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24"/>
          <w:szCs w:val="24"/>
        </w:rPr>
        <w:t xml:space="preserve">SEO Meta Bilgileri</w:t>
      </w:r>
    </w:p>
    <w:p>
      <w:pPr>
        <w:shd w:fill="EBF3FA" w:color="auto" w:val="clear"/>
        <w:spacing w:after="60" w:before="60"/>
        <w:ind w:left="360" w:right="360"/>
      </w:pPr>
      <w:r>
        <w:rPr>
          <w:rFonts w:ascii="Arial" w:cs="Arial" w:eastAsia="Arial" w:hAnsi="Arial"/>
          <w:b/>
          <w:bCs/>
          <w:color w:val="1F4E79"/>
          <w:sz w:val="20"/>
          <w:szCs w:val="20"/>
        </w:rPr>
        <w:t xml:space="preserve">URL: </w:t>
      </w:r>
      <w:r>
        <w:rPr>
          <w:rFonts w:ascii="Arial" w:cs="Arial" w:eastAsia="Arial" w:hAnsi="Arial"/>
          <w:i/>
          <w:iCs/>
          <w:color w:val="444444"/>
          <w:sz w:val="20"/>
          <w:szCs w:val="20"/>
        </w:rPr>
        <w:t xml:space="preserve">/yonetim-egitimi/kocluk-mentorluk</w:t>
      </w:r>
    </w:p>
    <w:p>
      <w:pPr>
        <w:shd w:fill="EBF3FA" w:color="auto" w:val="clear"/>
        <w:spacing w:after="60" w:before="60"/>
        <w:ind w:left="360" w:right="360"/>
      </w:pPr>
      <w:r>
        <w:rPr>
          <w:rFonts w:ascii="Arial" w:cs="Arial" w:eastAsia="Arial" w:hAnsi="Arial"/>
          <w:b/>
          <w:bCs/>
          <w:color w:val="1F4E79"/>
          <w:sz w:val="20"/>
          <w:szCs w:val="20"/>
        </w:rPr>
        <w:t xml:space="preserve">Title Tag: </w:t>
      </w:r>
      <w:r>
        <w:rPr>
          <w:rFonts w:ascii="Arial" w:cs="Arial" w:eastAsia="Arial" w:hAnsi="Arial"/>
          <w:i/>
          <w:iCs/>
          <w:color w:val="444444"/>
          <w:sz w:val="20"/>
          <w:szCs w:val="20"/>
        </w:rPr>
        <w:t xml:space="preserve">Koçluk ve Mentorluk Eğitimi | Yöneticiler İçin Koçluk Becerileri</w:t>
      </w:r>
    </w:p>
    <w:p>
      <w:pPr>
        <w:shd w:fill="EBF3FA" w:color="auto" w:val="clear"/>
        <w:spacing w:after="60" w:before="60"/>
        <w:ind w:left="360" w:right="360"/>
      </w:pPr>
      <w:r>
        <w:rPr>
          <w:rFonts w:ascii="Arial" w:cs="Arial" w:eastAsia="Arial" w:hAnsi="Arial"/>
          <w:b/>
          <w:bCs/>
          <w:color w:val="1F4E79"/>
          <w:sz w:val="20"/>
          <w:szCs w:val="20"/>
        </w:rPr>
        <w:t xml:space="preserve">Meta Description: </w:t>
      </w:r>
      <w:r>
        <w:rPr>
          <w:rFonts w:ascii="Arial" w:cs="Arial" w:eastAsia="Arial" w:hAnsi="Arial"/>
          <w:i/>
          <w:iCs/>
          <w:color w:val="444444"/>
          <w:sz w:val="20"/>
          <w:szCs w:val="20"/>
        </w:rPr>
        <w:t xml:space="preserve">Yöneticiler için koçluk ve mentorluk eğitimi. GROW modeli, koçluk konuşmaları ve mentorluk ilişkisi kurma. Kurumsal yetenek geliştirme programı için teklif alın.</w:t>
      </w:r>
    </w:p>
    <w:p>
      <w:pPr>
        <w:shd w:fill="EBF3FA" w:color="auto" w:val="clear"/>
        <w:spacing w:after="60" w:before="60"/>
        <w:ind w:left="360" w:right="360"/>
      </w:pPr>
      <w:r>
        <w:rPr>
          <w:rFonts w:ascii="Arial" w:cs="Arial" w:eastAsia="Arial" w:hAnsi="Arial"/>
          <w:b/>
          <w:bCs/>
          <w:color w:val="1F4E79"/>
          <w:sz w:val="20"/>
          <w:szCs w:val="20"/>
        </w:rPr>
        <w:t xml:space="preserve">Hedef Keywordler: </w:t>
      </w:r>
      <w:r>
        <w:rPr>
          <w:rFonts w:ascii="Arial" w:cs="Arial" w:eastAsia="Arial" w:hAnsi="Arial"/>
          <w:i/>
          <w:iCs/>
          <w:color w:val="444444"/>
          <w:sz w:val="20"/>
          <w:szCs w:val="20"/>
        </w:rPr>
        <w:t xml:space="preserve">koçluk eğitimi, mentorluk eğitimi, yönetici koçluk becerileri, GROW modeli, kurumsal koçluk</w:t>
      </w:r>
    </w:p>
    <w:p>
      <w:pPr>
        <w:pBdr>
          <w:bottom w:val="single" w:color="D0D0D0" w:sz="2"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Koçluk ve Mentorluk Eğitimi</w:t>
      </w:r>
    </w:p>
    <w:p>
      <w:pPr>
        <w:spacing w:after="120" w:before="80"/>
      </w:pPr>
      <w:r>
        <w:rPr>
          <w:rFonts w:ascii="Arial" w:cs="Arial" w:eastAsia="Arial" w:hAnsi="Arial"/>
          <w:color w:val="2C2C2C"/>
          <w:sz w:val="22"/>
          <w:szCs w:val="22"/>
        </w:rPr>
        <w:t xml:space="preserve">Liderliğin en kalıcı izini bıraktığı alan; yetiştirdiği insanlardır. Sonuç üreten bir yönetici ile gerçek bir lider arasındaki fark; çoğunlukla koçluk ve mentorluk kapasitesinde saklıdır.</w:t>
      </w:r>
    </w:p>
    <w:p>
      <w:pPr>
        <w:spacing w:after="120" w:before="80"/>
      </w:pPr>
      <w:r>
        <w:rPr>
          <w:rFonts w:ascii="Arial" w:cs="Arial" w:eastAsia="Arial" w:hAnsi="Arial"/>
          <w:color w:val="2C2C2C"/>
          <w:sz w:val="22"/>
          <w:szCs w:val="22"/>
        </w:rPr>
        <w:t xml:space="preserve">Bu eğitim; yöneticilere, koçluk ve mentorluk arasındaki farkı kavratır ve her iki yaklaşımı da ekip gelişimi ile kurumsal büyüme için etkin biçimde kullanma becerisi kazandırır.</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Eğitim Kime Hitap Ediyor?</w:t>
      </w:r>
    </w:p>
    <w:p>
      <w:pPr>
        <w:spacing w:after="120" w:before="80"/>
      </w:pPr>
      <w:r>
        <w:rPr>
          <w:rFonts w:ascii="Arial" w:cs="Arial" w:eastAsia="Arial" w:hAnsi="Arial"/>
          <w:color w:val="2C2C2C"/>
          <w:sz w:val="22"/>
          <w:szCs w:val="22"/>
        </w:rPr>
        <w:t xml:space="preserve">Ekibindeki bireylerin potansiyelini ortaya çıkarmak isteyen yöneticiler, yüksek potansiyelli çalışanlara rehberlik eden liderler, kurumsal mentorluk programı kurmak veya güçlendirmek isteyen İK profesyonelleri ve liderlik tarzını koçluk ekseninde geliştirmek isteyen yöneticiler için tasarlanmıştır.</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Koçluk ile Mentorluk Arasındaki Fark</w:t>
      </w:r>
    </w:p>
    <w:p>
      <w:pPr>
        <w:spacing w:after="120" w:before="80"/>
      </w:pPr>
      <w:r>
        <w:rPr>
          <w:rFonts w:ascii="Arial" w:cs="Arial" w:eastAsia="Arial" w:hAnsi="Arial"/>
          <w:color w:val="2C2C2C"/>
          <w:sz w:val="22"/>
          <w:szCs w:val="22"/>
        </w:rPr>
        <w:t xml:space="preserve">Bu iki kavram sıkça birbirinin yerine kullanılır; ancak aralarında kritik bir fark vardır. Koçluk; soruların rehberliğinde kişinin kendi çözümünü bulmasını destekler. Mentorluk ise deneyim paylaşımı ve yol göstericilik üzerine kuruludur. Etkili bir lider, duruma göre her iki rolü de üstlenebilir.</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Eğitim İçeriği</w:t>
      </w:r>
    </w:p>
    <w:p>
      <w:pPr>
        <w:pStyle w:val="Heading3"/>
        <w:spacing w:after="80" w:before="240"/>
      </w:pPr>
      <w:r>
        <w:rPr>
          <w:rFonts w:ascii="Arial" w:cs="Arial" w:eastAsia="Arial" w:hAnsi="Arial"/>
          <w:b/>
          <w:bCs/>
          <w:color w:val="1F4E79"/>
          <w:sz w:val="24"/>
          <w:szCs w:val="24"/>
        </w:rPr>
        <w:t xml:space="preserve">Koçluk Temelleri ve Koçluk Zihniyeti</w:t>
      </w:r>
    </w:p>
    <w:p>
      <w:pPr>
        <w:spacing w:after="120" w:before="80"/>
      </w:pPr>
      <w:r>
        <w:rPr>
          <w:rFonts w:ascii="Arial" w:cs="Arial" w:eastAsia="Arial" w:hAnsi="Arial"/>
          <w:color w:val="2C2C2C"/>
          <w:sz w:val="22"/>
          <w:szCs w:val="22"/>
        </w:rPr>
        <w:t xml:space="preserve">Koçluk; cevap vermek değil, doğru soruyu sormaktır. Bu bölümde koçluk zihniyeti, koçun rolü ve yönetici-koç denge noktası ele alınır.</w:t>
      </w:r>
    </w:p>
    <w:p>
      <w:pPr>
        <w:pStyle w:val="ListParagraph"/>
        <w:numPr>
          <w:ilvl w:val="0"/>
          <w:numId w:val="2"/>
        </w:numPr>
        <w:spacing w:after="40" w:before="40"/>
      </w:pPr>
      <w:r>
        <w:rPr>
          <w:rFonts w:ascii="Arial" w:cs="Arial" w:eastAsia="Arial" w:hAnsi="Arial"/>
          <w:color w:val="2C2C2C"/>
          <w:sz w:val="22"/>
          <w:szCs w:val="22"/>
        </w:rPr>
        <w:t xml:space="preserve">Koçluk ile yöneticilik arasındaki geçiş noktası</w:t>
      </w:r>
    </w:p>
    <w:p>
      <w:pPr>
        <w:pStyle w:val="ListParagraph"/>
        <w:numPr>
          <w:ilvl w:val="0"/>
          <w:numId w:val="2"/>
        </w:numPr>
        <w:spacing w:after="40" w:before="40"/>
      </w:pPr>
      <w:r>
        <w:rPr>
          <w:rFonts w:ascii="Arial" w:cs="Arial" w:eastAsia="Arial" w:hAnsi="Arial"/>
          <w:color w:val="2C2C2C"/>
          <w:sz w:val="22"/>
          <w:szCs w:val="22"/>
        </w:rPr>
        <w:t xml:space="preserve">Direktif vermek yerine keşfettirmenin gücü</w:t>
      </w:r>
    </w:p>
    <w:p>
      <w:pPr>
        <w:pStyle w:val="ListParagraph"/>
        <w:numPr>
          <w:ilvl w:val="0"/>
          <w:numId w:val="2"/>
        </w:numPr>
        <w:spacing w:after="40" w:before="40"/>
      </w:pPr>
      <w:r>
        <w:rPr>
          <w:rFonts w:ascii="Arial" w:cs="Arial" w:eastAsia="Arial" w:hAnsi="Arial"/>
          <w:color w:val="2C2C2C"/>
          <w:sz w:val="22"/>
          <w:szCs w:val="22"/>
        </w:rPr>
        <w:t xml:space="preserve">Koçluk için psikolojik güvenlik ortamı oluşturma</w:t>
      </w:r>
    </w:p>
    <w:p>
      <w:pPr>
        <w:spacing w:after="60" w:before="60"/>
      </w:pPr>
      <w:r>
        <w:t xml:space="preserve"/>
      </w:r>
    </w:p>
    <w:p>
      <w:pPr>
        <w:pStyle w:val="Heading3"/>
        <w:spacing w:after="80" w:before="240"/>
      </w:pPr>
      <w:r>
        <w:rPr>
          <w:rFonts w:ascii="Arial" w:cs="Arial" w:eastAsia="Arial" w:hAnsi="Arial"/>
          <w:b/>
          <w:bCs/>
          <w:color w:val="1F4E79"/>
          <w:sz w:val="24"/>
          <w:szCs w:val="24"/>
        </w:rPr>
        <w:t xml:space="preserve">GROW Modeli ile Koçluk Konuşmaları</w:t>
      </w:r>
    </w:p>
    <w:p>
      <w:pPr>
        <w:spacing w:after="120" w:before="80"/>
      </w:pPr>
      <w:r>
        <w:rPr>
          <w:rFonts w:ascii="Arial" w:cs="Arial" w:eastAsia="Arial" w:hAnsi="Arial"/>
          <w:color w:val="2C2C2C"/>
          <w:sz w:val="22"/>
          <w:szCs w:val="22"/>
        </w:rPr>
        <w:t xml:space="preserve">GROW modeli; dünyanın en yaygın kullanılan koçluk çerçevesidir. Bu bölümde model adım adım uygulanır ve katılımcılar gerçek senaryolarla pratik yapar.</w:t>
      </w:r>
    </w:p>
    <w:p>
      <w:pPr>
        <w:pStyle w:val="ListParagraph"/>
        <w:numPr>
          <w:ilvl w:val="0"/>
          <w:numId w:val="2"/>
        </w:numPr>
        <w:spacing w:after="40" w:before="40"/>
      </w:pPr>
      <w:r>
        <w:rPr>
          <w:rFonts w:ascii="Arial" w:cs="Arial" w:eastAsia="Arial" w:hAnsi="Arial"/>
          <w:color w:val="2C2C2C"/>
          <w:sz w:val="22"/>
          <w:szCs w:val="22"/>
        </w:rPr>
        <w:t xml:space="preserve">Goal (Hedef): Konuşmanın amacını netleştirme</w:t>
      </w:r>
    </w:p>
    <w:p>
      <w:pPr>
        <w:pStyle w:val="ListParagraph"/>
        <w:numPr>
          <w:ilvl w:val="0"/>
          <w:numId w:val="2"/>
        </w:numPr>
        <w:spacing w:after="40" w:before="40"/>
      </w:pPr>
      <w:r>
        <w:rPr>
          <w:rFonts w:ascii="Arial" w:cs="Arial" w:eastAsia="Arial" w:hAnsi="Arial"/>
          <w:color w:val="2C2C2C"/>
          <w:sz w:val="22"/>
          <w:szCs w:val="22"/>
        </w:rPr>
        <w:t xml:space="preserve">Reality (Mevcut Durum): Bugünü tarafsız biçimde değerlendirme</w:t>
      </w:r>
    </w:p>
    <w:p>
      <w:pPr>
        <w:pStyle w:val="ListParagraph"/>
        <w:numPr>
          <w:ilvl w:val="0"/>
          <w:numId w:val="2"/>
        </w:numPr>
        <w:spacing w:after="40" w:before="40"/>
      </w:pPr>
      <w:r>
        <w:rPr>
          <w:rFonts w:ascii="Arial" w:cs="Arial" w:eastAsia="Arial" w:hAnsi="Arial"/>
          <w:color w:val="2C2C2C"/>
          <w:sz w:val="22"/>
          <w:szCs w:val="22"/>
        </w:rPr>
        <w:t xml:space="preserve">Options (Seçenekler): Olasılıkları birlikte keşfetme</w:t>
      </w:r>
    </w:p>
    <w:p>
      <w:pPr>
        <w:pStyle w:val="ListParagraph"/>
        <w:numPr>
          <w:ilvl w:val="0"/>
          <w:numId w:val="2"/>
        </w:numPr>
        <w:spacing w:after="40" w:before="40"/>
      </w:pPr>
      <w:r>
        <w:rPr>
          <w:rFonts w:ascii="Arial" w:cs="Arial" w:eastAsia="Arial" w:hAnsi="Arial"/>
          <w:color w:val="2C2C2C"/>
          <w:sz w:val="22"/>
          <w:szCs w:val="22"/>
        </w:rPr>
        <w:t xml:space="preserve">Will (İrade): Taahhüt ve aksiyon planı oluşturma</w:t>
      </w:r>
    </w:p>
    <w:p>
      <w:pPr>
        <w:spacing w:after="60" w:before="60"/>
      </w:pPr>
      <w:r>
        <w:t xml:space="preserve"/>
      </w:r>
    </w:p>
    <w:p>
      <w:pPr>
        <w:pStyle w:val="Heading3"/>
        <w:spacing w:after="80" w:before="240"/>
      </w:pPr>
      <w:r>
        <w:rPr>
          <w:rFonts w:ascii="Arial" w:cs="Arial" w:eastAsia="Arial" w:hAnsi="Arial"/>
          <w:b/>
          <w:bCs/>
          <w:color w:val="1F4E79"/>
          <w:sz w:val="24"/>
          <w:szCs w:val="24"/>
        </w:rPr>
        <w:t xml:space="preserve">Güçlü Sorular Sorma Sanatı</w:t>
      </w:r>
    </w:p>
    <w:p>
      <w:pPr>
        <w:spacing w:after="120" w:before="80"/>
      </w:pPr>
      <w:r>
        <w:rPr>
          <w:rFonts w:ascii="Arial" w:cs="Arial" w:eastAsia="Arial" w:hAnsi="Arial"/>
          <w:color w:val="2C2C2C"/>
          <w:sz w:val="22"/>
          <w:szCs w:val="22"/>
        </w:rPr>
        <w:t xml:space="preserve">Koçluğun kalbi, güçlü sorularda yatar. Bu bölümde katılımcılar; düşündüren, derinleştiren ve harekete geçiren soru tiplerini öğrenir ve pratik yapar.</w:t>
      </w:r>
    </w:p>
    <w:p>
      <w:pPr>
        <w:pStyle w:val="ListParagraph"/>
        <w:numPr>
          <w:ilvl w:val="0"/>
          <w:numId w:val="2"/>
        </w:numPr>
        <w:spacing w:after="40" w:before="40"/>
      </w:pPr>
      <w:r>
        <w:rPr>
          <w:rFonts w:ascii="Arial" w:cs="Arial" w:eastAsia="Arial" w:hAnsi="Arial"/>
          <w:color w:val="2C2C2C"/>
          <w:sz w:val="22"/>
          <w:szCs w:val="22"/>
        </w:rPr>
        <w:t xml:space="preserve">Açık uçlu sorular ile kapalı uçlu soruların farkı</w:t>
      </w:r>
    </w:p>
    <w:p>
      <w:pPr>
        <w:pStyle w:val="ListParagraph"/>
        <w:numPr>
          <w:ilvl w:val="0"/>
          <w:numId w:val="2"/>
        </w:numPr>
        <w:spacing w:after="40" w:before="40"/>
      </w:pPr>
      <w:r>
        <w:rPr>
          <w:rFonts w:ascii="Arial" w:cs="Arial" w:eastAsia="Arial" w:hAnsi="Arial"/>
          <w:color w:val="2C2C2C"/>
          <w:sz w:val="22"/>
          <w:szCs w:val="22"/>
        </w:rPr>
        <w:t xml:space="preserve">Varsayımı sorgulayan sorular</w:t>
      </w:r>
    </w:p>
    <w:p>
      <w:pPr>
        <w:pStyle w:val="ListParagraph"/>
        <w:numPr>
          <w:ilvl w:val="0"/>
          <w:numId w:val="2"/>
        </w:numPr>
        <w:spacing w:after="40" w:before="40"/>
      </w:pPr>
      <w:r>
        <w:rPr>
          <w:rFonts w:ascii="Arial" w:cs="Arial" w:eastAsia="Arial" w:hAnsi="Arial"/>
          <w:color w:val="2C2C2C"/>
          <w:sz w:val="22"/>
          <w:szCs w:val="22"/>
        </w:rPr>
        <w:t xml:space="preserve">Koçluk konuşmasında aktif dinleme ve yansıtma</w:t>
      </w:r>
    </w:p>
    <w:p>
      <w:pPr>
        <w:spacing w:after="60" w:before="60"/>
      </w:pPr>
      <w:r>
        <w:t xml:space="preserve"/>
      </w:r>
    </w:p>
    <w:p>
      <w:pPr>
        <w:pStyle w:val="Heading3"/>
        <w:spacing w:after="80" w:before="240"/>
      </w:pPr>
      <w:r>
        <w:rPr>
          <w:rFonts w:ascii="Arial" w:cs="Arial" w:eastAsia="Arial" w:hAnsi="Arial"/>
          <w:b/>
          <w:bCs/>
          <w:color w:val="1F4E79"/>
          <w:sz w:val="24"/>
          <w:szCs w:val="24"/>
        </w:rPr>
        <w:t xml:space="preserve">Mentorluk İlişkisi Kurma ve Sürdürme</w:t>
      </w:r>
    </w:p>
    <w:p>
      <w:pPr>
        <w:spacing w:after="120" w:before="80"/>
      </w:pPr>
      <w:r>
        <w:rPr>
          <w:rFonts w:ascii="Arial" w:cs="Arial" w:eastAsia="Arial" w:hAnsi="Arial"/>
          <w:color w:val="2C2C2C"/>
          <w:sz w:val="22"/>
          <w:szCs w:val="22"/>
        </w:rPr>
        <w:t xml:space="preserve">Mentorluk; anlık bir tavsiyenin çok ötesinde, güven ve süreklilik gerektiren bir ilişkidir. Bu bölümde etkili mentorluk ilişkisinin yapısı ve dinamikleri ele alınır.</w:t>
      </w:r>
    </w:p>
    <w:p>
      <w:pPr>
        <w:pStyle w:val="ListParagraph"/>
        <w:numPr>
          <w:ilvl w:val="0"/>
          <w:numId w:val="2"/>
        </w:numPr>
        <w:spacing w:after="40" w:before="40"/>
      </w:pPr>
      <w:r>
        <w:rPr>
          <w:rFonts w:ascii="Arial" w:cs="Arial" w:eastAsia="Arial" w:hAnsi="Arial"/>
          <w:color w:val="2C2C2C"/>
          <w:sz w:val="22"/>
          <w:szCs w:val="22"/>
        </w:rPr>
        <w:t xml:space="preserve">Mentorluk ilişkisinde roller ve sınırlar</w:t>
      </w:r>
    </w:p>
    <w:p>
      <w:pPr>
        <w:pStyle w:val="ListParagraph"/>
        <w:numPr>
          <w:ilvl w:val="0"/>
          <w:numId w:val="2"/>
        </w:numPr>
        <w:spacing w:after="40" w:before="40"/>
      </w:pPr>
      <w:r>
        <w:rPr>
          <w:rFonts w:ascii="Arial" w:cs="Arial" w:eastAsia="Arial" w:hAnsi="Arial"/>
          <w:color w:val="2C2C2C"/>
          <w:sz w:val="22"/>
          <w:szCs w:val="22"/>
        </w:rPr>
        <w:t xml:space="preserve">Mentorluk görüşmelerini yapılandırma</w:t>
      </w:r>
    </w:p>
    <w:p>
      <w:pPr>
        <w:pStyle w:val="ListParagraph"/>
        <w:numPr>
          <w:ilvl w:val="0"/>
          <w:numId w:val="2"/>
        </w:numPr>
        <w:spacing w:after="40" w:before="40"/>
      </w:pPr>
      <w:r>
        <w:rPr>
          <w:rFonts w:ascii="Arial" w:cs="Arial" w:eastAsia="Arial" w:hAnsi="Arial"/>
          <w:color w:val="2C2C2C"/>
          <w:sz w:val="22"/>
          <w:szCs w:val="22"/>
        </w:rPr>
        <w:t xml:space="preserve">Mentinin gelişimini izleme ve geri bildirim verme</w:t>
      </w:r>
    </w:p>
    <w:p>
      <w:pPr>
        <w:pStyle w:val="ListParagraph"/>
        <w:numPr>
          <w:ilvl w:val="0"/>
          <w:numId w:val="2"/>
        </w:numPr>
        <w:spacing w:after="40" w:before="40"/>
      </w:pPr>
      <w:r>
        <w:rPr>
          <w:rFonts w:ascii="Arial" w:cs="Arial" w:eastAsia="Arial" w:hAnsi="Arial"/>
          <w:color w:val="2C2C2C"/>
          <w:sz w:val="22"/>
          <w:szCs w:val="22"/>
        </w:rPr>
        <w:t xml:space="preserve">Mentorluk ilişkisini sona erdirme ve kapanış</w:t>
      </w:r>
    </w:p>
    <w:p>
      <w:pPr>
        <w:spacing w:after="60" w:before="60"/>
      </w:pPr>
      <w:r>
        <w:t xml:space="preserve"/>
      </w:r>
    </w:p>
    <w:p>
      <w:pPr>
        <w:pStyle w:val="Heading3"/>
        <w:spacing w:after="80" w:before="240"/>
      </w:pPr>
      <w:r>
        <w:rPr>
          <w:rFonts w:ascii="Arial" w:cs="Arial" w:eastAsia="Arial" w:hAnsi="Arial"/>
          <w:b/>
          <w:bCs/>
          <w:color w:val="1F4E79"/>
          <w:sz w:val="24"/>
          <w:szCs w:val="24"/>
        </w:rPr>
        <w:t xml:space="preserve">Kurumsal Yetenek Geliştirme</w:t>
      </w:r>
    </w:p>
    <w:p>
      <w:pPr>
        <w:spacing w:after="120" w:before="80"/>
      </w:pPr>
      <w:r>
        <w:rPr>
          <w:rFonts w:ascii="Arial" w:cs="Arial" w:eastAsia="Arial" w:hAnsi="Arial"/>
          <w:color w:val="2C2C2C"/>
          <w:sz w:val="22"/>
          <w:szCs w:val="22"/>
        </w:rPr>
        <w:t xml:space="preserve">Bireysel koçluk ve mentorluk becerileri, kurumsal ölçeğe taşındığında sistematik bir yetenek geliştirme kültürüne dönüşür. Bu bölümde kurumsal koçluk kültürü ve mentorluk programı tasarımı ele alınır.</w:t>
      </w:r>
    </w:p>
    <w:p>
      <w:pPr>
        <w:pStyle w:val="ListParagraph"/>
        <w:numPr>
          <w:ilvl w:val="0"/>
          <w:numId w:val="2"/>
        </w:numPr>
        <w:spacing w:after="40" w:before="40"/>
      </w:pPr>
      <w:r>
        <w:rPr>
          <w:rFonts w:ascii="Arial" w:cs="Arial" w:eastAsia="Arial" w:hAnsi="Arial"/>
          <w:color w:val="2C2C2C"/>
          <w:sz w:val="22"/>
          <w:szCs w:val="22"/>
        </w:rPr>
        <w:t xml:space="preserve">Koçluk kültürünü kuruma yaymak: Yöneticiden role model olmak</w:t>
      </w:r>
    </w:p>
    <w:p>
      <w:pPr>
        <w:pStyle w:val="ListParagraph"/>
        <w:numPr>
          <w:ilvl w:val="0"/>
          <w:numId w:val="2"/>
        </w:numPr>
        <w:spacing w:after="40" w:before="40"/>
      </w:pPr>
      <w:r>
        <w:rPr>
          <w:rFonts w:ascii="Arial" w:cs="Arial" w:eastAsia="Arial" w:hAnsi="Arial"/>
          <w:color w:val="2C2C2C"/>
          <w:sz w:val="22"/>
          <w:szCs w:val="22"/>
        </w:rPr>
        <w:t xml:space="preserve">Kurumsal mentorluk programı tasarlama ve yönetme</w:t>
      </w:r>
    </w:p>
    <w:p>
      <w:pPr>
        <w:pStyle w:val="ListParagraph"/>
        <w:numPr>
          <w:ilvl w:val="0"/>
          <w:numId w:val="2"/>
        </w:numPr>
        <w:spacing w:after="40" w:before="40"/>
      </w:pPr>
      <w:r>
        <w:rPr>
          <w:rFonts w:ascii="Arial" w:cs="Arial" w:eastAsia="Arial" w:hAnsi="Arial"/>
          <w:color w:val="2C2C2C"/>
          <w:sz w:val="22"/>
          <w:szCs w:val="22"/>
        </w:rPr>
        <w:t xml:space="preserve">Yüksek potansiyelli çalışanlarla koçluk ve mentorluk stratejisi</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Eğitim Kazanımları</w:t>
      </w:r>
    </w:p>
    <w:p>
      <w:pPr>
        <w:pStyle w:val="ListParagraph"/>
        <w:numPr>
          <w:ilvl w:val="0"/>
          <w:numId w:val="2"/>
        </w:numPr>
        <w:spacing w:after="40" w:before="40"/>
      </w:pPr>
      <w:r>
        <w:rPr>
          <w:rFonts w:ascii="Arial" w:cs="Arial" w:eastAsia="Arial" w:hAnsi="Arial"/>
          <w:color w:val="2C2C2C"/>
          <w:sz w:val="22"/>
          <w:szCs w:val="22"/>
        </w:rPr>
        <w:t xml:space="preserve">Koçluk ve mentorluk arasındaki farkı kavrar ve doğru zamanda uygulamaya geçer</w:t>
      </w:r>
    </w:p>
    <w:p>
      <w:pPr>
        <w:pStyle w:val="ListParagraph"/>
        <w:numPr>
          <w:ilvl w:val="0"/>
          <w:numId w:val="2"/>
        </w:numPr>
        <w:spacing w:after="40" w:before="40"/>
      </w:pPr>
      <w:r>
        <w:rPr>
          <w:rFonts w:ascii="Arial" w:cs="Arial" w:eastAsia="Arial" w:hAnsi="Arial"/>
          <w:color w:val="2C2C2C"/>
          <w:sz w:val="22"/>
          <w:szCs w:val="22"/>
        </w:rPr>
        <w:t xml:space="preserve">GROW modeli ile yapılandırılmış koçluk konuşmaları yürütür</w:t>
      </w:r>
    </w:p>
    <w:p>
      <w:pPr>
        <w:pStyle w:val="ListParagraph"/>
        <w:numPr>
          <w:ilvl w:val="0"/>
          <w:numId w:val="2"/>
        </w:numPr>
        <w:spacing w:after="40" w:before="40"/>
      </w:pPr>
      <w:r>
        <w:rPr>
          <w:rFonts w:ascii="Arial" w:cs="Arial" w:eastAsia="Arial" w:hAnsi="Arial"/>
          <w:color w:val="2C2C2C"/>
          <w:sz w:val="22"/>
          <w:szCs w:val="22"/>
        </w:rPr>
        <w:t xml:space="preserve">Güçlü sorular sorar ve aktif dinleme becerisini geliştirir</w:t>
      </w:r>
    </w:p>
    <w:p>
      <w:pPr>
        <w:pStyle w:val="ListParagraph"/>
        <w:numPr>
          <w:ilvl w:val="0"/>
          <w:numId w:val="2"/>
        </w:numPr>
        <w:spacing w:after="40" w:before="40"/>
      </w:pPr>
      <w:r>
        <w:rPr>
          <w:rFonts w:ascii="Arial" w:cs="Arial" w:eastAsia="Arial" w:hAnsi="Arial"/>
          <w:color w:val="2C2C2C"/>
          <w:sz w:val="22"/>
          <w:szCs w:val="22"/>
        </w:rPr>
        <w:t xml:space="preserve">Sürdürülebilir mentorluk ilişkileri kurar ve yönetir</w:t>
      </w:r>
    </w:p>
    <w:p>
      <w:pPr>
        <w:pStyle w:val="ListParagraph"/>
        <w:numPr>
          <w:ilvl w:val="0"/>
          <w:numId w:val="2"/>
        </w:numPr>
        <w:spacing w:after="40" w:before="40"/>
      </w:pPr>
      <w:r>
        <w:rPr>
          <w:rFonts w:ascii="Arial" w:cs="Arial" w:eastAsia="Arial" w:hAnsi="Arial"/>
          <w:color w:val="2C2C2C"/>
          <w:sz w:val="22"/>
          <w:szCs w:val="22"/>
        </w:rPr>
        <w:t xml:space="preserve">Kurumda koçluk ve mentorluk kültürünü yaygınlaştırır</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Eğitim Formatı ve Süresi</w:t>
      </w:r>
    </w:p>
    <w:p>
      <w:pPr>
        <w:spacing w:after="80" w:before="80"/>
      </w:pPr>
      <w:r>
        <w:rPr>
          <w:rFonts w:ascii="Arial" w:cs="Arial" w:eastAsia="Arial" w:hAnsi="Arial"/>
          <w:b/>
          <w:bCs/>
          <w:color w:val="1F4E79"/>
          <w:sz w:val="22"/>
          <w:szCs w:val="22"/>
        </w:rPr>
        <w:t xml:space="preserve">Süre: </w:t>
      </w:r>
      <w:r>
        <w:rPr>
          <w:rFonts w:ascii="Arial" w:cs="Arial" w:eastAsia="Arial" w:hAnsi="Arial"/>
          <w:color w:val="2C2C2C"/>
          <w:sz w:val="22"/>
          <w:szCs w:val="22"/>
        </w:rPr>
        <w:t xml:space="preserve">1–2 gün; derinliğe ve uygulama yoğunluğuna göre ayarlanabilir.</w:t>
      </w:r>
    </w:p>
    <w:p>
      <w:pPr>
        <w:spacing w:after="80" w:before="80"/>
      </w:pPr>
      <w:r>
        <w:rPr>
          <w:rFonts w:ascii="Arial" w:cs="Arial" w:eastAsia="Arial" w:hAnsi="Arial"/>
          <w:b/>
          <w:bCs/>
          <w:color w:val="1F4E79"/>
          <w:sz w:val="22"/>
          <w:szCs w:val="22"/>
        </w:rPr>
        <w:t xml:space="preserve">Format: </w:t>
      </w:r>
      <w:r>
        <w:rPr>
          <w:rFonts w:ascii="Arial" w:cs="Arial" w:eastAsia="Arial" w:hAnsi="Arial"/>
          <w:color w:val="2C2C2C"/>
          <w:sz w:val="22"/>
          <w:szCs w:val="22"/>
        </w:rPr>
        <w:t xml:space="preserve">Şirket içi (in-house) veya açık grup eğitimi.</w:t>
      </w:r>
    </w:p>
    <w:p>
      <w:pPr>
        <w:spacing w:after="80" w:before="80"/>
      </w:pPr>
      <w:r>
        <w:rPr>
          <w:rFonts w:ascii="Arial" w:cs="Arial" w:eastAsia="Arial" w:hAnsi="Arial"/>
          <w:b/>
          <w:bCs/>
          <w:color w:val="1F4E79"/>
          <w:sz w:val="22"/>
          <w:szCs w:val="22"/>
        </w:rPr>
        <w:t xml:space="preserve">Yöntem: </w:t>
      </w:r>
      <w:r>
        <w:rPr>
          <w:rFonts w:ascii="Arial" w:cs="Arial" w:eastAsia="Arial" w:hAnsi="Arial"/>
          <w:color w:val="2C2C2C"/>
          <w:sz w:val="22"/>
          <w:szCs w:val="22"/>
        </w:rPr>
        <w:t xml:space="preserve">GROW modeli uygulamaları, ikili koçluk egzersizleri, mentorluk simülasyonları, vaka çalışmaları.</w:t>
      </w:r>
    </w:p>
    <w:p>
      <w:pPr>
        <w:spacing w:after="80" w:before="80"/>
      </w:pPr>
      <w:r>
        <w:rPr>
          <w:rFonts w:ascii="Arial" w:cs="Arial" w:eastAsia="Arial" w:hAnsi="Arial"/>
          <w:b/>
          <w:bCs/>
          <w:color w:val="1F4E79"/>
          <w:sz w:val="22"/>
          <w:szCs w:val="22"/>
        </w:rPr>
        <w:t xml:space="preserve">Katılımcı Sayısı: </w:t>
      </w:r>
      <w:r>
        <w:rPr>
          <w:rFonts w:ascii="Arial" w:cs="Arial" w:eastAsia="Arial" w:hAnsi="Arial"/>
          <w:color w:val="2C2C2C"/>
          <w:sz w:val="22"/>
          <w:szCs w:val="22"/>
        </w:rPr>
        <w:t xml:space="preserve">8–16 kişi (uygulama yoğunluğu nedeniyle daha küçük gruplar tercih edilir).</w:t>
      </w:r>
    </w:p>
    <w:p>
      <w:pPr>
        <w:spacing w:after="60" w:before="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Sıkça Sorulan Sorular</w:t>
      </w:r>
    </w:p>
    <w:p>
      <w:pPr>
        <w:spacing w:after="80" w:before="80"/>
      </w:pPr>
      <w:r>
        <w:rPr>
          <w:rFonts w:ascii="Arial" w:cs="Arial" w:eastAsia="Arial" w:hAnsi="Arial"/>
          <w:b/>
          <w:bCs/>
          <w:color w:val="1F4E79"/>
          <w:sz w:val="22"/>
          <w:szCs w:val="22"/>
        </w:rPr>
        <w:t xml:space="preserve">ICF sertifikalı koçluk eğitimi mi? </w:t>
      </w:r>
      <w:r>
        <w:rPr>
          <w:rFonts w:ascii="Arial" w:cs="Arial" w:eastAsia="Arial" w:hAnsi="Arial"/>
          <w:color w:val="2C2C2C"/>
          <w:sz w:val="22"/>
          <w:szCs w:val="22"/>
        </w:rPr>
        <w:t xml:space="preserve"/>
      </w:r>
    </w:p>
    <w:p>
      <w:pPr>
        <w:spacing w:after="120" w:before="80"/>
      </w:pPr>
      <w:r>
        <w:rPr>
          <w:rFonts w:ascii="Arial" w:cs="Arial" w:eastAsia="Arial" w:hAnsi="Arial"/>
          <w:color w:val="2C2C2C"/>
          <w:sz w:val="22"/>
          <w:szCs w:val="22"/>
        </w:rPr>
        <w:t xml:space="preserve">Bu eğitim, yöneticilere koçluk becerisi kazandırmayı hedefler; ICF veya benzeri bir profesyonel koçluk sertifikası vermez. Profesyonel koçluk sertifikası arıyorsanız bu konuda yönlendirme yapabiliriz.</w:t>
      </w:r>
    </w:p>
    <w:p>
      <w:pPr>
        <w:spacing w:after="80" w:before="80"/>
      </w:pPr>
      <w:r>
        <w:rPr>
          <w:rFonts w:ascii="Arial" w:cs="Arial" w:eastAsia="Arial" w:hAnsi="Arial"/>
          <w:b/>
          <w:bCs/>
          <w:color w:val="1F4E79"/>
          <w:sz w:val="22"/>
          <w:szCs w:val="22"/>
        </w:rPr>
        <w:t xml:space="preserve">Kurumsal mentorluk programı kurmak için yeterli mi? </w:t>
      </w:r>
      <w:r>
        <w:rPr>
          <w:rFonts w:ascii="Arial" w:cs="Arial" w:eastAsia="Arial" w:hAnsi="Arial"/>
          <w:color w:val="2C2C2C"/>
          <w:sz w:val="22"/>
          <w:szCs w:val="22"/>
        </w:rPr>
        <w:t xml:space="preserve"/>
      </w:r>
    </w:p>
    <w:p>
      <w:pPr>
        <w:spacing w:after="120" w:before="80"/>
      </w:pPr>
      <w:r>
        <w:rPr>
          <w:rFonts w:ascii="Arial" w:cs="Arial" w:eastAsia="Arial" w:hAnsi="Arial"/>
          <w:color w:val="2C2C2C"/>
          <w:sz w:val="22"/>
          <w:szCs w:val="22"/>
        </w:rPr>
        <w:t xml:space="preserve">Evet. Eğitim; mentorluk programı tasarımı modülünü de içerdiğinden kurumunuzda bir programı başlatmak veya güçlendirmek için sağlam bir temel oluşturur.</w:t>
      </w:r>
    </w:p>
    <w:p>
      <w:pPr>
        <w:spacing w:after="80" w:before="80"/>
      </w:pPr>
      <w:r>
        <w:rPr>
          <w:rFonts w:ascii="Arial" w:cs="Arial" w:eastAsia="Arial" w:hAnsi="Arial"/>
          <w:b/>
          <w:bCs/>
          <w:color w:val="1F4E79"/>
          <w:sz w:val="22"/>
          <w:szCs w:val="22"/>
        </w:rPr>
        <w:t xml:space="preserve">Mentorluk programı olmayan kurumlar için de uygun mu? </w:t>
      </w:r>
      <w:r>
        <w:rPr>
          <w:rFonts w:ascii="Arial" w:cs="Arial" w:eastAsia="Arial" w:hAnsi="Arial"/>
          <w:color w:val="2C2C2C"/>
          <w:sz w:val="22"/>
          <w:szCs w:val="22"/>
        </w:rPr>
        <w:t xml:space="preserve"/>
      </w:r>
    </w:p>
    <w:p>
      <w:pPr>
        <w:spacing w:after="120" w:before="80"/>
      </w:pPr>
      <w:r>
        <w:rPr>
          <w:rFonts w:ascii="Arial" w:cs="Arial" w:eastAsia="Arial" w:hAnsi="Arial"/>
          <w:color w:val="2C2C2C"/>
          <w:sz w:val="22"/>
          <w:szCs w:val="22"/>
        </w:rPr>
        <w:t xml:space="preserve">Kesinlikle. Eğitim; hem mevcut mentorluk programını güçlendirmek isteyen hem de sıfırdan başlamayı planlayan kurumlar için uygundur.</w:t>
      </w:r>
    </w:p>
    <w:p>
      <w:pPr>
        <w:pBdr>
          <w:bottom w:val="single" w:color="D0D0D0" w:sz="2" w:space="1"/>
        </w:pBdr>
        <w:spacing w:after="160" w:before="160"/>
      </w:pPr>
      <w:r>
        <w:t xml:space="preserve"/>
      </w:r>
    </w:p>
    <w:p>
      <w:pPr>
        <w:pStyle w:val="Heading2"/>
        <w:pBdr>
          <w:bottom w:val="single" w:color="C0D8EE" w:sz="4" w:space="4"/>
        </w:pBdr>
        <w:spacing w:after="120" w:before="320"/>
      </w:pPr>
      <w:r>
        <w:rPr>
          <w:rFonts w:ascii="Arial" w:cs="Arial" w:eastAsia="Arial" w:hAnsi="Arial"/>
          <w:b/>
          <w:bCs/>
          <w:color w:val="2E75B6"/>
          <w:sz w:val="28"/>
          <w:szCs w:val="28"/>
        </w:rPr>
        <w:t xml:space="preserve">Kurumunuz İçin Teklif Alın</w:t>
      </w:r>
    </w:p>
    <w:p>
      <w:pPr>
        <w:spacing w:after="120" w:before="80"/>
      </w:pPr>
      <w:r>
        <w:rPr>
          <w:rFonts w:ascii="Arial" w:cs="Arial" w:eastAsia="Arial" w:hAnsi="Arial"/>
          <w:color w:val="2C2C2C"/>
          <w:sz w:val="22"/>
          <w:szCs w:val="22"/>
        </w:rPr>
        <w:t xml:space="preserve">Koçluk ve Mentorluk Eğitimi için kurumunuza özel program planlamak amacıyla bizimle iletişime geçin.</w:t>
      </w:r>
    </w:p>
    <w:p>
      <w:pPr>
        <w:spacing w:after="60" w:before="60"/>
      </w:pPr>
      <w:r>
        <w:t xml:space="preserve"/>
      </w:r>
    </w:p>
    <w:p>
      <w:pPr>
        <w:spacing w:after="80" w:before="160"/>
      </w:pPr>
      <w:r>
        <w:rPr>
          <w:rFonts w:ascii="Arial" w:cs="Arial" w:eastAsia="Arial" w:hAnsi="Arial"/>
          <w:b/>
          <w:bCs/>
          <w:color w:val="2E75B6"/>
          <w:sz w:val="24"/>
          <w:szCs w:val="24"/>
        </w:rPr>
        <w:t xml:space="preserve">[ Teklif Talep Et ]     [ İletişime Geç ]</w:t>
      </w:r>
    </w:p>
    <w:p>
      <w:pPr>
        <w:spacing w:after="60" w:before="60"/>
      </w:pPr>
      <w:r>
        <w:t xml:space="preserve"/>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pPr>
    <w:r>
      <w:rPr>
        <w:rFonts w:ascii="Arial" w:cs="Arial" w:eastAsia="Arial" w:hAnsi="Arial"/>
        <w:color w:val="888888"/>
        <w:sz w:val="18"/>
        <w:szCs w:val="18"/>
      </w:rPr>
      <w:t xml:space="preserve">Sayfa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888888"/>
        <w:sz w:val="18"/>
        <w:szCs w:val="18"/>
      </w:rPr>
      <w:t xml:space="preserve">Koçluk ve Mentorluk — SEO Sayfa Metni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2026-05-06T14:34:36.722Z</dcterms:created>
  <dcterms:modified xsi:type="dcterms:W3CDTF">2026-05-06T14:34:36.722Z</dcterms:modified>
</cp:coreProperties>
</file>

<file path=docProps/custom.xml><?xml version="1.0" encoding="utf-8"?>
<Properties xmlns="http://schemas.openxmlformats.org/officeDocument/2006/custom-properties" xmlns:vt="http://schemas.openxmlformats.org/officeDocument/2006/docPropsVTypes"/>
</file>