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spacing w:before="371"/>
        <w:rPr>
          <w:sz w:val="36"/>
        </w:rPr>
      </w:pPr>
    </w:p>
    <w:p>
      <w:pPr>
        <w:pStyle w:val="Title"/>
      </w:pPr>
      <w:r>
        <w:rPr/>
        <w:t>C</w:t>
      </w:r>
      <w:r>
        <w:rPr>
          <w:spacing w:val="-3"/>
        </w:rPr>
        <w:t> </w:t>
      </w:r>
      <w:r>
        <w:rPr/>
        <w:t>E</w:t>
      </w:r>
      <w:r>
        <w:rPr>
          <w:spacing w:val="-3"/>
        </w:rPr>
        <w:t> </w:t>
      </w:r>
      <w:r>
        <w:rPr/>
        <w:t>R</w:t>
      </w:r>
      <w:r>
        <w:rPr>
          <w:spacing w:val="-7"/>
        </w:rPr>
        <w:t> </w:t>
      </w:r>
      <w:r>
        <w:rPr/>
        <w:t>T</w:t>
      </w:r>
      <w:r>
        <w:rPr>
          <w:spacing w:val="-9"/>
        </w:rPr>
        <w:t> </w:t>
      </w:r>
      <w:r>
        <w:rPr/>
        <w:t>I</w:t>
      </w:r>
      <w:r>
        <w:rPr>
          <w:spacing w:val="-4"/>
        </w:rPr>
        <w:t> </w:t>
      </w:r>
      <w:r>
        <w:rPr/>
        <w:t>F</w:t>
      </w:r>
      <w:r>
        <w:rPr>
          <w:spacing w:val="-14"/>
        </w:rPr>
        <w:t> </w:t>
      </w:r>
      <w:r>
        <w:rPr/>
        <w:t>I</w:t>
      </w:r>
      <w:r>
        <w:rPr>
          <w:spacing w:val="-3"/>
        </w:rPr>
        <w:t> </w:t>
      </w:r>
      <w:r>
        <w:rPr/>
        <w:t>C</w:t>
      </w:r>
      <w:r>
        <w:rPr>
          <w:spacing w:val="-21"/>
        </w:rPr>
        <w:t> </w:t>
      </w:r>
      <w:r>
        <w:rPr/>
        <w:t>A</w:t>
      </w:r>
      <w:r>
        <w:rPr>
          <w:spacing w:val="-27"/>
        </w:rPr>
        <w:t> </w:t>
      </w:r>
      <w:r>
        <w:rPr/>
        <w:t>T</w:t>
      </w:r>
      <w:r>
        <w:rPr>
          <w:spacing w:val="-9"/>
        </w:rPr>
        <w:t> </w:t>
      </w:r>
      <w:r>
        <w:rPr/>
        <w:t>I</w:t>
      </w:r>
      <w:r>
        <w:rPr>
          <w:spacing w:val="-4"/>
        </w:rPr>
        <w:t> </w:t>
      </w:r>
      <w:r>
        <w:rPr/>
        <w:t>O</w:t>
      </w:r>
      <w:r>
        <w:rPr>
          <w:spacing w:val="1"/>
        </w:rPr>
        <w:t> </w:t>
      </w:r>
      <w:r>
        <w:rPr>
          <w:spacing w:val="-10"/>
        </w:rPr>
        <w:t>N</w:t>
      </w:r>
    </w:p>
    <w:p>
      <w:pPr>
        <w:pStyle w:val="BodyText"/>
        <w:spacing w:before="52"/>
        <w:rPr>
          <w:b/>
          <w:sz w:val="36"/>
        </w:rPr>
      </w:pPr>
    </w:p>
    <w:p>
      <w:pPr>
        <w:spacing w:before="1"/>
        <w:ind w:left="2157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> </w:t>
      </w:r>
      <w:r>
        <w:rPr>
          <w:b/>
          <w:spacing w:val="-2"/>
          <w:sz w:val="26"/>
        </w:rPr>
        <w:t>CONCERN:</w:t>
      </w:r>
    </w:p>
    <w:p>
      <w:pPr>
        <w:pStyle w:val="BodyText"/>
        <w:spacing w:before="159"/>
        <w:rPr>
          <w:b/>
          <w:sz w:val="26"/>
        </w:rPr>
      </w:pPr>
    </w:p>
    <w:p>
      <w:pPr>
        <w:spacing w:line="249" w:lineRule="auto" w:before="0"/>
        <w:ind w:left="2157" w:right="137" w:firstLine="360"/>
        <w:jc w:val="both"/>
        <w:rPr>
          <w:b/>
          <w:sz w:val="24"/>
        </w:rPr>
      </w:pPr>
      <w:r>
        <w:rPr>
          <w:sz w:val="24"/>
        </w:rPr>
        <w:t>This is to certify that we interposed no objection to the liquor permit application of</w:t>
      </w:r>
      <w:r>
        <w:rPr>
          <w:spacing w:val="40"/>
          <w:sz w:val="24"/>
        </w:rPr>
        <w:t> </w:t>
      </w:r>
      <w:r>
        <w:rPr>
          <w:b/>
          <w:sz w:val="24"/>
        </w:rPr>
        <w:t>CARMELA M. SAGUID</w:t>
      </w:r>
      <w:r>
        <w:rPr>
          <w:sz w:val="24"/>
        </w:rPr>
        <w:t>, owner of </w:t>
      </w:r>
      <w:r>
        <w:rPr>
          <w:b/>
          <w:sz w:val="24"/>
        </w:rPr>
        <w:t>BUDOY'S STORE</w:t>
      </w:r>
      <w:r>
        <w:rPr>
          <w:sz w:val="24"/>
        </w:rPr>
        <w:t>, located at 40 8A CENACLE DRIVE, CULIAT QC, as long as there is no violation</w:t>
      </w:r>
      <w:r>
        <w:rPr>
          <w:spacing w:val="-8"/>
          <w:sz w:val="24"/>
        </w:rPr>
        <w:t> </w:t>
      </w:r>
      <w:r>
        <w:rPr>
          <w:sz w:val="24"/>
        </w:rPr>
        <w:t>of</w:t>
      </w:r>
      <w:r>
        <w:rPr>
          <w:spacing w:val="40"/>
          <w:sz w:val="24"/>
        </w:rPr>
        <w:t> </w:t>
      </w:r>
      <w:r>
        <w:rPr>
          <w:b/>
          <w:sz w:val="24"/>
        </w:rPr>
        <w:t>Quezon City Ordinance No. NC-85, S-89.</w:t>
      </w:r>
    </w:p>
    <w:p>
      <w:pPr>
        <w:pStyle w:val="BodyText"/>
        <w:spacing w:before="7"/>
        <w:rPr>
          <w:b/>
        </w:rPr>
      </w:pPr>
    </w:p>
    <w:p>
      <w:pPr>
        <w:pStyle w:val="BodyText"/>
        <w:ind w:left="2157"/>
      </w:pPr>
      <w:r>
        <w:rPr/>
        <w:t>This</w:t>
      </w:r>
      <w:r>
        <w:rPr>
          <w:spacing w:val="-8"/>
        </w:rPr>
        <w:t> </w:t>
      </w:r>
      <w:r>
        <w:rPr/>
        <w:t>further</w:t>
      </w:r>
      <w:r>
        <w:rPr>
          <w:spacing w:val="-10"/>
        </w:rPr>
        <w:t> </w:t>
      </w:r>
      <w:r>
        <w:rPr/>
        <w:t>certify</w:t>
      </w:r>
      <w:r>
        <w:rPr>
          <w:spacing w:val="-14"/>
        </w:rPr>
        <w:t> </w:t>
      </w:r>
      <w:r>
        <w:rPr>
          <w:spacing w:val="-4"/>
        </w:rPr>
        <w:t>that:</w:t>
      </w:r>
    </w:p>
    <w:p>
      <w:pPr>
        <w:pStyle w:val="BodyText"/>
        <w:spacing w:before="98"/>
      </w:pPr>
    </w:p>
    <w:p>
      <w:pPr>
        <w:pStyle w:val="ListParagraph"/>
        <w:numPr>
          <w:ilvl w:val="0"/>
          <w:numId w:val="1"/>
        </w:numPr>
        <w:tabs>
          <w:tab w:pos="2741" w:val="left" w:leader="none"/>
        </w:tabs>
        <w:spacing w:line="247" w:lineRule="auto" w:before="0" w:after="0"/>
        <w:ind w:left="2517" w:right="169" w:firstLine="0"/>
        <w:jc w:val="left"/>
        <w:rPr>
          <w:rFonts w:ascii="Arial MT"/>
          <w:sz w:val="20"/>
        </w:rPr>
      </w:pPr>
      <w:r>
        <w:rPr>
          <w:sz w:val="24"/>
        </w:rPr>
        <w:t>This</w:t>
      </w:r>
      <w:r>
        <w:rPr>
          <w:spacing w:val="-12"/>
          <w:sz w:val="24"/>
        </w:rPr>
        <w:t> </w:t>
      </w:r>
      <w:r>
        <w:rPr>
          <w:sz w:val="24"/>
        </w:rPr>
        <w:t>business</w:t>
      </w:r>
      <w:r>
        <w:rPr>
          <w:spacing w:val="-10"/>
          <w:sz w:val="24"/>
        </w:rPr>
        <w:t> </w:t>
      </w:r>
      <w:r>
        <w:rPr>
          <w:sz w:val="24"/>
        </w:rPr>
        <w:t>establishment</w:t>
      </w:r>
      <w:r>
        <w:rPr>
          <w:spacing w:val="-3"/>
          <w:sz w:val="24"/>
        </w:rPr>
        <w:t> </w:t>
      </w:r>
      <w:r>
        <w:rPr>
          <w:sz w:val="24"/>
        </w:rPr>
        <w:t>is</w:t>
      </w:r>
      <w:r>
        <w:rPr>
          <w:spacing w:val="-8"/>
          <w:sz w:val="24"/>
        </w:rPr>
        <w:t> </w:t>
      </w:r>
      <w:r>
        <w:rPr>
          <w:sz w:val="24"/>
        </w:rPr>
        <w:t>more</w:t>
      </w:r>
      <w:r>
        <w:rPr>
          <w:spacing w:val="-4"/>
          <w:sz w:val="24"/>
        </w:rPr>
        <w:t> </w:t>
      </w:r>
      <w:r>
        <w:rPr>
          <w:sz w:val="24"/>
        </w:rPr>
        <w:t>than</w:t>
      </w:r>
      <w:r>
        <w:rPr>
          <w:spacing w:val="-6"/>
          <w:sz w:val="24"/>
        </w:rPr>
        <w:t> </w:t>
      </w:r>
      <w:r>
        <w:rPr>
          <w:sz w:val="24"/>
        </w:rPr>
        <w:t>50</w:t>
      </w:r>
      <w:r>
        <w:rPr>
          <w:spacing w:val="-3"/>
          <w:sz w:val="24"/>
        </w:rPr>
        <w:t> </w:t>
      </w:r>
      <w:r>
        <w:rPr>
          <w:sz w:val="24"/>
        </w:rPr>
        <w:t>meters</w:t>
      </w:r>
      <w:r>
        <w:rPr>
          <w:spacing w:val="-1"/>
          <w:sz w:val="24"/>
        </w:rPr>
        <w:t> </w:t>
      </w:r>
      <w:r>
        <w:rPr>
          <w:sz w:val="24"/>
        </w:rPr>
        <w:t>from</w:t>
      </w:r>
      <w:r>
        <w:rPr>
          <w:spacing w:val="-3"/>
          <w:sz w:val="24"/>
        </w:rPr>
        <w:t> </w:t>
      </w:r>
      <w:r>
        <w:rPr>
          <w:sz w:val="24"/>
        </w:rPr>
        <w:t>any</w:t>
      </w:r>
      <w:r>
        <w:rPr>
          <w:spacing w:val="-10"/>
          <w:sz w:val="24"/>
        </w:rPr>
        <w:t> </w:t>
      </w:r>
      <w:r>
        <w:rPr>
          <w:sz w:val="24"/>
        </w:rPr>
        <w:t>academic school. (Sec. 15 Ord. 85)</w:t>
      </w:r>
    </w:p>
    <w:p>
      <w:pPr>
        <w:pStyle w:val="ListParagraph"/>
        <w:numPr>
          <w:ilvl w:val="0"/>
          <w:numId w:val="1"/>
        </w:numPr>
        <w:tabs>
          <w:tab w:pos="2763" w:val="left" w:leader="none"/>
        </w:tabs>
        <w:spacing w:line="247" w:lineRule="auto" w:before="229" w:after="0"/>
        <w:ind w:left="2517" w:right="165" w:firstLine="0"/>
        <w:jc w:val="left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> </w:t>
      </w:r>
      <w:r>
        <w:rPr>
          <w:sz w:val="24"/>
        </w:rPr>
        <w:t>business</w:t>
      </w:r>
      <w:r>
        <w:rPr>
          <w:spacing w:val="-5"/>
          <w:sz w:val="24"/>
        </w:rPr>
        <w:t> </w:t>
      </w:r>
      <w:r>
        <w:rPr>
          <w:sz w:val="24"/>
        </w:rPr>
        <w:t>establishment is</w:t>
      </w:r>
      <w:r>
        <w:rPr>
          <w:spacing w:val="-7"/>
          <w:sz w:val="24"/>
        </w:rPr>
        <w:t> </w:t>
      </w:r>
      <w:r>
        <w:rPr>
          <w:sz w:val="24"/>
        </w:rPr>
        <w:t>not erected on a public</w:t>
      </w:r>
      <w:r>
        <w:rPr>
          <w:spacing w:val="-4"/>
          <w:sz w:val="24"/>
        </w:rPr>
        <w:t> </w:t>
      </w:r>
      <w:r>
        <w:rPr>
          <w:sz w:val="24"/>
        </w:rPr>
        <w:t>sidewalk, street, park or plaza in a government property.(Sec.17, Ord. 85)</w:t>
      </w:r>
    </w:p>
    <w:p>
      <w:pPr>
        <w:pStyle w:val="BodyText"/>
        <w:spacing w:before="7"/>
      </w:pPr>
    </w:p>
    <w:p>
      <w:pPr>
        <w:pStyle w:val="ListParagraph"/>
        <w:numPr>
          <w:ilvl w:val="0"/>
          <w:numId w:val="1"/>
        </w:numPr>
        <w:tabs>
          <w:tab w:pos="2806" w:val="left" w:leader="none"/>
        </w:tabs>
        <w:spacing w:line="247" w:lineRule="auto" w:before="0" w:after="0"/>
        <w:ind w:left="2517" w:right="181" w:firstLine="0"/>
        <w:jc w:val="left"/>
        <w:rPr>
          <w:sz w:val="24"/>
        </w:rPr>
      </w:pPr>
      <w:r>
        <w:rPr>
          <w:sz w:val="24"/>
        </w:rPr>
        <w:t>This</w:t>
      </w:r>
      <w:r>
        <w:rPr>
          <w:spacing w:val="38"/>
          <w:sz w:val="24"/>
        </w:rPr>
        <w:t> </w:t>
      </w:r>
      <w:r>
        <w:rPr>
          <w:sz w:val="24"/>
        </w:rPr>
        <w:t>business</w:t>
      </w:r>
      <w:r>
        <w:rPr>
          <w:spacing w:val="40"/>
          <w:sz w:val="24"/>
        </w:rPr>
        <w:t> </w:t>
      </w:r>
      <w:r>
        <w:rPr>
          <w:sz w:val="24"/>
        </w:rPr>
        <w:t>establishment</w:t>
      </w:r>
      <w:r>
        <w:rPr>
          <w:spacing w:val="40"/>
          <w:sz w:val="24"/>
        </w:rPr>
        <w:t> </w:t>
      </w:r>
      <w:r>
        <w:rPr>
          <w:sz w:val="24"/>
        </w:rPr>
        <w:t>is</w:t>
      </w:r>
      <w:r>
        <w:rPr>
          <w:spacing w:val="35"/>
          <w:sz w:val="24"/>
        </w:rPr>
        <w:t> </w:t>
      </w:r>
      <w:r>
        <w:rPr>
          <w:sz w:val="24"/>
        </w:rPr>
        <w:t>not</w:t>
      </w:r>
      <w:r>
        <w:rPr>
          <w:spacing w:val="40"/>
          <w:sz w:val="24"/>
        </w:rPr>
        <w:t> </w:t>
      </w:r>
      <w:r>
        <w:rPr>
          <w:sz w:val="24"/>
        </w:rPr>
        <w:t>a</w:t>
      </w:r>
      <w:r>
        <w:rPr>
          <w:spacing w:val="40"/>
          <w:sz w:val="24"/>
        </w:rPr>
        <w:t> </w:t>
      </w:r>
      <w:r>
        <w:rPr>
          <w:sz w:val="24"/>
        </w:rPr>
        <w:t>nuisance</w:t>
      </w:r>
      <w:r>
        <w:rPr>
          <w:spacing w:val="40"/>
          <w:sz w:val="24"/>
        </w:rPr>
        <w:t> </w:t>
      </w:r>
      <w:r>
        <w:rPr>
          <w:sz w:val="24"/>
        </w:rPr>
        <w:t>to</w:t>
      </w:r>
      <w:r>
        <w:rPr>
          <w:spacing w:val="38"/>
          <w:sz w:val="24"/>
        </w:rPr>
        <w:t> </w:t>
      </w:r>
      <w:r>
        <w:rPr>
          <w:sz w:val="24"/>
        </w:rPr>
        <w:t>public</w:t>
      </w:r>
      <w:r>
        <w:rPr>
          <w:spacing w:val="39"/>
          <w:sz w:val="24"/>
        </w:rPr>
        <w:t> </w:t>
      </w:r>
      <w:r>
        <w:rPr>
          <w:sz w:val="24"/>
        </w:rPr>
        <w:t>safety</w:t>
      </w:r>
      <w:r>
        <w:rPr>
          <w:spacing w:val="38"/>
          <w:sz w:val="24"/>
        </w:rPr>
        <w:t> </w:t>
      </w:r>
      <w:r>
        <w:rPr>
          <w:sz w:val="24"/>
        </w:rPr>
        <w:t>and </w:t>
      </w:r>
      <w:r>
        <w:rPr>
          <w:spacing w:val="-2"/>
          <w:sz w:val="24"/>
        </w:rPr>
        <w:t>order.</w:t>
      </w:r>
    </w:p>
    <w:p>
      <w:pPr>
        <w:pStyle w:val="BodyText"/>
        <w:spacing w:before="111"/>
      </w:pPr>
    </w:p>
    <w:p>
      <w:pPr>
        <w:tabs>
          <w:tab w:pos="4946" w:val="left" w:leader="none"/>
        </w:tabs>
        <w:spacing w:line="247" w:lineRule="auto" w:before="0"/>
        <w:ind w:left="2157" w:right="168" w:firstLine="304"/>
        <w:jc w:val="left"/>
        <w:rPr>
          <w:sz w:val="24"/>
        </w:rPr>
      </w:pPr>
      <w:r>
        <w:rPr>
          <w:sz w:val="24"/>
        </w:rPr>
        <w:t>Given</w:t>
      </w:r>
      <w:r>
        <w:rPr>
          <w:spacing w:val="40"/>
          <w:sz w:val="24"/>
        </w:rPr>
        <w:t> </w:t>
      </w:r>
      <w:r>
        <w:rPr>
          <w:sz w:val="24"/>
        </w:rPr>
        <w:t>this</w:t>
      </w:r>
      <w:r>
        <w:rPr>
          <w:spacing w:val="40"/>
          <w:sz w:val="24"/>
        </w:rPr>
        <w:t> </w:t>
      </w:r>
      <w:r>
        <w:rPr>
          <w:b/>
          <w:sz w:val="24"/>
        </w:rPr>
        <w:t>2nd</w:t>
      </w:r>
      <w:r>
        <w:rPr>
          <w:b/>
          <w:spacing w:val="40"/>
          <w:sz w:val="24"/>
        </w:rPr>
        <w:t> </w:t>
      </w:r>
      <w:r>
        <w:rPr>
          <w:sz w:val="24"/>
        </w:rPr>
        <w:t>day</w:t>
      </w:r>
      <w:r>
        <w:rPr>
          <w:spacing w:val="40"/>
          <w:sz w:val="24"/>
        </w:rPr>
        <w:t> </w:t>
      </w:r>
      <w:r>
        <w:rPr>
          <w:sz w:val="24"/>
        </w:rPr>
        <w:t>of</w:t>
        <w:tab/>
      </w:r>
      <w:r>
        <w:rPr>
          <w:b/>
          <w:sz w:val="24"/>
        </w:rPr>
        <w:t>August</w:t>
      </w:r>
      <w:r>
        <w:rPr>
          <w:b/>
          <w:spacing w:val="36"/>
          <w:sz w:val="24"/>
        </w:rPr>
        <w:t> </w:t>
      </w:r>
      <w:r>
        <w:rPr>
          <w:b/>
          <w:sz w:val="24"/>
        </w:rPr>
        <w:t>2022</w:t>
      </w:r>
      <w:r>
        <w:rPr>
          <w:b/>
          <w:spacing w:val="40"/>
          <w:sz w:val="24"/>
        </w:rPr>
        <w:t> </w:t>
      </w:r>
      <w:r>
        <w:rPr>
          <w:sz w:val="24"/>
        </w:rPr>
        <w:t>at</w:t>
      </w:r>
      <w:r>
        <w:rPr>
          <w:spacing w:val="38"/>
          <w:sz w:val="24"/>
        </w:rPr>
        <w:t> </w:t>
      </w:r>
      <w:r>
        <w:rPr>
          <w:sz w:val="24"/>
        </w:rPr>
        <w:t>Barangay</w:t>
      </w:r>
      <w:r>
        <w:rPr>
          <w:spacing w:val="27"/>
          <w:sz w:val="24"/>
        </w:rPr>
        <w:t> </w:t>
      </w:r>
      <w:r>
        <w:rPr>
          <w:sz w:val="24"/>
        </w:rPr>
        <w:t>Culiat,</w:t>
      </w:r>
      <w:r>
        <w:rPr>
          <w:spacing w:val="38"/>
          <w:sz w:val="24"/>
        </w:rPr>
        <w:t> </w:t>
      </w:r>
      <w:r>
        <w:rPr>
          <w:sz w:val="24"/>
        </w:rPr>
        <w:t>District</w:t>
      </w:r>
      <w:r>
        <w:rPr>
          <w:spacing w:val="38"/>
          <w:sz w:val="24"/>
        </w:rPr>
        <w:t> </w:t>
      </w:r>
      <w:r>
        <w:rPr>
          <w:sz w:val="24"/>
        </w:rPr>
        <w:t>VI, Quezon City.</w:t>
      </w:r>
    </w:p>
    <w:sectPr>
      <w:type w:val="continuous"/>
      <w:pgSz w:w="12240" w:h="15840"/>
      <w:pgMar w:top="1820" w:bottom="280" w:left="180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2517" w:hanging="226"/>
        <w:jc w:val="left"/>
      </w:pPr>
      <w:rPr>
        <w:rFonts w:hint="default"/>
        <w:spacing w:val="-1"/>
        <w:w w:val="99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240" w:hanging="22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60" w:hanging="2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680" w:hanging="2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400" w:hanging="2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20" w:hanging="2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40" w:hanging="2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2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0" w:hanging="22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3859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2517" w:right="165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temp_20db22c6-543a-48da-8876-7cc045566789.rpt</dc:title>
  <dcterms:created xsi:type="dcterms:W3CDTF">2025-12-07T12:19:44Z</dcterms:created>
  <dcterms:modified xsi:type="dcterms:W3CDTF">2025-12-07T12:19:44Z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