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F14" w:rsidRPr="005033B3" w:rsidRDefault="00713F14" w:rsidP="00713F14">
      <w:pPr>
        <w:spacing w:after="0" w:line="240" w:lineRule="auto"/>
        <w:outlineLvl w:val="0"/>
        <w:rPr>
          <w:rFonts w:ascii="Times New Roman" w:eastAsia="Times New Roman" w:hAnsi="Times New Roman" w:cs="Times New Roman"/>
          <w:b/>
          <w:bCs/>
          <w:color w:val="000000"/>
          <w:kern w:val="36"/>
          <w:sz w:val="24"/>
          <w:szCs w:val="24"/>
        </w:rPr>
      </w:pPr>
      <w:r w:rsidRPr="005033B3">
        <w:rPr>
          <w:rFonts w:ascii="Times New Roman" w:eastAsia="Times New Roman" w:hAnsi="Times New Roman" w:cs="Times New Roman"/>
          <w:b/>
          <w:bCs/>
          <w:iCs/>
          <w:color w:val="000000"/>
          <w:kern w:val="36"/>
          <w:sz w:val="32"/>
          <w:szCs w:val="32"/>
        </w:rPr>
        <w:t>Philosophy A100</w:t>
      </w:r>
    </w:p>
    <w:p w:rsidR="00713F14" w:rsidRPr="005033B3" w:rsidRDefault="00713F14" w:rsidP="00713F14">
      <w:pPr>
        <w:spacing w:after="0" w:line="240" w:lineRule="auto"/>
        <w:outlineLvl w:val="0"/>
        <w:rPr>
          <w:rFonts w:ascii="Times New Roman" w:eastAsia="Times New Roman" w:hAnsi="Times New Roman" w:cs="Times New Roman"/>
          <w:b/>
          <w:bCs/>
          <w:color w:val="000000"/>
          <w:kern w:val="36"/>
          <w:sz w:val="24"/>
          <w:szCs w:val="24"/>
        </w:rPr>
      </w:pPr>
      <w:r w:rsidRPr="005033B3">
        <w:rPr>
          <w:rFonts w:ascii="Times New Roman" w:eastAsia="Times New Roman" w:hAnsi="Times New Roman" w:cs="Times New Roman"/>
          <w:b/>
          <w:bCs/>
          <w:iCs/>
          <w:color w:val="000000"/>
          <w:kern w:val="36"/>
          <w:sz w:val="32"/>
          <w:szCs w:val="32"/>
        </w:rPr>
        <w:t>Introduction to Philosophy</w:t>
      </w:r>
    </w:p>
    <w:p w:rsidR="00713F14" w:rsidRPr="005033B3" w:rsidRDefault="00713F14" w:rsidP="00713F1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Semester</w:t>
      </w:r>
    </w:p>
    <w:p w:rsidR="00713F14" w:rsidRDefault="00713F14" w:rsidP="00713F1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Section: 3XXXX</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Room</w:t>
      </w:r>
      <w:proofErr w:type="gramStart"/>
      <w:r>
        <w:rPr>
          <w:rFonts w:ascii="Times New Roman" w:eastAsia="Times New Roman" w:hAnsi="Times New Roman" w:cs="Times New Roman"/>
          <w:b/>
          <w:bCs/>
          <w:color w:val="000000"/>
          <w:sz w:val="24"/>
          <w:szCs w:val="24"/>
        </w:rPr>
        <w:t>: ?</w:t>
      </w:r>
      <w:proofErr w:type="gramEnd"/>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Email: psimpkin@occ.cccd.edu</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Office Hours</w:t>
      </w:r>
      <w:proofErr w:type="gramStart"/>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proofErr w:type="gramEnd"/>
    </w:p>
    <w:p w:rsidR="00713F14" w:rsidRDefault="00713F14" w:rsidP="00713F1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Office: Social Science 200A</w:t>
      </w:r>
    </w:p>
    <w:p w:rsidR="00713F14" w:rsidRDefault="00713F14" w:rsidP="00713F14">
      <w:pPr>
        <w:spacing w:after="0" w:line="240" w:lineRule="auto"/>
        <w:rPr>
          <w:rFonts w:ascii="Times New Roman" w:eastAsia="Times New Roman" w:hAnsi="Times New Roman" w:cs="Times New Roman"/>
          <w:b/>
          <w:bCs/>
          <w:color w:val="000000"/>
          <w:sz w:val="24"/>
          <w:szCs w:val="24"/>
        </w:rPr>
      </w:pPr>
      <w:r w:rsidRPr="00D6503E">
        <w:rPr>
          <w:rFonts w:ascii="Times New Roman" w:eastAsia="Times New Roman" w:hAnsi="Times New Roman" w:cs="Times New Roman"/>
          <w:b/>
          <w:bCs/>
          <w:color w:val="000000"/>
          <w:sz w:val="24"/>
          <w:szCs w:val="24"/>
        </w:rPr>
        <w:t>Office Phone Number: (714) 432-5028</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6F23A9"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Text</w:t>
      </w:r>
      <w:r>
        <w:rPr>
          <w:rFonts w:ascii="Times New Roman" w:eastAsia="Times New Roman" w:hAnsi="Times New Roman" w:cs="Times New Roman"/>
          <w:b/>
          <w:bCs/>
          <w:color w:val="000000"/>
          <w:sz w:val="24"/>
          <w:szCs w:val="24"/>
        </w:rPr>
        <w:t>s</w:t>
      </w:r>
      <w:r w:rsidRPr="00401D0A">
        <w:rPr>
          <w:rFonts w:ascii="Times New Roman" w:eastAsia="Times New Roman" w:hAnsi="Times New Roman" w:cs="Times New Roman"/>
          <w:b/>
          <w:bCs/>
          <w:color w:val="000000"/>
          <w:sz w:val="24"/>
          <w:szCs w:val="24"/>
        </w:rPr>
        <w:t>: </w:t>
      </w:r>
      <w:r w:rsidRPr="009A05A4">
        <w:rPr>
          <w:rFonts w:ascii="Times New Roman" w:eastAsia="Times New Roman" w:hAnsi="Times New Roman" w:cs="Times New Roman"/>
          <w:b/>
          <w:color w:val="000000"/>
          <w:sz w:val="27"/>
          <w:szCs w:val="27"/>
        </w:rPr>
        <w:t>(D)</w:t>
      </w:r>
      <w:r>
        <w:rPr>
          <w:rFonts w:ascii="Times New Roman" w:eastAsia="Times New Roman" w:hAnsi="Times New Roman" w:cs="Times New Roman"/>
          <w:color w:val="000000"/>
          <w:sz w:val="27"/>
          <w:szCs w:val="27"/>
        </w:rPr>
        <w:t xml:space="preserve"> W.H.D. Rouse (translator) </w:t>
      </w:r>
      <w:r w:rsidRPr="009A05A4">
        <w:rPr>
          <w:rFonts w:ascii="Times New Roman" w:eastAsia="Times New Roman" w:hAnsi="Times New Roman" w:cs="Times New Roman"/>
          <w:i/>
          <w:color w:val="000000"/>
          <w:sz w:val="27"/>
          <w:szCs w:val="27"/>
        </w:rPr>
        <w:t>Great Dialogues of Plato</w:t>
      </w:r>
      <w:r>
        <w:rPr>
          <w:rFonts w:ascii="Times New Roman" w:eastAsia="Times New Roman" w:hAnsi="Times New Roman" w:cs="Times New Roman"/>
          <w:color w:val="000000"/>
          <w:sz w:val="27"/>
          <w:szCs w:val="27"/>
        </w:rPr>
        <w:t xml:space="preserve">, Signet Classics, 2015 </w:t>
      </w:r>
    </w:p>
    <w:p w:rsidR="003C00A5" w:rsidRDefault="003C00A5" w:rsidP="00713F14">
      <w:pPr>
        <w:spacing w:after="0" w:line="240" w:lineRule="auto"/>
        <w:ind w:firstLine="720"/>
        <w:rPr>
          <w:rFonts w:ascii="Times New Roman" w:eastAsia="Times New Roman" w:hAnsi="Times New Roman" w:cs="Times New Roman"/>
          <w:b/>
          <w:bCs/>
          <w:color w:val="000000"/>
          <w:sz w:val="24"/>
          <w:szCs w:val="24"/>
        </w:rPr>
      </w:pPr>
    </w:p>
    <w:p w:rsidR="00713F14" w:rsidRDefault="00713F14" w:rsidP="00713F14">
      <w:pPr>
        <w:spacing w:after="0" w:line="240" w:lineRule="auto"/>
        <w:ind w:firstLine="720"/>
        <w:rPr>
          <w:rFonts w:ascii="Times New Roman" w:eastAsia="Times New Roman" w:hAnsi="Times New Roman" w:cs="Times New Roman"/>
          <w:color w:val="000000"/>
          <w:sz w:val="27"/>
          <w:szCs w:val="27"/>
        </w:rPr>
      </w:pPr>
      <w:bookmarkStart w:id="0" w:name="_GoBack"/>
      <w:bookmarkEnd w:id="0"/>
      <w:r>
        <w:rPr>
          <w:rFonts w:ascii="Times New Roman" w:eastAsia="Times New Roman" w:hAnsi="Times New Roman" w:cs="Times New Roman"/>
          <w:b/>
          <w:bCs/>
          <w:color w:val="000000"/>
          <w:sz w:val="24"/>
          <w:szCs w:val="24"/>
        </w:rPr>
        <w:t xml:space="preserve">(L) </w:t>
      </w:r>
      <w:proofErr w:type="spellStart"/>
      <w:r w:rsidRPr="00401D0A">
        <w:rPr>
          <w:rFonts w:ascii="Times New Roman" w:eastAsia="Times New Roman" w:hAnsi="Times New Roman" w:cs="Times New Roman"/>
          <w:color w:val="000000"/>
          <w:sz w:val="27"/>
          <w:szCs w:val="27"/>
        </w:rPr>
        <w:t>Lawhead</w:t>
      </w:r>
      <w:proofErr w:type="spellEnd"/>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i/>
          <w:iCs/>
          <w:color w:val="000000"/>
          <w:sz w:val="24"/>
          <w:szCs w:val="24"/>
        </w:rPr>
        <w:t>The Voyage of Discovery</w:t>
      </w:r>
      <w:r w:rsidRPr="00401D0A">
        <w:rPr>
          <w:rFonts w:ascii="Times New Roman" w:eastAsia="Times New Roman" w:hAnsi="Times New Roman" w:cs="Times New Roman"/>
          <w:color w:val="000000"/>
          <w:sz w:val="27"/>
          <w:szCs w:val="27"/>
        </w:rPr>
        <w:t>, 4</w:t>
      </w:r>
      <w:r w:rsidRPr="00401D0A">
        <w:rPr>
          <w:rFonts w:ascii="Times New Roman" w:eastAsia="Times New Roman" w:hAnsi="Times New Roman" w:cs="Times New Roman"/>
          <w:color w:val="000000"/>
          <w:sz w:val="24"/>
          <w:szCs w:val="24"/>
          <w:vertAlign w:val="superscript"/>
        </w:rPr>
        <w:t>th</w:t>
      </w:r>
      <w:r w:rsidRPr="00401D0A">
        <w:rPr>
          <w:rFonts w:ascii="Times New Roman" w:eastAsia="Times New Roman" w:hAnsi="Times New Roman" w:cs="Times New Roman"/>
          <w:color w:val="000000"/>
          <w:sz w:val="27"/>
          <w:szCs w:val="27"/>
        </w:rPr>
        <w:t> Ed., Thomson Advantage, 2014</w:t>
      </w:r>
    </w:p>
    <w:p w:rsidR="00713F14" w:rsidRPr="003C00A5" w:rsidRDefault="003C00A5" w:rsidP="003C00A5">
      <w:pPr>
        <w:spacing w:before="240"/>
        <w:ind w:left="720"/>
        <w:rPr>
          <w:rFonts w:ascii="Times New Roman" w:hAnsi="Times New Roman" w:cs="Times New Roman"/>
          <w:sz w:val="27"/>
          <w:szCs w:val="27"/>
        </w:rPr>
      </w:pPr>
      <w:proofErr w:type="gramStart"/>
      <w:r>
        <w:rPr>
          <w:rFonts w:ascii="Times New Roman" w:hAnsi="Times New Roman" w:cs="Times New Roman"/>
          <w:b/>
          <w:sz w:val="27"/>
          <w:szCs w:val="27"/>
        </w:rPr>
        <w:t xml:space="preserve">(E) </w:t>
      </w:r>
      <w:r>
        <w:rPr>
          <w:rFonts w:ascii="Times New Roman" w:eastAsia="Times New Roman" w:hAnsi="Times New Roman" w:cs="Times New Roman"/>
          <w:color w:val="000000"/>
          <w:sz w:val="27"/>
          <w:szCs w:val="27"/>
        </w:rPr>
        <w:t xml:space="preserve">Mark </w:t>
      </w:r>
      <w:proofErr w:type="spellStart"/>
      <w:r>
        <w:rPr>
          <w:rFonts w:ascii="Times New Roman" w:eastAsia="Times New Roman" w:hAnsi="Times New Roman" w:cs="Times New Roman"/>
          <w:color w:val="000000"/>
          <w:sz w:val="27"/>
          <w:szCs w:val="27"/>
        </w:rPr>
        <w:t>Dimmock</w:t>
      </w:r>
      <w:proofErr w:type="spellEnd"/>
      <w:r>
        <w:rPr>
          <w:rFonts w:ascii="Times New Roman" w:eastAsia="Times New Roman" w:hAnsi="Times New Roman" w:cs="Times New Roman"/>
          <w:color w:val="000000"/>
          <w:sz w:val="27"/>
          <w:szCs w:val="27"/>
        </w:rPr>
        <w:t xml:space="preserve"> &amp; Andrew Fisher.</w:t>
      </w:r>
      <w:proofErr w:type="gramEnd"/>
      <w:r>
        <w:rPr>
          <w:rFonts w:ascii="Times New Roman" w:eastAsia="Times New Roman" w:hAnsi="Times New Roman" w:cs="Times New Roman"/>
          <w:color w:val="000000"/>
          <w:sz w:val="27"/>
          <w:szCs w:val="27"/>
        </w:rPr>
        <w:t xml:space="preserve"> </w:t>
      </w:r>
      <w:proofErr w:type="gramStart"/>
      <w:r w:rsidRPr="000F5005">
        <w:rPr>
          <w:rFonts w:ascii="Times New Roman" w:eastAsia="Times New Roman" w:hAnsi="Times New Roman" w:cs="Times New Roman"/>
          <w:i/>
          <w:color w:val="000000"/>
          <w:sz w:val="27"/>
          <w:szCs w:val="27"/>
        </w:rPr>
        <w:t>Ethics for A-Level</w:t>
      </w:r>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Open Book Publishers, 2017 </w:t>
      </w:r>
      <w:r>
        <w:rPr>
          <w:rFonts w:ascii="Times New Roman" w:hAnsi="Times New Roman" w:cs="Times New Roman"/>
          <w:b/>
          <w:sz w:val="27"/>
          <w:szCs w:val="27"/>
        </w:rPr>
        <w:t>(</w:t>
      </w:r>
      <w:r w:rsidRPr="008D2C54">
        <w:rPr>
          <w:rFonts w:ascii="Times New Roman" w:hAnsi="Times New Roman" w:cs="Times New Roman"/>
          <w:sz w:val="27"/>
          <w:szCs w:val="27"/>
        </w:rPr>
        <w:t xml:space="preserve">OER Open Educational </w:t>
      </w:r>
      <w:proofErr w:type="gramStart"/>
      <w:r w:rsidRPr="008D2C54">
        <w:rPr>
          <w:rFonts w:ascii="Times New Roman" w:hAnsi="Times New Roman" w:cs="Times New Roman"/>
          <w:sz w:val="27"/>
          <w:szCs w:val="27"/>
        </w:rPr>
        <w:t>Resource  -</w:t>
      </w:r>
      <w:proofErr w:type="gramEnd"/>
      <w:r w:rsidRPr="008D2C54">
        <w:rPr>
          <w:rFonts w:ascii="Times New Roman" w:hAnsi="Times New Roman" w:cs="Times New Roman"/>
          <w:sz w:val="27"/>
          <w:szCs w:val="27"/>
        </w:rPr>
        <w:t xml:space="preserve"> Online Textbook:</w:t>
      </w:r>
      <w:r>
        <w:rPr>
          <w:rFonts w:ascii="Times New Roman" w:hAnsi="Times New Roman" w:cs="Times New Roman"/>
          <w:b/>
          <w:sz w:val="27"/>
          <w:szCs w:val="27"/>
        </w:rPr>
        <w:t xml:space="preserve"> </w:t>
      </w:r>
      <w:hyperlink r:id="rId6" w:history="1">
        <w:r w:rsidRPr="000F5005">
          <w:rPr>
            <w:rStyle w:val="Hyperlink"/>
            <w:rFonts w:ascii="Times New Roman" w:eastAsia="Times New Roman" w:hAnsi="Times New Roman" w:cs="Times New Roman"/>
            <w:sz w:val="27"/>
            <w:szCs w:val="27"/>
          </w:rPr>
          <w:t>https://open.umn.edu/opentextbooks/textbooks/ethics-for-a-level</w:t>
        </w:r>
      </w:hyperlink>
      <w:r>
        <w:rPr>
          <w:rFonts w:ascii="Times New Roman" w:hAnsi="Times New Roman" w:cs="Times New Roman"/>
          <w:b/>
          <w:sz w:val="27"/>
          <w:szCs w:val="27"/>
        </w:rPr>
        <w:t>)</w:t>
      </w:r>
    </w:p>
    <w:p w:rsidR="00713F14" w:rsidRPr="00ED2B78" w:rsidRDefault="00713F14" w:rsidP="00713F14">
      <w:pPr>
        <w:spacing w:after="0" w:line="240" w:lineRule="auto"/>
        <w:ind w:left="720" w:hanging="720"/>
        <w:rPr>
          <w:rFonts w:ascii="Times New Roman" w:eastAsia="Times New Roman" w:hAnsi="Times New Roman" w:cs="Times New Roman"/>
          <w:b/>
          <w:bCs/>
          <w:color w:val="000000"/>
          <w:sz w:val="24"/>
          <w:szCs w:val="24"/>
        </w:rPr>
      </w:pPr>
      <w:r w:rsidRPr="00ED2B78">
        <w:rPr>
          <w:rFonts w:ascii="Times New Roman" w:eastAsia="Times New Roman" w:hAnsi="Times New Roman" w:cs="Times New Roman"/>
          <w:b/>
          <w:bCs/>
          <w:color w:val="000000"/>
          <w:sz w:val="24"/>
          <w:szCs w:val="24"/>
        </w:rPr>
        <w:t>Course Description:</w:t>
      </w:r>
    </w:p>
    <w:p w:rsidR="00713F14" w:rsidRPr="00ED2B78" w:rsidRDefault="00713F14" w:rsidP="00713F14">
      <w:pPr>
        <w:spacing w:after="0" w:line="240" w:lineRule="auto"/>
        <w:ind w:left="720"/>
        <w:rPr>
          <w:rFonts w:ascii="Times New Roman" w:eastAsia="Times New Roman" w:hAnsi="Times New Roman" w:cs="Times New Roman"/>
          <w:bCs/>
          <w:color w:val="000000"/>
          <w:sz w:val="24"/>
          <w:szCs w:val="24"/>
        </w:rPr>
      </w:pPr>
      <w:r w:rsidRPr="00ED2B78">
        <w:rPr>
          <w:rFonts w:ascii="Times New Roman" w:eastAsia="Times New Roman" w:hAnsi="Times New Roman" w:cs="Times New Roman"/>
          <w:bCs/>
          <w:color w:val="000000"/>
          <w:sz w:val="24"/>
          <w:szCs w:val="24"/>
        </w:rPr>
        <w:t>A survey of the fundamental problems of philosophy: ethics and aesthetics, logic, philosophy of religion, metaphysics, persons and personal identity, freedom and/or determinism, theory of knowledge, society, and political issues. Basic questions asked about the unive</w:t>
      </w:r>
      <w:r>
        <w:rPr>
          <w:rFonts w:ascii="Times New Roman" w:eastAsia="Times New Roman" w:hAnsi="Times New Roman" w:cs="Times New Roman"/>
          <w:bCs/>
          <w:color w:val="000000"/>
          <w:sz w:val="24"/>
          <w:szCs w:val="24"/>
        </w:rPr>
        <w:t>rse and our place in it.</w:t>
      </w:r>
      <w:r w:rsidRPr="00ED2B78">
        <w:rPr>
          <w:rFonts w:ascii="Times New Roman" w:eastAsia="Times New Roman" w:hAnsi="Times New Roman" w:cs="Times New Roman"/>
          <w:bCs/>
          <w:color w:val="000000"/>
          <w:sz w:val="24"/>
          <w:szCs w:val="24"/>
        </w:rPr>
        <w:t xml:space="preserve"> Transfer Credit: CSU; UC. C-ID PHIL 100.</w:t>
      </w:r>
    </w:p>
    <w:p w:rsidR="00713F14" w:rsidRDefault="00713F14" w:rsidP="00713F14">
      <w:pPr>
        <w:spacing w:after="0" w:line="240" w:lineRule="auto"/>
        <w:ind w:left="720" w:hanging="720"/>
        <w:rPr>
          <w:rFonts w:ascii="Times New Roman" w:eastAsia="Times New Roman" w:hAnsi="Times New Roman" w:cs="Times New Roman"/>
          <w:b/>
          <w:bCs/>
          <w:color w:val="000000"/>
          <w:sz w:val="24"/>
          <w:szCs w:val="24"/>
        </w:rPr>
      </w:pPr>
    </w:p>
    <w:p w:rsidR="00713F14" w:rsidRPr="00401D0A" w:rsidRDefault="00713F14" w:rsidP="00713F14">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Student Learning Outcomes</w:t>
      </w:r>
      <w:r>
        <w:rPr>
          <w:rFonts w:ascii="Times New Roman" w:eastAsia="Times New Roman" w:hAnsi="Times New Roman" w:cs="Times New Roman"/>
          <w:b/>
          <w:bCs/>
          <w:color w:val="000000"/>
          <w:sz w:val="24"/>
          <w:szCs w:val="24"/>
        </w:rPr>
        <w:t xml:space="preserve"> (SLOs)</w:t>
      </w:r>
      <w:r w:rsidRPr="00401D0A">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7"/>
          <w:szCs w:val="27"/>
        </w:rPr>
        <w:t xml:space="preserve"> </w:t>
      </w:r>
      <w:r w:rsidRPr="00401D0A">
        <w:rPr>
          <w:rFonts w:ascii="Times New Roman" w:eastAsia="Times New Roman" w:hAnsi="Times New Roman" w:cs="Times New Roman"/>
          <w:color w:val="000000"/>
          <w:sz w:val="27"/>
          <w:szCs w:val="27"/>
        </w:rPr>
        <w:t>Successful students will be able to:</w:t>
      </w:r>
    </w:p>
    <w:p w:rsidR="00713F14" w:rsidRPr="00401D0A" w:rsidRDefault="00713F14" w:rsidP="00713F14">
      <w:pPr>
        <w:spacing w:after="0" w:line="240" w:lineRule="auto"/>
        <w:ind w:left="720"/>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Present a critical philosophical analysis of a selected topic in philosophy that articulates and evaluates the claims made.</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Objectives: </w:t>
      </w:r>
      <w:r w:rsidRPr="00401D0A">
        <w:rPr>
          <w:rFonts w:ascii="Times New Roman" w:eastAsia="Times New Roman" w:hAnsi="Times New Roman" w:cs="Times New Roman"/>
          <w:color w:val="000000"/>
          <w:sz w:val="27"/>
          <w:szCs w:val="27"/>
        </w:rPr>
        <w:t>Success in this class will enable the student to:</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E</w:t>
      </w:r>
      <w:r w:rsidRPr="00401D0A">
        <w:rPr>
          <w:rFonts w:ascii="Times New Roman" w:eastAsia="Times New Roman" w:hAnsi="Times New Roman" w:cs="Times New Roman"/>
          <w:color w:val="000000"/>
          <w:sz w:val="27"/>
          <w:szCs w:val="27"/>
        </w:rPr>
        <w:t>xpress and apply different philosophical viewpoints.</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C</w:t>
      </w:r>
      <w:r w:rsidRPr="00401D0A">
        <w:rPr>
          <w:rFonts w:ascii="Times New Roman" w:eastAsia="Times New Roman" w:hAnsi="Times New Roman" w:cs="Times New Roman"/>
          <w:color w:val="000000"/>
          <w:sz w:val="27"/>
          <w:szCs w:val="27"/>
        </w:rPr>
        <w:t>ritically communicate and think about philosophy.</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 I</w:t>
      </w:r>
      <w:r w:rsidRPr="00401D0A">
        <w:rPr>
          <w:rFonts w:ascii="Times New Roman" w:eastAsia="Times New Roman" w:hAnsi="Times New Roman" w:cs="Times New Roman"/>
          <w:color w:val="000000"/>
          <w:sz w:val="27"/>
          <w:szCs w:val="27"/>
        </w:rPr>
        <w:t>ncrease your awareness of who you are, what you really believe and value, and how you ought to live your life.</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 C</w:t>
      </w:r>
      <w:r w:rsidRPr="00401D0A">
        <w:rPr>
          <w:rFonts w:ascii="Times New Roman" w:eastAsia="Times New Roman" w:hAnsi="Times New Roman" w:cs="Times New Roman"/>
          <w:color w:val="000000"/>
          <w:sz w:val="27"/>
          <w:szCs w:val="27"/>
        </w:rPr>
        <w:t>omprehend philosophical passages and discuss them in an analytic and broadminded manner.</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 C</w:t>
      </w:r>
      <w:r w:rsidRPr="00401D0A">
        <w:rPr>
          <w:rFonts w:ascii="Times New Roman" w:eastAsia="Times New Roman" w:hAnsi="Times New Roman" w:cs="Times New Roman"/>
          <w:color w:val="000000"/>
          <w:sz w:val="27"/>
          <w:szCs w:val="27"/>
        </w:rPr>
        <w:t>ompare and contrast the merits of various arguments and theories in the fields of metaphysics, epistemology and ethics.</w:t>
      </w:r>
    </w:p>
    <w:p w:rsidR="00713F14" w:rsidRPr="00401D0A" w:rsidRDefault="00713F14" w:rsidP="00713F14">
      <w:pPr>
        <w:spacing w:after="0" w:line="240" w:lineRule="auto"/>
        <w:ind w:left="1440" w:right="-720" w:hanging="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 E</w:t>
      </w:r>
      <w:r w:rsidRPr="00401D0A">
        <w:rPr>
          <w:rFonts w:ascii="Times New Roman" w:eastAsia="Times New Roman" w:hAnsi="Times New Roman" w:cs="Times New Roman"/>
          <w:color w:val="000000"/>
          <w:sz w:val="27"/>
          <w:szCs w:val="27"/>
        </w:rPr>
        <w:t>nrich and refine the ability to think analytically, systematically and rigorously.</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lastRenderedPageBreak/>
        <w:t> </w:t>
      </w:r>
    </w:p>
    <w:p w:rsidR="00713F14" w:rsidRPr="00401D0A" w:rsidRDefault="00713F14" w:rsidP="00713F14">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Themes: </w:t>
      </w:r>
      <w:r w:rsidRPr="00401D0A">
        <w:rPr>
          <w:rFonts w:ascii="Times New Roman" w:eastAsia="Times New Roman" w:hAnsi="Times New Roman" w:cs="Times New Roman"/>
          <w:color w:val="000000"/>
          <w:sz w:val="27"/>
          <w:szCs w:val="27"/>
        </w:rPr>
        <w:t>We will focus on the following fundamental themes:</w:t>
      </w:r>
    </w:p>
    <w:p w:rsidR="00713F14" w:rsidRPr="00681C23" w:rsidRDefault="00713F14" w:rsidP="00713F14">
      <w:pPr>
        <w:pStyle w:val="ListParagraph"/>
        <w:numPr>
          <w:ilvl w:val="0"/>
          <w:numId w:val="1"/>
        </w:numPr>
        <w:spacing w:after="0" w:line="240" w:lineRule="auto"/>
        <w:ind w:right="-720"/>
        <w:rPr>
          <w:rFonts w:ascii="Times New Roman" w:eastAsia="Times New Roman" w:hAnsi="Times New Roman" w:cs="Times New Roman"/>
          <w:color w:val="000000"/>
          <w:sz w:val="27"/>
          <w:szCs w:val="27"/>
        </w:rPr>
      </w:pPr>
      <w:r w:rsidRPr="00681C23">
        <w:rPr>
          <w:rFonts w:ascii="Times New Roman" w:eastAsia="Times New Roman" w:hAnsi="Times New Roman" w:cs="Times New Roman"/>
          <w:color w:val="000000"/>
          <w:sz w:val="27"/>
          <w:szCs w:val="27"/>
        </w:rPr>
        <w:t>What is the ultimate nature of reality?</w:t>
      </w:r>
    </w:p>
    <w:p w:rsidR="00713F14" w:rsidRPr="00681C23" w:rsidRDefault="00713F14" w:rsidP="00713F14">
      <w:pPr>
        <w:pStyle w:val="ListParagraph"/>
        <w:numPr>
          <w:ilvl w:val="0"/>
          <w:numId w:val="1"/>
        </w:numPr>
        <w:spacing w:after="0" w:line="240" w:lineRule="auto"/>
        <w:ind w:right="-720"/>
        <w:rPr>
          <w:rFonts w:ascii="Times New Roman" w:eastAsia="Times New Roman" w:hAnsi="Times New Roman" w:cs="Times New Roman"/>
          <w:color w:val="000000"/>
          <w:sz w:val="27"/>
          <w:szCs w:val="27"/>
        </w:rPr>
      </w:pPr>
      <w:r w:rsidRPr="00681C23">
        <w:rPr>
          <w:rFonts w:ascii="Times New Roman" w:eastAsia="Times New Roman" w:hAnsi="Times New Roman" w:cs="Times New Roman"/>
          <w:color w:val="000000"/>
          <w:sz w:val="27"/>
          <w:szCs w:val="27"/>
        </w:rPr>
        <w:t>What can we know and how do we know it?</w:t>
      </w:r>
    </w:p>
    <w:p w:rsidR="00713F14" w:rsidRPr="00681C23" w:rsidRDefault="00713F14" w:rsidP="00713F14">
      <w:pPr>
        <w:pStyle w:val="ListParagraph"/>
        <w:numPr>
          <w:ilvl w:val="0"/>
          <w:numId w:val="1"/>
        </w:numPr>
        <w:spacing w:after="0" w:line="240" w:lineRule="auto"/>
        <w:ind w:right="-720"/>
        <w:rPr>
          <w:rFonts w:ascii="Times New Roman" w:eastAsia="Times New Roman" w:hAnsi="Times New Roman" w:cs="Times New Roman"/>
          <w:color w:val="000000"/>
          <w:sz w:val="27"/>
          <w:szCs w:val="27"/>
        </w:rPr>
      </w:pPr>
      <w:r w:rsidRPr="00681C23">
        <w:rPr>
          <w:rFonts w:ascii="Times New Roman" w:eastAsia="Times New Roman" w:hAnsi="Times New Roman" w:cs="Times New Roman"/>
          <w:color w:val="000000"/>
          <w:sz w:val="27"/>
          <w:szCs w:val="27"/>
        </w:rPr>
        <w:t>What should we value, and how should we live?</w:t>
      </w:r>
    </w:p>
    <w:p w:rsidR="00713F14" w:rsidRPr="00681C23" w:rsidRDefault="00713F14" w:rsidP="00713F14">
      <w:pPr>
        <w:pStyle w:val="ListParagraph"/>
        <w:numPr>
          <w:ilvl w:val="0"/>
          <w:numId w:val="1"/>
        </w:numPr>
        <w:spacing w:after="0" w:line="240" w:lineRule="auto"/>
        <w:ind w:right="-720"/>
        <w:rPr>
          <w:rFonts w:ascii="Times New Roman" w:eastAsia="Times New Roman" w:hAnsi="Times New Roman" w:cs="Times New Roman"/>
          <w:color w:val="000000"/>
          <w:sz w:val="27"/>
          <w:szCs w:val="27"/>
        </w:rPr>
      </w:pPr>
      <w:r w:rsidRPr="00681C23">
        <w:rPr>
          <w:rFonts w:ascii="Times New Roman" w:eastAsia="Times New Roman" w:hAnsi="Times New Roman" w:cs="Times New Roman"/>
          <w:color w:val="000000"/>
          <w:sz w:val="27"/>
          <w:szCs w:val="27"/>
        </w:rPr>
        <w:t>What are we?  (What is human nature?)</w:t>
      </w:r>
    </w:p>
    <w:p w:rsidR="00713F14" w:rsidRPr="00681C23" w:rsidRDefault="00713F14" w:rsidP="00713F14">
      <w:pPr>
        <w:pStyle w:val="ListParagraph"/>
        <w:numPr>
          <w:ilvl w:val="0"/>
          <w:numId w:val="1"/>
        </w:numPr>
        <w:spacing w:after="0" w:line="240" w:lineRule="auto"/>
        <w:ind w:right="-720"/>
        <w:rPr>
          <w:rFonts w:ascii="Times New Roman" w:eastAsia="Times New Roman" w:hAnsi="Times New Roman" w:cs="Times New Roman"/>
          <w:color w:val="000000"/>
          <w:sz w:val="27"/>
          <w:szCs w:val="27"/>
        </w:rPr>
      </w:pPr>
      <w:r w:rsidRPr="00681C23">
        <w:rPr>
          <w:rFonts w:ascii="Times New Roman" w:eastAsia="Times New Roman" w:hAnsi="Times New Roman" w:cs="Times New Roman"/>
          <w:color w:val="000000"/>
          <w:sz w:val="27"/>
          <w:szCs w:val="27"/>
        </w:rPr>
        <w:t>What should the individual’s relationship to society be?</w:t>
      </w:r>
    </w:p>
    <w:p w:rsidR="00713F14" w:rsidRPr="0082521E" w:rsidRDefault="00713F14" w:rsidP="00713F14">
      <w:pPr>
        <w:spacing w:after="0" w:line="240" w:lineRule="auto"/>
        <w:rPr>
          <w:rFonts w:ascii="Times New Roman" w:eastAsia="Times New Roman" w:hAnsi="Times New Roman" w:cs="Times New Roman"/>
          <w:color w:val="000000"/>
          <w:sz w:val="27"/>
          <w:szCs w:val="27"/>
        </w:rPr>
      </w:pP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Requirements:</w:t>
      </w:r>
    </w:p>
    <w:tbl>
      <w:tblPr>
        <w:tblW w:w="5055" w:type="dxa"/>
        <w:tblCellMar>
          <w:top w:w="15" w:type="dxa"/>
          <w:left w:w="15" w:type="dxa"/>
          <w:bottom w:w="15" w:type="dxa"/>
          <w:right w:w="15" w:type="dxa"/>
        </w:tblCellMar>
        <w:tblLook w:val="04A0" w:firstRow="1" w:lastRow="0" w:firstColumn="1" w:lastColumn="0" w:noHBand="0" w:noVBand="1"/>
      </w:tblPr>
      <w:tblGrid>
        <w:gridCol w:w="3525"/>
        <w:gridCol w:w="1530"/>
      </w:tblGrid>
      <w:tr w:rsidR="00713F14" w:rsidRPr="00401D0A" w:rsidTr="008342EE">
        <w:tc>
          <w:tcPr>
            <w:tcW w:w="3525" w:type="dxa"/>
            <w:tcBorders>
              <w:top w:val="single" w:sz="8" w:space="0" w:color="000000"/>
              <w:left w:val="nil"/>
              <w:bottom w:val="single" w:sz="8" w:space="0" w:color="000000"/>
              <w:right w:val="single" w:sz="8" w:space="0" w:color="000000"/>
            </w:tcBorders>
            <w:noWrap/>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bookmarkStart w:id="1" w:name="table01"/>
            <w:bookmarkEnd w:id="1"/>
            <w:r w:rsidRPr="00401D0A">
              <w:rPr>
                <w:rFonts w:ascii="Times New Roman" w:eastAsia="Times New Roman" w:hAnsi="Times New Roman" w:cs="Times New Roman"/>
                <w:i/>
                <w:iCs/>
                <w:sz w:val="24"/>
                <w:szCs w:val="24"/>
              </w:rPr>
              <w:t>Assignment</w:t>
            </w:r>
          </w:p>
        </w:tc>
        <w:tc>
          <w:tcPr>
            <w:tcW w:w="1530" w:type="dxa"/>
            <w:tcBorders>
              <w:top w:val="single" w:sz="8" w:space="0" w:color="000000"/>
              <w:left w:val="single" w:sz="8" w:space="0" w:color="000000"/>
              <w:bottom w:val="single" w:sz="8" w:space="0" w:color="000000"/>
              <w:right w:val="nil"/>
            </w:tcBorders>
            <w:hideMark/>
          </w:tcPr>
          <w:p w:rsidR="00713F14" w:rsidRPr="00401D0A" w:rsidRDefault="00713F14"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Percentages </w:t>
            </w:r>
          </w:p>
        </w:tc>
      </w:tr>
      <w:tr w:rsidR="00713F14" w:rsidRPr="00401D0A" w:rsidTr="008342EE">
        <w:tc>
          <w:tcPr>
            <w:tcW w:w="3525" w:type="dxa"/>
            <w:tcBorders>
              <w:top w:val="single" w:sz="8" w:space="0" w:color="000000"/>
              <w:left w:val="nil"/>
              <w:bottom w:val="nil"/>
              <w:right w:val="single" w:sz="8" w:space="0" w:color="000000"/>
            </w:tcBorders>
            <w:hideMark/>
          </w:tcPr>
          <w:p w:rsidR="00713F14" w:rsidRDefault="00713F14"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Assignments</w:t>
            </w:r>
          </w:p>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3 Tests</w:t>
            </w:r>
          </w:p>
        </w:tc>
        <w:tc>
          <w:tcPr>
            <w:tcW w:w="1530" w:type="dxa"/>
            <w:tcBorders>
              <w:top w:val="single" w:sz="8" w:space="0" w:color="000000"/>
              <w:left w:val="single" w:sz="8" w:space="0" w:color="000000"/>
              <w:bottom w:val="nil"/>
              <w:right w:val="nil"/>
            </w:tcBorders>
            <w:hideMark/>
          </w:tcPr>
          <w:p w:rsidR="00713F14" w:rsidRDefault="00713F14"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713F14" w:rsidRPr="00401D0A" w:rsidRDefault="00713F14"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Each 20%</w:t>
            </w:r>
          </w:p>
        </w:tc>
      </w:tr>
      <w:tr w:rsidR="00713F14" w:rsidRPr="00401D0A" w:rsidTr="008342EE">
        <w:tc>
          <w:tcPr>
            <w:tcW w:w="3525" w:type="dxa"/>
            <w:tcBorders>
              <w:top w:val="nil"/>
              <w:left w:val="nil"/>
              <w:bottom w:val="nil"/>
              <w:right w:val="single" w:sz="8" w:space="0" w:color="000000"/>
            </w:tcBorders>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Final</w:t>
            </w:r>
          </w:p>
        </w:tc>
        <w:tc>
          <w:tcPr>
            <w:tcW w:w="1530" w:type="dxa"/>
            <w:tcBorders>
              <w:top w:val="nil"/>
              <w:left w:val="single" w:sz="8" w:space="0" w:color="000000"/>
              <w:bottom w:val="nil"/>
              <w:right w:val="nil"/>
            </w:tcBorders>
            <w:hideMark/>
          </w:tcPr>
          <w:p w:rsidR="00713F14" w:rsidRPr="00401D0A" w:rsidRDefault="00713F14"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tc>
      </w:tr>
      <w:tr w:rsidR="00713F14" w:rsidRPr="00401D0A" w:rsidTr="008342EE">
        <w:tc>
          <w:tcPr>
            <w:tcW w:w="3525" w:type="dxa"/>
            <w:tcBorders>
              <w:top w:val="nil"/>
              <w:left w:val="nil"/>
              <w:bottom w:val="single" w:sz="8" w:space="0" w:color="000000"/>
              <w:right w:val="single" w:sz="8" w:space="0" w:color="000000"/>
            </w:tcBorders>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Total</w:t>
            </w:r>
          </w:p>
        </w:tc>
        <w:tc>
          <w:tcPr>
            <w:tcW w:w="1530" w:type="dxa"/>
            <w:tcBorders>
              <w:top w:val="nil"/>
              <w:left w:val="single" w:sz="8" w:space="0" w:color="000000"/>
              <w:bottom w:val="single" w:sz="8" w:space="0" w:color="000000"/>
              <w:right w:val="nil"/>
            </w:tcBorders>
            <w:hideMark/>
          </w:tcPr>
          <w:p w:rsidR="00713F14" w:rsidRPr="00401D0A" w:rsidRDefault="00713F14"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713F14"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bookmarkStart w:id="2" w:name="table02"/>
            <w:bookmarkEnd w:id="2"/>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713F14"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713F14" w:rsidRPr="00401D0A" w:rsidTr="008342EE">
        <w:tc>
          <w:tcPr>
            <w:tcW w:w="2175" w:type="dxa"/>
            <w:tcBorders>
              <w:top w:val="nil"/>
              <w:left w:val="single" w:sz="8" w:space="0" w:color="000000"/>
              <w:bottom w:val="nil"/>
              <w:right w:val="single" w:sz="8" w:space="0" w:color="000000"/>
            </w:tcBorders>
            <w:shd w:val="clear" w:color="auto" w:fill="7F7F7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713F14"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713F14" w:rsidRPr="00401D0A" w:rsidRDefault="00713F14"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78760D" w:rsidRDefault="00713F14" w:rsidP="00713F14">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713F14" w:rsidRPr="00401D0A" w:rsidRDefault="00713F14" w:rsidP="00713F14">
      <w:pPr>
        <w:spacing w:before="240" w:after="60" w:line="240" w:lineRule="auto"/>
        <w:outlineLvl w:val="1"/>
        <w:rPr>
          <w:rFonts w:ascii="Arial" w:eastAsia="Times New Roman" w:hAnsi="Arial" w:cs="Arial"/>
          <w:b/>
          <w:bCs/>
          <w:i/>
          <w:iCs/>
          <w:color w:val="000000"/>
          <w:sz w:val="28"/>
          <w:szCs w:val="28"/>
        </w:rPr>
      </w:pPr>
      <w:r w:rsidRPr="00401D0A">
        <w:rPr>
          <w:rFonts w:ascii="Times New Roman" w:eastAsia="Times New Roman" w:hAnsi="Times New Roman" w:cs="Times New Roman"/>
          <w:b/>
          <w:bCs/>
          <w:color w:val="000000"/>
          <w:sz w:val="24"/>
          <w:szCs w:val="24"/>
        </w:rPr>
        <w:t>Practice Quizzes: </w:t>
      </w:r>
      <w:r>
        <w:rPr>
          <w:rFonts w:ascii="Times New Roman" w:eastAsia="Times New Roman" w:hAnsi="Times New Roman" w:cs="Times New Roman"/>
          <w:color w:val="000000"/>
          <w:sz w:val="24"/>
          <w:szCs w:val="24"/>
        </w:rPr>
        <w:t>Practice</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Default="00713F14" w:rsidP="00713F14">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713F14" w:rsidRDefault="00713F14" w:rsidP="00713F14">
      <w:pPr>
        <w:spacing w:after="0" w:line="240" w:lineRule="auto"/>
        <w:rPr>
          <w:rFonts w:ascii="Times New Roman" w:eastAsia="Times New Roman" w:hAnsi="Times New Roman" w:cs="Times New Roman"/>
          <w:bCs/>
          <w:color w:val="000000"/>
          <w:sz w:val="24"/>
          <w:szCs w:val="24"/>
        </w:rPr>
      </w:pPr>
    </w:p>
    <w:p w:rsidR="00713F14" w:rsidRPr="00546FD0" w:rsidRDefault="00713F14" w:rsidP="00713F14">
      <w:pPr>
        <w:spacing w:after="0" w:line="240" w:lineRule="auto"/>
        <w:rPr>
          <w:rFonts w:ascii="Times New Roman" w:eastAsia="Times New Roman" w:hAnsi="Times New Roman" w:cs="Times New Roman"/>
          <w:color w:val="000000"/>
          <w:sz w:val="27"/>
          <w:szCs w:val="27"/>
        </w:rPr>
      </w:pPr>
      <w:r w:rsidRPr="00546FD0">
        <w:rPr>
          <w:rFonts w:ascii="Times New Roman" w:eastAsia="Times New Roman" w:hAnsi="Times New Roman" w:cs="Times New Roman"/>
          <w:b/>
          <w:bCs/>
          <w:color w:val="000000"/>
          <w:sz w:val="24"/>
          <w:szCs w:val="24"/>
        </w:rPr>
        <w:t>Tests:</w:t>
      </w:r>
      <w:r>
        <w:rPr>
          <w:rFonts w:ascii="Times New Roman" w:eastAsia="Times New Roman" w:hAnsi="Times New Roman" w:cs="Times New Roman"/>
          <w:bCs/>
          <w:color w:val="000000"/>
          <w:sz w:val="24"/>
          <w:szCs w:val="24"/>
        </w:rPr>
        <w:t xml:space="preserve"> Tests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lastRenderedPageBreak/>
        <w:t>Final Exam: </w:t>
      </w:r>
      <w:r w:rsidRPr="00401D0A">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z w:val="27"/>
          <w:szCs w:val="27"/>
        </w:rPr>
        <w:t xml:space="preserve">e final exam is cumulative and will consist of </w:t>
      </w:r>
      <w:r w:rsidRPr="00401D0A">
        <w:rPr>
          <w:rFonts w:ascii="Times New Roman" w:eastAsia="Times New Roman" w:hAnsi="Times New Roman" w:cs="Times New Roman"/>
          <w:color w:val="000000"/>
          <w:sz w:val="27"/>
          <w:szCs w:val="27"/>
        </w:rPr>
        <w:t>multiple-choice questions. It will cover topics and issues fro</w:t>
      </w:r>
      <w:r>
        <w:rPr>
          <w:rFonts w:ascii="Times New Roman" w:eastAsia="Times New Roman" w:hAnsi="Times New Roman" w:cs="Times New Roman"/>
          <w:color w:val="000000"/>
          <w:sz w:val="27"/>
          <w:szCs w:val="27"/>
        </w:rPr>
        <w:t>m the entire course.</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401D0A">
        <w:rPr>
          <w:rFonts w:ascii="Times New Roman" w:eastAsia="Times New Roman" w:hAnsi="Times New Roman" w:cs="Times New Roman"/>
          <w:color w:val="000000"/>
          <w:sz w:val="27"/>
          <w:szCs w:val="27"/>
        </w:rPr>
        <w:t>Exams may be made up if the student has a legitimate excuse, namely a serious illness or emergency. The illness or emergency </w:t>
      </w:r>
      <w:r w:rsidRPr="00401D0A">
        <w:rPr>
          <w:rFonts w:ascii="Times New Roman" w:eastAsia="Times New Roman" w:hAnsi="Times New Roman" w:cs="Times New Roman"/>
          <w:i/>
          <w:iCs/>
          <w:color w:val="000000"/>
          <w:sz w:val="24"/>
          <w:szCs w:val="24"/>
        </w:rPr>
        <w:t>must be documented</w:t>
      </w:r>
      <w:r w:rsidRPr="00401D0A">
        <w:rPr>
          <w:rFonts w:ascii="Times New Roman" w:eastAsia="Times New Roman" w:hAnsi="Times New Roman" w:cs="Times New Roman"/>
          <w:color w:val="000000"/>
          <w:sz w:val="27"/>
          <w:szCs w:val="27"/>
        </w:rPr>
        <w:t>. The catch-all “family emergency” does not count as a legitimate excuse. Missed exams must be made up within one week, unless circumstances warrant an extension of time</w:t>
      </w:r>
      <w:r>
        <w:rPr>
          <w:rFonts w:ascii="Times New Roman" w:eastAsia="Times New Roman" w:hAnsi="Times New Roman" w:cs="Times New Roman"/>
          <w:color w:val="000000"/>
          <w:sz w:val="27"/>
          <w:szCs w:val="27"/>
        </w:rPr>
        <w:t>.</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For instance, don't just agree or disagree with other opinions--say why you agree or disagree. Give examples from real life, or cite evidence where possible. Be willing to risk ideas, have an inquisitive attitude and think deeply! Some possibilities for extending discussions: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implications</w:t>
      </w:r>
      <w:r w:rsidRPr="00401D0A">
        <w:rPr>
          <w:rFonts w:ascii="Times New Roman" w:eastAsia="Times New Roman" w:hAnsi="Times New Roman" w:cs="Times New Roman"/>
          <w:color w:val="000000"/>
          <w:sz w:val="27"/>
          <w:szCs w:val="27"/>
        </w:rPr>
        <w:t> of a position. E.g. “Hume makes an interesting point about human nature; what implications does it have for the status of women in society?”</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underlying assumptions</w:t>
      </w:r>
      <w:r w:rsidRPr="00401D0A">
        <w:rPr>
          <w:rFonts w:ascii="Times New Roman" w:eastAsia="Times New Roman" w:hAnsi="Times New Roman" w:cs="Times New Roman"/>
          <w:color w:val="000000"/>
          <w:sz w:val="27"/>
          <w:szCs w:val="27"/>
        </w:rPr>
        <w:t> behind a position. E.g. “Descartes assumes that X is true—is his assumption correct?”</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Analyze the </w:t>
      </w:r>
      <w:r w:rsidRPr="00401D0A">
        <w:rPr>
          <w:rFonts w:ascii="Times New Roman" w:eastAsia="Times New Roman" w:hAnsi="Times New Roman" w:cs="Times New Roman"/>
          <w:i/>
          <w:iCs/>
          <w:color w:val="000000"/>
          <w:sz w:val="24"/>
          <w:szCs w:val="24"/>
        </w:rPr>
        <w:t>logical consistency</w:t>
      </w:r>
      <w:r w:rsidRPr="00401D0A">
        <w:rPr>
          <w:rFonts w:ascii="Times New Roman" w:eastAsia="Times New Roman" w:hAnsi="Times New Roman" w:cs="Times New Roman"/>
          <w:color w:val="000000"/>
          <w:sz w:val="27"/>
          <w:szCs w:val="27"/>
        </w:rPr>
        <w:t> and </w:t>
      </w:r>
      <w:r w:rsidRPr="00401D0A">
        <w:rPr>
          <w:rFonts w:ascii="Times New Roman" w:eastAsia="Times New Roman" w:hAnsi="Times New Roman" w:cs="Times New Roman"/>
          <w:i/>
          <w:iCs/>
          <w:color w:val="000000"/>
          <w:sz w:val="24"/>
          <w:szCs w:val="24"/>
        </w:rPr>
        <w:t>soundness </w:t>
      </w:r>
      <w:r w:rsidRPr="00401D0A">
        <w:rPr>
          <w:rFonts w:ascii="Times New Roman" w:eastAsia="Times New Roman" w:hAnsi="Times New Roman" w:cs="Times New Roman"/>
          <w:color w:val="000000"/>
          <w:sz w:val="27"/>
          <w:szCs w:val="27"/>
        </w:rPr>
        <w:t xml:space="preserve">of an argument. E.g. “Nietzsche holds that X and Y are true. Can you believe both X and Y? If you believe both X and Y (about, say, the origin and nature of values) then Z (about murder) </w:t>
      </w:r>
      <w:proofErr w:type="gramStart"/>
      <w:r w:rsidRPr="00401D0A">
        <w:rPr>
          <w:rFonts w:ascii="Times New Roman" w:eastAsia="Times New Roman" w:hAnsi="Times New Roman" w:cs="Times New Roman"/>
          <w:color w:val="000000"/>
          <w:sz w:val="27"/>
          <w:szCs w:val="27"/>
        </w:rPr>
        <w:t>follows—</w:t>
      </w:r>
      <w:proofErr w:type="gramEnd"/>
      <w:r w:rsidRPr="00401D0A">
        <w:rPr>
          <w:rFonts w:ascii="Times New Roman" w:eastAsia="Times New Roman" w:hAnsi="Times New Roman" w:cs="Times New Roman"/>
          <w:color w:val="000000"/>
          <w:sz w:val="27"/>
          <w:szCs w:val="27"/>
        </w:rPr>
        <w:t>is Z </w:t>
      </w:r>
      <w:r w:rsidRPr="00401D0A">
        <w:rPr>
          <w:rFonts w:ascii="Times New Roman" w:eastAsia="Times New Roman" w:hAnsi="Times New Roman" w:cs="Times New Roman"/>
          <w:i/>
          <w:iCs/>
          <w:color w:val="000000"/>
          <w:sz w:val="24"/>
          <w:szCs w:val="24"/>
        </w:rPr>
        <w:t>logically consistent</w:t>
      </w:r>
      <w:r w:rsidRPr="00401D0A">
        <w:rPr>
          <w:rFonts w:ascii="Times New Roman" w:eastAsia="Times New Roman" w:hAnsi="Times New Roman" w:cs="Times New Roman"/>
          <w:color w:val="000000"/>
          <w:sz w:val="27"/>
          <w:szCs w:val="27"/>
        </w:rPr>
        <w:t> with other things he says? Does his argument leave out any crucial considerations? Does it commit any fallacies of reasoning?</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Returning graded work to students in a timely manner.</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lastRenderedPageBreak/>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w:t>
      </w:r>
      <w:r>
        <w:rPr>
          <w:rFonts w:ascii="Times New Roman" w:eastAsia="Times New Roman" w:hAnsi="Times New Roman" w:cs="Times New Roman"/>
          <w:color w:val="000000"/>
          <w:sz w:val="24"/>
          <w:szCs w:val="24"/>
        </w:rPr>
        <w:t>king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713F14" w:rsidRPr="00401D0A" w:rsidRDefault="00713F14" w:rsidP="00713F14">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How </w:t>
      </w:r>
      <w:proofErr w:type="gramStart"/>
      <w:r w:rsidRPr="00401D0A">
        <w:rPr>
          <w:rFonts w:ascii="Times New Roman" w:eastAsia="Times New Roman" w:hAnsi="Times New Roman" w:cs="Times New Roman"/>
          <w:b/>
          <w:bCs/>
          <w:color w:val="000000"/>
          <w:sz w:val="24"/>
          <w:szCs w:val="24"/>
        </w:rPr>
        <w:t>To</w:t>
      </w:r>
      <w:proofErr w:type="gramEnd"/>
      <w:r w:rsidRPr="00401D0A">
        <w:rPr>
          <w:rFonts w:ascii="Times New Roman" w:eastAsia="Times New Roman" w:hAnsi="Times New Roman" w:cs="Times New Roman"/>
          <w:b/>
          <w:bCs/>
          <w:color w:val="000000"/>
          <w:sz w:val="24"/>
          <w:szCs w:val="24"/>
        </w:rPr>
        <w:t xml:space="preserve"> Succeed In This Course</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713F14" w:rsidRPr="00401D0A" w:rsidRDefault="00713F14" w:rsidP="00713F14">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713F14" w:rsidRPr="00401D0A" w:rsidRDefault="00713F14" w:rsidP="00713F14">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713F14" w:rsidRPr="00401D0A" w:rsidRDefault="00713F14" w:rsidP="00713F14">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t>Regular attendance in class is an obligation assumed by every student at the time of registration. Regular attendance affords the student the opportunity to acquire the content of the specific session and, over the length of the course, the continuity of the 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401D0A">
        <w:rPr>
          <w:rFonts w:ascii="Times New Roman" w:eastAsia="Times New Roman" w:hAnsi="Times New Roman" w:cs="Times New Roman"/>
          <w:b/>
          <w:bCs/>
          <w:color w:val="000000"/>
          <w:sz w:val="24"/>
          <w:szCs w:val="24"/>
        </w:rPr>
        <w:t>it is the student’s responsibility to ensure they have withdrawn</w:t>
      </w:r>
      <w:r w:rsidRPr="00401D0A">
        <w:rPr>
          <w:rFonts w:ascii="Times New Roman" w:eastAsia="Times New Roman" w:hAnsi="Times New Roman" w:cs="Times New Roman"/>
          <w:color w:val="000000"/>
          <w:sz w:val="27"/>
          <w:szCs w:val="27"/>
        </w:rPr>
        <w:t> when absences have been excessive. (Absence means non-attendance for whatever reason.)</w:t>
      </w:r>
    </w:p>
    <w:p w:rsidR="00713F14" w:rsidRPr="00A34C98" w:rsidRDefault="00713F14" w:rsidP="00713F14">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lastRenderedPageBreak/>
        <w:t>If you do miss class, be sure to get class notes and as</w:t>
      </w:r>
      <w:r>
        <w:rPr>
          <w:rFonts w:ascii="Times New Roman" w:eastAsia="Times New Roman" w:hAnsi="Times New Roman" w:cs="Times New Roman"/>
          <w:color w:val="000000"/>
          <w:sz w:val="27"/>
          <w:szCs w:val="27"/>
        </w:rPr>
        <w:t>signments either from Canvas</w:t>
      </w:r>
      <w:r w:rsidRPr="00401D0A">
        <w:rPr>
          <w:rFonts w:ascii="Times New Roman" w:eastAsia="Times New Roman" w:hAnsi="Times New Roman" w:cs="Times New Roman"/>
          <w:color w:val="000000"/>
          <w:sz w:val="27"/>
          <w:szCs w:val="27"/>
        </w:rPr>
        <w:t xml:space="preserve"> or from a fellow student and find out any announcements that were made in class. </w:t>
      </w:r>
      <w:r w:rsidRPr="00401D0A">
        <w:rPr>
          <w:rFonts w:ascii="Times New Roman" w:eastAsia="Times New Roman" w:hAnsi="Times New Roman" w:cs="Times New Roman"/>
          <w:b/>
          <w:bCs/>
          <w:color w:val="000000"/>
          <w:sz w:val="24"/>
          <w:szCs w:val="24"/>
        </w:rPr>
        <w:t>You are responsible for all information given out in class whether you were there or not.</w:t>
      </w:r>
    </w:p>
    <w:p w:rsidR="00713F14" w:rsidRDefault="00713F14" w:rsidP="00713F14">
      <w:pPr>
        <w:spacing w:after="0" w:line="240" w:lineRule="auto"/>
        <w:rPr>
          <w:rFonts w:ascii="Times New Roman" w:eastAsia="Times New Roman" w:hAnsi="Times New Roman" w:cs="Times New Roman"/>
          <w:b/>
          <w:bCs/>
          <w:color w:val="000000"/>
          <w:sz w:val="27"/>
          <w:szCs w:val="27"/>
        </w:rPr>
      </w:pP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3249FA">
        <w:rPr>
          <w:rFonts w:ascii="Times New Roman" w:eastAsia="Times New Roman" w:hAnsi="Times New Roman" w:cs="Times New Roman"/>
          <w:color w:val="000000"/>
          <w:sz w:val="27"/>
          <w:szCs w:val="27"/>
        </w:rPr>
        <w:t>Classroom Behavior and Academic Honesty – Classroom behavior based on OCC behavioral policy and instructor reserves the right to ask students to leave the class if they fail to either be consistently respectful to all students, to the instructor or to any classroom visitor</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This includes arriving late </w:t>
      </w:r>
      <w:r>
        <w:rPr>
          <w:rFonts w:ascii="Times New Roman" w:eastAsia="Times New Roman" w:hAnsi="Times New Roman" w:cs="Times New Roman"/>
          <w:color w:val="000000"/>
          <w:sz w:val="27"/>
          <w:szCs w:val="27"/>
        </w:rPr>
        <w:t>or leaving early.</w:t>
      </w:r>
      <w:r w:rsidRPr="00401D0A">
        <w:rPr>
          <w:rFonts w:ascii="Times New Roman" w:eastAsia="Times New Roman" w:hAnsi="Times New Roman" w:cs="Times New Roman"/>
          <w:color w:val="000000"/>
          <w:sz w:val="27"/>
          <w:szCs w:val="27"/>
        </w:rPr>
        <w:t xml:space="preserve"> We must also respect each other as thinkers and collaborators in the process of understanding ourselves and our world more clearly. To this end, we must keep our classroom discussion civil, and not be too ready to dismiss others' ideas. </w:t>
      </w:r>
      <w:r w:rsidRPr="00401D0A">
        <w:rPr>
          <w:rFonts w:ascii="Times New Roman" w:eastAsia="Times New Roman" w:hAnsi="Times New Roman" w:cs="Times New Roman"/>
          <w:b/>
          <w:bCs/>
          <w:color w:val="000000"/>
          <w:sz w:val="24"/>
          <w:szCs w:val="24"/>
        </w:rPr>
        <w:t>Cell phones </w:t>
      </w:r>
      <w:r w:rsidRPr="00401D0A">
        <w:rPr>
          <w:rFonts w:ascii="Times New Roman" w:eastAsia="Times New Roman" w:hAnsi="Times New Roman" w:cs="Times New Roman"/>
          <w:color w:val="000000"/>
          <w:sz w:val="27"/>
          <w:szCs w:val="27"/>
        </w:rPr>
        <w:t xml:space="preserve">will be permitted only when I think they will be useful for learning. The rest of </w:t>
      </w:r>
      <w:r>
        <w:rPr>
          <w:rFonts w:ascii="Times New Roman" w:eastAsia="Times New Roman" w:hAnsi="Times New Roman" w:cs="Times New Roman"/>
          <w:color w:val="000000"/>
          <w:sz w:val="27"/>
          <w:szCs w:val="27"/>
        </w:rPr>
        <w:t xml:space="preserve">the </w:t>
      </w:r>
      <w:r w:rsidRPr="00401D0A">
        <w:rPr>
          <w:rFonts w:ascii="Times New Roman" w:eastAsia="Times New Roman" w:hAnsi="Times New Roman" w:cs="Times New Roman"/>
          <w:color w:val="000000"/>
          <w:sz w:val="27"/>
          <w:szCs w:val="27"/>
        </w:rPr>
        <w:t>time, turn them off and put them away. You cannot be on your phone and ‘in’ c</w:t>
      </w:r>
      <w:r>
        <w:rPr>
          <w:rFonts w:ascii="Times New Roman" w:eastAsia="Times New Roman" w:hAnsi="Times New Roman" w:cs="Times New Roman"/>
          <w:color w:val="000000"/>
          <w:sz w:val="27"/>
          <w:szCs w:val="27"/>
        </w:rPr>
        <w:t>lass at the same time.</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401D0A">
        <w:rPr>
          <w:rFonts w:ascii="Times New Roman" w:eastAsia="Times New Roman" w:hAnsi="Times New Roman" w:cs="Times New Roman"/>
          <w:b/>
          <w:bCs/>
          <w:color w:val="000000"/>
          <w:sz w:val="24"/>
          <w:szCs w:val="24"/>
        </w:rPr>
        <w:t>consented</w:t>
      </w:r>
      <w:proofErr w:type="gramEnd"/>
      <w:r w:rsidRPr="00401D0A">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Plagiarism</w:t>
      </w:r>
      <w:r w:rsidRPr="00401D0A">
        <w:rPr>
          <w:rFonts w:ascii="Times New Roman" w:eastAsia="Times New Roman" w:hAnsi="Times New Roman" w:cs="Times New Roman"/>
          <w:color w:val="000000"/>
          <w:sz w:val="27"/>
          <w:szCs w:val="27"/>
        </w:rPr>
        <w:t> 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Cheating</w:t>
      </w:r>
      <w:r>
        <w:rPr>
          <w:rFonts w:ascii="Times New Roman" w:eastAsia="Times New Roman" w:hAnsi="Times New Roman" w:cs="Times New Roman"/>
          <w:color w:val="000000"/>
          <w:sz w:val="27"/>
          <w:szCs w:val="27"/>
        </w:rPr>
        <w:t> is the use of</w:t>
      </w:r>
      <w:r w:rsidRPr="00401D0A">
        <w:rPr>
          <w:rFonts w:ascii="Times New Roman" w:eastAsia="Times New Roman" w:hAnsi="Times New Roman" w:cs="Times New Roman"/>
          <w:color w:val="000000"/>
          <w:sz w:val="27"/>
          <w:szCs w:val="27"/>
        </w:rPr>
        <w:t xml:space="preserve"> unauthorized materials or information in academic work, records, or programs, the intentional failure to follow express directives in academic </w:t>
      </w:r>
      <w:r w:rsidRPr="00401D0A">
        <w:rPr>
          <w:rFonts w:ascii="Times New Roman" w:eastAsia="Times New Roman" w:hAnsi="Times New Roman" w:cs="Times New Roman"/>
          <w:color w:val="000000"/>
          <w:sz w:val="27"/>
          <w:szCs w:val="27"/>
        </w:rPr>
        <w:lastRenderedPageBreak/>
        <w:t>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and consent of the instructor, knowingly procuring, providing, or accepting unauthorized examination materials or study aids.</w:t>
      </w:r>
    </w:p>
    <w:p w:rsidR="00713F14" w:rsidRPr="00401D0A" w:rsidRDefault="00713F14" w:rsidP="00713F14">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713F14" w:rsidRDefault="00713F14" w:rsidP="00713F14">
      <w:pPr>
        <w:spacing w:after="0" w:line="240" w:lineRule="auto"/>
        <w:ind w:right="-36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Accommodations for Disabilities: </w:t>
      </w:r>
      <w:r w:rsidRPr="00401D0A">
        <w:rPr>
          <w:rFonts w:ascii="Times New Roman" w:eastAsia="Times New Roman" w:hAnsi="Times New Roman" w:cs="Times New Roman"/>
          <w:color w:val="000000"/>
          <w:sz w:val="27"/>
          <w:szCs w:val="27"/>
        </w:rPr>
        <w:t>Students with disabilities that will affect their coursework should contact Special Programs and Services at 432-5807 </w:t>
      </w:r>
      <w:r w:rsidRPr="00401D0A">
        <w:rPr>
          <w:rFonts w:ascii="Times New Roman" w:eastAsia="Times New Roman" w:hAnsi="Times New Roman" w:cs="Times New Roman"/>
          <w:i/>
          <w:iCs/>
          <w:color w:val="000000"/>
          <w:sz w:val="24"/>
          <w:szCs w:val="24"/>
        </w:rPr>
        <w:t>immediately</w:t>
      </w:r>
      <w:r w:rsidRPr="00401D0A">
        <w:rPr>
          <w:rFonts w:ascii="Times New Roman" w:eastAsia="Times New Roman" w:hAnsi="Times New Roman" w:cs="Times New Roman"/>
          <w:color w:val="000000"/>
          <w:sz w:val="27"/>
          <w:szCs w:val="27"/>
        </w:rPr>
        <w:t>, to initiate disability verification and discuss appropriate accommodations. It is the student’s responsibility to inform the instructor of any special needs.</w:t>
      </w:r>
    </w:p>
    <w:p w:rsidR="00713F14" w:rsidRDefault="00713F14" w:rsidP="00713F14">
      <w:pPr>
        <w:spacing w:after="0" w:line="240" w:lineRule="auto"/>
        <w:ind w:right="-360"/>
        <w:rPr>
          <w:rFonts w:ascii="Times New Roman" w:eastAsia="Times New Roman" w:hAnsi="Times New Roman" w:cs="Times New Roman"/>
          <w:color w:val="000000"/>
          <w:sz w:val="27"/>
          <w:szCs w:val="27"/>
        </w:rPr>
      </w:pPr>
    </w:p>
    <w:p w:rsidR="00713F14" w:rsidRPr="003D16DE" w:rsidRDefault="00713F14" w:rsidP="00713F14">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bookmarkStart w:id="3" w:name="table03"/>
      <w:bookmarkEnd w:id="3"/>
      <w:r>
        <w:rPr>
          <w:rFonts w:ascii="Segoe UI Semilight" w:eastAsia="Times New Roman" w:hAnsi="Segoe UI Semilight" w:cs="Segoe UI Semilight"/>
          <w:b/>
          <w:bCs/>
          <w:color w:val="0072C6"/>
          <w:sz w:val="38"/>
          <w:szCs w:val="38"/>
        </w:rPr>
        <w:t>Drop</w:t>
      </w:r>
      <w:r w:rsidRPr="003D16DE">
        <w:rPr>
          <w:rFonts w:ascii="Segoe UI Semilight" w:eastAsia="Times New Roman" w:hAnsi="Segoe UI Semilight" w:cs="Segoe UI Semilight"/>
          <w:b/>
          <w:bCs/>
          <w:color w:val="0072C6"/>
          <w:sz w:val="38"/>
          <w:szCs w:val="38"/>
        </w:rPr>
        <w:t xml:space="preserve"> Deadlines </w:t>
      </w:r>
    </w:p>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84"/>
        <w:gridCol w:w="1777"/>
        <w:gridCol w:w="923"/>
        <w:gridCol w:w="1445"/>
        <w:gridCol w:w="1193"/>
        <w:gridCol w:w="2058"/>
        <w:gridCol w:w="1052"/>
      </w:tblGrid>
      <w:tr w:rsidR="00713F14" w:rsidRPr="003D16DE"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Session Begins the week of</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713F14" w:rsidRPr="003D16DE" w:rsidRDefault="00713F14"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with a "W"</w:t>
            </w:r>
          </w:p>
        </w:tc>
      </w:tr>
      <w:tr w:rsidR="00713F14" w:rsidRPr="003D16DE"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F14" w:rsidRPr="003D16DE" w:rsidRDefault="00713F14"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r>
    </w:tbl>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p>
    <w:p w:rsidR="00713F14" w:rsidRPr="003D16DE" w:rsidRDefault="00713F14" w:rsidP="00713F14">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4"/>
          <w:szCs w:val="34"/>
        </w:rPr>
      </w:pPr>
      <w:r w:rsidRPr="003D16DE">
        <w:rPr>
          <w:rFonts w:ascii="Segoe UI Semilight" w:eastAsia="Times New Roman" w:hAnsi="Segoe UI Semilight" w:cs="Segoe UI Semilight"/>
          <w:b/>
          <w:bCs/>
          <w:color w:val="0072C6"/>
          <w:sz w:val="34"/>
          <w:szCs w:val="34"/>
        </w:rPr>
        <w:t>Semester Holidays: </w:t>
      </w:r>
    </w:p>
    <w:p w:rsidR="00713F14" w:rsidRDefault="00713F14" w:rsidP="00713F14">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1</w:t>
      </w:r>
    </w:p>
    <w:p w:rsidR="00713F14" w:rsidRDefault="00713F14" w:rsidP="00713F14">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713F14" w:rsidRDefault="00713F14" w:rsidP="00713F14">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713F14" w:rsidRPr="003D16DE" w:rsidRDefault="00713F14" w:rsidP="00713F14">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 </w:t>
      </w:r>
    </w:p>
    <w:p w:rsidR="00713F14" w:rsidRPr="003D16DE" w:rsidRDefault="00713F14" w:rsidP="00713F14">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Friday, then Saturday and Sunday classes will NOT meet.</w:t>
      </w:r>
    </w:p>
    <w:p w:rsidR="00713F14" w:rsidRPr="003D16DE" w:rsidRDefault="00713F14" w:rsidP="00713F14">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the holiday falls on Monday, then Saturday and Sunday classes WILL meet.</w:t>
      </w:r>
    </w:p>
    <w:p w:rsidR="00713F14" w:rsidRPr="003D16DE" w:rsidRDefault="00713F14" w:rsidP="00713F14">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both Friday and Monday, Saturday and Sunday classes will NOT meet.</w:t>
      </w:r>
    </w:p>
    <w:p w:rsidR="00713F14" w:rsidRPr="003D16DE" w:rsidRDefault="00713F14" w:rsidP="00713F14">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Please refer to your Student Program (Web Schedule Bill) for specific deadlines for all spring classes</w:t>
      </w:r>
    </w:p>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lastRenderedPageBreak/>
        <w:t> </w:t>
      </w:r>
    </w:p>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b/>
          <w:bCs/>
          <w:color w:val="444444"/>
          <w:sz w:val="20"/>
          <w:szCs w:val="20"/>
        </w:rPr>
        <w:t>Note:</w:t>
      </w:r>
      <w:r w:rsidRPr="003D16DE">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713F14" w:rsidRDefault="00713F14" w:rsidP="00713F14">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3D16DE">
        <w:rPr>
          <w:rFonts w:ascii="Segoe UI" w:eastAsia="Times New Roman" w:hAnsi="Segoe UI" w:cs="Segoe UI"/>
          <w:color w:val="444444"/>
          <w:sz w:val="20"/>
          <w:szCs w:val="20"/>
        </w:rPr>
        <w:t>penalties .</w:t>
      </w:r>
      <w:proofErr w:type="gramEnd"/>
      <w:r w:rsidRPr="003D16DE">
        <w:rPr>
          <w:rFonts w:ascii="Segoe UI" w:eastAsia="Times New Roman" w:hAnsi="Segoe UI" w:cs="Segoe UI"/>
          <w:color w:val="444444"/>
          <w:sz w:val="20"/>
          <w:szCs w:val="20"/>
        </w:rPr>
        <w:t xml:space="preserve"> Students may drop classes using </w:t>
      </w:r>
      <w:proofErr w:type="spellStart"/>
      <w:r w:rsidRPr="003D16DE">
        <w:rPr>
          <w:rFonts w:ascii="Segoe UI" w:eastAsia="Times New Roman" w:hAnsi="Segoe UI" w:cs="Segoe UI"/>
          <w:color w:val="2B2B2B"/>
          <w:sz w:val="21"/>
          <w:szCs w:val="21"/>
        </w:rPr>
        <w:t>MyOCC</w:t>
      </w:r>
      <w:proofErr w:type="spellEnd"/>
      <w:r w:rsidRPr="003D16DE">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7" w:history="1">
        <w:r w:rsidRPr="003D16DE">
          <w:rPr>
            <w:rFonts w:ascii="Segoe UI" w:eastAsia="Times New Roman" w:hAnsi="Segoe UI" w:cs="Segoe UI"/>
            <w:color w:val="663399"/>
            <w:sz w:val="21"/>
            <w:szCs w:val="21"/>
            <w:u w:val="single"/>
          </w:rPr>
          <w:t>arinfo@occ.cccd.edu</w:t>
        </w:r>
      </w:hyperlink>
      <w:r w:rsidRPr="003D16DE">
        <w:rPr>
          <w:rFonts w:ascii="Segoe UI" w:eastAsia="Times New Roman" w:hAnsi="Segoe UI" w:cs="Segoe UI"/>
          <w:color w:val="2B2B2B"/>
          <w:sz w:val="21"/>
          <w:szCs w:val="21"/>
        </w:rPr>
        <w:t>. Please refer to the </w:t>
      </w:r>
      <w:hyperlink r:id="rId8" w:tgtFrame="_blank" w:history="1">
        <w:r w:rsidRPr="003D16DE">
          <w:rPr>
            <w:rFonts w:ascii="Segoe UI" w:eastAsia="Times New Roman" w:hAnsi="Segoe UI" w:cs="Segoe UI"/>
            <w:noProof/>
            <w:color w:val="663399"/>
            <w:sz w:val="21"/>
            <w:szCs w:val="21"/>
          </w:rPr>
          <w:drawing>
            <wp:inline distT="0" distB="0" distL="0" distR="0" wp14:anchorId="70F9BCF6" wp14:editId="37D32034">
              <wp:extent cx="152400" cy="152400"/>
              <wp:effectExtent l="0" t="0" r="0" b="0"/>
              <wp:docPr id="1" name="Picture 1" descr="http://www.orangecoastcollege.edu/_layouts/images/ichtm.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16DE">
          <w:rPr>
            <w:rFonts w:ascii="Segoe UI" w:eastAsia="Times New Roman" w:hAnsi="Segoe UI" w:cs="Segoe UI"/>
            <w:color w:val="663399"/>
            <w:sz w:val="21"/>
            <w:szCs w:val="21"/>
            <w:u w:val="single"/>
          </w:rPr>
          <w:t>Dropping Classes Web Page</w:t>
        </w:r>
      </w:hyperlink>
      <w:r w:rsidRPr="003D16DE">
        <w:rPr>
          <w:rFonts w:ascii="Segoe UI" w:eastAsia="Times New Roman" w:hAnsi="Segoe UI" w:cs="Segoe UI"/>
          <w:color w:val="2B2B2B"/>
          <w:sz w:val="21"/>
          <w:szCs w:val="21"/>
        </w:rPr>
        <w:t> for information on dropping classes.</w:t>
      </w:r>
    </w:p>
    <w:p w:rsidR="00713F14" w:rsidRPr="003D16DE" w:rsidRDefault="00713F14" w:rsidP="00713F14">
      <w:pPr>
        <w:shd w:val="clear" w:color="auto" w:fill="FFFFFF"/>
        <w:spacing w:after="0" w:line="240" w:lineRule="auto"/>
        <w:rPr>
          <w:rFonts w:ascii="Segoe UI" w:eastAsia="Times New Roman" w:hAnsi="Segoe UI" w:cs="Segoe UI"/>
          <w:color w:val="2B2B2B"/>
          <w:sz w:val="21"/>
          <w:szCs w:val="21"/>
        </w:rPr>
      </w:pPr>
    </w:p>
    <w:p w:rsidR="00713F14" w:rsidRPr="0054653E" w:rsidRDefault="00713F14" w:rsidP="00713F14">
      <w:pPr>
        <w:spacing w:after="24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Disclaimer: </w:t>
      </w:r>
      <w:r w:rsidRPr="00401D0A">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nstructor</w:t>
      </w:r>
      <w:r w:rsidRPr="00401D0A">
        <w:rPr>
          <w:rFonts w:ascii="Times New Roman" w:eastAsia="Times New Roman" w:hAnsi="Times New Roman" w:cs="Times New Roman"/>
          <w:color w:val="000000"/>
          <w:sz w:val="27"/>
          <w:szCs w:val="27"/>
        </w:rPr>
        <w:t xml:space="preserve"> reserve</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the right to make adjustments to this syllabus if it becomes necessa</w:t>
      </w:r>
      <w:r>
        <w:rPr>
          <w:rFonts w:ascii="Times New Roman" w:eastAsia="Times New Roman" w:hAnsi="Times New Roman" w:cs="Times New Roman"/>
          <w:color w:val="000000"/>
          <w:sz w:val="27"/>
          <w:szCs w:val="27"/>
        </w:rPr>
        <w:t>ry.</w:t>
      </w:r>
    </w:p>
    <w:p w:rsidR="008C2935" w:rsidRDefault="008C2935"/>
    <w:sectPr w:rsidR="008C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F5DE7"/>
    <w:multiLevelType w:val="hybridMultilevel"/>
    <w:tmpl w:val="4C28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14"/>
    <w:rsid w:val="003C00A5"/>
    <w:rsid w:val="00713F14"/>
    <w:rsid w:val="008C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14"/>
    <w:pPr>
      <w:ind w:left="720"/>
      <w:contextualSpacing/>
    </w:pPr>
  </w:style>
  <w:style w:type="paragraph" w:styleId="BalloonText">
    <w:name w:val="Balloon Text"/>
    <w:basedOn w:val="Normal"/>
    <w:link w:val="BalloonTextChar"/>
    <w:uiPriority w:val="99"/>
    <w:semiHidden/>
    <w:unhideWhenUsed/>
    <w:rsid w:val="0071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F14"/>
    <w:rPr>
      <w:rFonts w:ascii="Tahoma" w:hAnsi="Tahoma" w:cs="Tahoma"/>
      <w:sz w:val="16"/>
      <w:szCs w:val="16"/>
    </w:rPr>
  </w:style>
  <w:style w:type="character" w:styleId="Hyperlink">
    <w:name w:val="Hyperlink"/>
    <w:basedOn w:val="DefaultParagraphFont"/>
    <w:uiPriority w:val="99"/>
    <w:unhideWhenUsed/>
    <w:rsid w:val="003C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14"/>
    <w:pPr>
      <w:ind w:left="720"/>
      <w:contextualSpacing/>
    </w:pPr>
  </w:style>
  <w:style w:type="paragraph" w:styleId="BalloonText">
    <w:name w:val="Balloon Text"/>
    <w:basedOn w:val="Normal"/>
    <w:link w:val="BalloonTextChar"/>
    <w:uiPriority w:val="99"/>
    <w:semiHidden/>
    <w:unhideWhenUsed/>
    <w:rsid w:val="0071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F14"/>
    <w:rPr>
      <w:rFonts w:ascii="Tahoma" w:hAnsi="Tahoma" w:cs="Tahoma"/>
      <w:sz w:val="16"/>
      <w:szCs w:val="16"/>
    </w:rPr>
  </w:style>
  <w:style w:type="character" w:styleId="Hyperlink">
    <w:name w:val="Hyperlink"/>
    <w:basedOn w:val="DefaultParagraphFont"/>
    <w:uiPriority w:val="99"/>
    <w:unhideWhenUsed/>
    <w:rsid w:val="003C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coastcollege.edu/enrollment/Registration/Pages/Dropping-Classes.aspx" TargetMode="External"/><Relationship Id="rId3" Type="http://schemas.microsoft.com/office/2007/relationships/stylesWithEffects" Target="stylesWithEffects.xml"/><Relationship Id="rId7" Type="http://schemas.openxmlformats.org/officeDocument/2006/relationships/hyperlink" Target="mailto:arinfo@occ.ccc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umn.edu/opentextbooks/textbooks/ethics-for-a-leve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2212</Words>
  <Characters>12613</Characters>
  <Application>Microsoft Office Word</Application>
  <DocSecurity>0</DocSecurity>
  <Lines>105</Lines>
  <Paragraphs>29</Paragraphs>
  <ScaleCrop>false</ScaleCrop>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2</cp:revision>
  <dcterms:created xsi:type="dcterms:W3CDTF">2020-01-06T18:17:00Z</dcterms:created>
  <dcterms:modified xsi:type="dcterms:W3CDTF">2020-01-08T00:35:00Z</dcterms:modified>
</cp:coreProperties>
</file>