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61F48"/>
          <w:sz w:val="48"/>
          <w:szCs w:val="48"/>
        </w:rPr>
        <w:t xml:space="preserve">Manual de Diseño</w:t>
      </w:r>
    </w:p>
    <w:p>
      <w:pPr>
        <w:spacing w:after="100"/>
        <w:jc w:val="center"/>
      </w:pPr>
      <w:r>
        <w:rPr>
          <w:rFonts w:ascii="Arial" w:cs="Arial" w:eastAsia="Arial" w:hAnsi="Arial"/>
          <w:color w:val="284574"/>
          <w:sz w:val="24"/>
          <w:szCs w:val="24"/>
        </w:rPr>
        <w:t xml:space="preserve">Librería Nazareth — Sistema de Gestión Interna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WebStars — ISPC —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61F48"/>
          <w:sz w:val="32"/>
          <w:szCs w:val="32"/>
        </w:rPr>
        <w:t xml:space="preserve">1. Paleta de Colores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paleta institucional combina azul marino y dorado para transmitir profesionalismo, confianza y elegancia. Todos los componentes de la interfaz deben utilizar únicamente estos colores.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Muestra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HEX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Nombre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#161F48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#161F48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Azul Marino Oscuro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E5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#1C2E5D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#1C2E5D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Azul Marino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457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#284574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#284574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Azul Medio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C58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#E1C582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#E1C582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Dorado Claro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A04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#D2A047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#D2A047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Dorado Fuerte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C90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#AC9055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#AC9055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Dorado Medio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61F48"/>
          <w:sz w:val="32"/>
          <w:szCs w:val="32"/>
        </w:rPr>
        <w:t xml:space="preserve">2. Tipografía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usa dos familias tipográficas complementarias importadas desde Google Fonts.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Familia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Uso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Pesos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Característica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Títulos (h1, logo)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400, 500, 600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Serif elegante y formal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Familia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Uso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Pesos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Característica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Títulos (h1, logo)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400, 500, 600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Serif elegante y formal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Cuerpo, nav, botones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300, 400, 500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Sans-serif moderna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61F48"/>
          <w:sz w:val="32"/>
          <w:szCs w:val="32"/>
        </w:rPr>
        <w:t xml:space="preserve">3. Tamaños Tipográficos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Elemento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Tamaño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Fuente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F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C582"/>
                <w:sz w:val="22"/>
                <w:szCs w:val="22"/>
              </w:rPr>
              <w:t xml:space="preserve">Color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 (Hero)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#E1C582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 / Nombre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#E1C582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Badge / Subtítulo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Raleway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#D2A047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Navegación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Raleway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#b8c4d8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Botón primario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Raleway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#161F48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Botón secundario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Raleway 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#E1C582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Párrafo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Raleway 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#b8c4d8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Raleway 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#7a8fad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Raleway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#E1C582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61F48"/>
          <w:sz w:val="32"/>
          <w:szCs w:val="32"/>
        </w:rPr>
        <w:t xml:space="preserve">4. Componentes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4574"/>
          <w:sz w:val="26"/>
          <w:szCs w:val="26"/>
        </w:rPr>
        <w:t xml:space="preserve">4.1 Botón Primario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Fondo: #D2A047 | Texto: #161F48 | Padding: 14px 36px | Border-radius: 4px | Letra espaciada: 1.5px | Uppercase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4574"/>
          <w:sz w:val="26"/>
          <w:szCs w:val="26"/>
        </w:rPr>
        <w:t xml:space="preserve">4.2 Botón Secundario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Fondo: transparente | Texto: #E1C582 | Borde: 1px solid #284574 | Padding: 14px 28px | Border-radius: 4px | Uppercase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4574"/>
          <w:sz w:val="26"/>
          <w:szCs w:val="26"/>
        </w:rPr>
        <w:t xml:space="preserve">4.3 Header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Fondo: #161F48 | Altura: 70px | Padding: 0 60px | Border-bottom: 1px solid #284574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 a la izquierda (Playfair Display). Navegación y botón a la derecha agrupados.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84574"/>
          <w:sz w:val="26"/>
          <w:szCs w:val="26"/>
        </w:rPr>
        <w:t xml:space="preserve">4.4 Hero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Fondo: #161F48 | Padding: 80px 60px | Min-height: 100vh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Estructura: badge superior dorado → título grande → subtítulo → botones → stats en la parte inferior.</w:t>
      </w:r>
    </w:p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61F48"/>
          <w:sz w:val="32"/>
          <w:szCs w:val="32"/>
        </w:rPr>
        <w:t xml:space="preserve">5. Espaciado y Layout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Padding general de secciones: 80px vertical, 60px horizontal.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entre elementos de navegación: 32px.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entre botones: 16px.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Ancho máximo de contenido de texto: 620px.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Border-radius de componentes: 4px (botones, inputs).</w:t>
      </w:r>
    </w:p>
    <w:p>
      <w:pP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61F48"/>
          <w:sz w:val="32"/>
          <w:szCs w:val="32"/>
        </w:rPr>
        <w:t xml:space="preserve">6. Reglas de Uso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Usar siempre los colores definidos en la paleta institucional.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Usar Playfair Display solo para títulos principales y el logo.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Usar Raleway para todo el resto del contenido.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Mantener el fondo azul marino (#161F48) como color dominante.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El dorado (#D2A047) es el color de acción: botones y CTAs.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❌ No usar otros colores fuera de la paleta.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❌ No usar Bootstrap ni otras librerías de estilos que pisen los estilos globales.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❌ No cambiar los tamaños tipográficos definidos en este manual.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2026-05-11T15:52:57.920Z</dcterms:created>
  <dcterms:modified xsi:type="dcterms:W3CDTF">2026-05-11T15:52:57.920Z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