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2C" w:rsidRPr="00A9110F" w:rsidRDefault="003C652C" w:rsidP="00A9110F">
      <w:pPr>
        <w:pStyle w:val="NormalWeb"/>
        <w:spacing w:line="480" w:lineRule="auto"/>
        <w:jc w:val="center"/>
        <w:rPr>
          <w:b/>
          <w:sz w:val="30"/>
          <w:szCs w:val="30"/>
        </w:rPr>
      </w:pPr>
      <w:r w:rsidRPr="00976DEA">
        <w:rPr>
          <w:b/>
          <w:sz w:val="30"/>
          <w:szCs w:val="30"/>
        </w:rPr>
        <w:t xml:space="preserve">Demonstração </w:t>
      </w:r>
      <w:r w:rsidR="008D7844" w:rsidRPr="00976DEA">
        <w:rPr>
          <w:b/>
          <w:sz w:val="30"/>
          <w:szCs w:val="30"/>
        </w:rPr>
        <w:t>do experimento de</w:t>
      </w:r>
      <w:r w:rsidRPr="00976DEA">
        <w:rPr>
          <w:b/>
          <w:sz w:val="30"/>
          <w:szCs w:val="30"/>
        </w:rPr>
        <w:t xml:space="preserve"> Hodkin-Huxley utilizando o simulador GENESIS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Disciplina: Introdução à Neurociência Computacional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 xml:space="preserve">Profº: Raphael Y. Camargo / Marcelo B. Reis / </w:t>
      </w:r>
      <w:r w:rsidR="00976DEA" w:rsidRPr="00976DEA">
        <w:rPr>
          <w:bCs/>
        </w:rPr>
        <w:t>Cristiane O</w:t>
      </w:r>
      <w:r w:rsidR="00976DEA">
        <w:rPr>
          <w:bCs/>
        </w:rPr>
        <w:t>.</w:t>
      </w:r>
      <w:r w:rsidR="00976DEA" w:rsidRPr="00976DEA">
        <w:rPr>
          <w:bCs/>
        </w:rPr>
        <w:t xml:space="preserve"> R</w:t>
      </w:r>
      <w:r w:rsidR="00976DEA">
        <w:rPr>
          <w:bCs/>
        </w:rPr>
        <w:t>.</w:t>
      </w:r>
      <w:r w:rsidR="00976DEA" w:rsidRPr="00976DEA">
        <w:rPr>
          <w:bCs/>
        </w:rPr>
        <w:t xml:space="preserve"> Salum</w:t>
      </w:r>
    </w:p>
    <w:p w:rsidR="00A9110F" w:rsidRDefault="003C652C" w:rsidP="00976DEA">
      <w:pPr>
        <w:pStyle w:val="NormalWeb"/>
        <w:spacing w:line="480" w:lineRule="auto"/>
        <w:jc w:val="both"/>
      </w:pPr>
      <w:r w:rsidRPr="00976DEA">
        <w:t>Aluno: Wedeueis B. Silva R.A.: 11004813</w:t>
      </w:r>
    </w:p>
    <w:p w:rsidR="00A9110F" w:rsidRPr="00976DEA" w:rsidRDefault="00A9110F" w:rsidP="00976DEA">
      <w:pPr>
        <w:pStyle w:val="NormalWeb"/>
        <w:spacing w:line="480" w:lineRule="auto"/>
        <w:jc w:val="both"/>
      </w:pPr>
    </w:p>
    <w:p w:rsidR="003C652C" w:rsidRDefault="00A9110F" w:rsidP="00976DEA">
      <w:pPr>
        <w:pStyle w:val="NormalWeb"/>
        <w:spacing w:after="240" w:line="480" w:lineRule="auto"/>
        <w:jc w:val="both"/>
      </w:pPr>
      <w:r w:rsidRPr="00976DEA">
        <w:rPr>
          <w:b/>
        </w:rPr>
        <w:t xml:space="preserve">Objetivo </w:t>
      </w:r>
      <w:r w:rsidRPr="00976DEA">
        <w:t xml:space="preserve">– demonstrar </w:t>
      </w:r>
      <w:r>
        <w:t>o experimento realizado para determinar a variação de condutância dos canais de potássio e sódio em função da mudança de voltagem.</w:t>
      </w:r>
    </w:p>
    <w:p w:rsidR="00A9110F" w:rsidRPr="00976DEA" w:rsidRDefault="00A9110F" w:rsidP="00976DEA">
      <w:pPr>
        <w:pStyle w:val="NormalWeb"/>
        <w:spacing w:after="240" w:line="480" w:lineRule="auto"/>
        <w:jc w:val="both"/>
      </w:pPr>
    </w:p>
    <w:p w:rsidR="003C652C" w:rsidRPr="00A9110F" w:rsidRDefault="003C652C" w:rsidP="00976DEA">
      <w:pPr>
        <w:pStyle w:val="NormalWeb"/>
        <w:spacing w:line="480" w:lineRule="auto"/>
        <w:jc w:val="both"/>
        <w:rPr>
          <w:b/>
          <w:sz w:val="28"/>
          <w:szCs w:val="28"/>
        </w:rPr>
      </w:pPr>
      <w:r w:rsidRPr="00A9110F">
        <w:rPr>
          <w:b/>
          <w:sz w:val="28"/>
          <w:szCs w:val="28"/>
        </w:rPr>
        <w:t>Introdução</w:t>
      </w:r>
    </w:p>
    <w:p w:rsidR="003C652C" w:rsidRPr="00245737" w:rsidRDefault="003C652C" w:rsidP="00976DEA">
      <w:pPr>
        <w:pStyle w:val="NormalWeb"/>
        <w:spacing w:line="480" w:lineRule="auto"/>
        <w:jc w:val="both"/>
        <w:rPr>
          <w:u w:val="single"/>
        </w:rPr>
      </w:pPr>
      <w:r w:rsidRPr="00245737">
        <w:rPr>
          <w:u w:val="single"/>
        </w:rPr>
        <w:t>O que é GENESIS?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 xml:space="preserve">GENESIS – General Neural Simulation System – é um simulador preparado para lidar com modelos biologicamente realistas de neurônios, árvores dendríticas, redes de neurônios, etc; permitindo o manejo dos diversos parâmetros envolvidos de uma forma prática, onde os componentes das células ou redes são divididos em compartimentos individuais </w:t>
      </w:r>
      <w:r w:rsidR="000C33D2">
        <w:t>n</w:t>
      </w:r>
      <w:r w:rsidRPr="00976DEA">
        <w:t>os quais o próprio simulador determina parâmetros individuais que podem ser manipulados. Uma das grandes vantagens de utilizarmos o GENESIS se deve a sua estrutura que já inclui o plano de fundo matemático baseado nos modelos desenvolvidos para explicar o comportamento de sistemas neurais, permitindo ao usuário dedicar maior atenção aos resultados dos experimentos sem preocupar-se com descrições analíticas.</w:t>
      </w:r>
    </w:p>
    <w:p w:rsidR="00A9110F" w:rsidRPr="00976DEA" w:rsidRDefault="003C652C" w:rsidP="00A9110F">
      <w:pPr>
        <w:pStyle w:val="NormalWeb"/>
        <w:spacing w:line="480" w:lineRule="auto"/>
        <w:jc w:val="both"/>
      </w:pPr>
      <w:r w:rsidRPr="00976DEA">
        <w:lastRenderedPageBreak/>
        <w:t xml:space="preserve">Uma observação importante é que o software segue o padrão de licença e distribuição livre sendo uma ótima ferramenta para estudos em Neurociência Computacional e pode ser obtido gratuitamente em </w:t>
      </w:r>
      <w:hyperlink r:id="rId4" w:history="1">
        <w:r w:rsidRPr="00976DEA">
          <w:rPr>
            <w:rStyle w:val="Hyperlink"/>
          </w:rPr>
          <w:t>http://genesis-sim.org/</w:t>
        </w:r>
      </w:hyperlink>
      <w:r w:rsidRPr="00976DEA">
        <w:t>.</w:t>
      </w:r>
    </w:p>
    <w:p w:rsidR="003C652C" w:rsidRPr="00245737" w:rsidRDefault="003C652C" w:rsidP="00976DEA">
      <w:pPr>
        <w:pStyle w:val="NormalWeb"/>
        <w:spacing w:line="480" w:lineRule="auto"/>
        <w:jc w:val="both"/>
        <w:rPr>
          <w:u w:val="single"/>
        </w:rPr>
      </w:pPr>
      <w:r w:rsidRPr="00245737">
        <w:rPr>
          <w:u w:val="single"/>
        </w:rPr>
        <w:t>O modelo de Hodgkin-Huxley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 xml:space="preserve">Em 1952 Alan Lloyd Hodgkin e Andrew Huxley descreveram um modelo matemático que explicava a geração e a propagação de potenciais de ação em neurônios. Conhecido como modelo de Hodgkin-Huxley ou modelo baseado em condutância, é um conjunto de equações diferenciais não lineares que aproxima as características elétricas de células excitáveis, como os neurônios. </w:t>
      </w:r>
    </w:p>
    <w:p w:rsidR="00A9110F" w:rsidRDefault="003C652C" w:rsidP="00A9110F">
      <w:pPr>
        <w:pStyle w:val="NormalWeb"/>
        <w:spacing w:line="480" w:lineRule="auto"/>
        <w:jc w:val="both"/>
      </w:pPr>
      <w:r w:rsidRPr="00976DEA">
        <w:t xml:space="preserve">Os experimentos de Hodgkin-Huxley que levaram ao desenvolvimento do modelo foram realizados com um axônio gigante de uma lula o qual foi devidamente tratado para que as correntes iônicas de sódio e potássio pudessem ser medidas. Duas técnicas importantes desenvolvidas por eles foram a de Fixação de Voltagem (Voltage Clamp) e Fixação de Espaço (Space Clamp) onde eles mantinham a voltagem constante no tempo e no espaço, respectivamente, injetando corrente com um eletrodo e medindo a voltagem interna com outro eletrodo de parâmetro. </w:t>
      </w:r>
      <w:r w:rsidR="00A9110F" w:rsidRPr="00A9110F">
        <w:t>Ao fixar a voltagem a partir de um certo valor era possível verificar quedas bruscas na corrente injetada que indicavam um</w:t>
      </w:r>
      <w:r w:rsidR="00A9110F">
        <w:t>a</w:t>
      </w:r>
      <w:r w:rsidR="00A9110F" w:rsidRPr="00A9110F">
        <w:t xml:space="preserve"> </w:t>
      </w:r>
      <w:r w:rsidR="00A9110F">
        <w:t xml:space="preserve">tendencia de </w:t>
      </w:r>
      <w:r w:rsidR="00A9110F" w:rsidRPr="00A9110F">
        <w:t>aumento rápido de voltagem causado pela entrada da corrente de sódio no axônio nos canais dependentes de voltagem.</w:t>
      </w:r>
      <w:r w:rsidR="00A9110F">
        <w:t xml:space="preserve"> </w:t>
      </w:r>
      <w:r w:rsidRPr="00976DEA">
        <w:t>Variando as concentrações iniciais do sódio também foi possível verificar a influência de potássio na geração do potencial de ação. Com os dados desses experimentos em mãos criaram o conjunto de equações para explicar esse comportamento excitável das células.</w:t>
      </w:r>
    </w:p>
    <w:p w:rsidR="003C652C" w:rsidRPr="00976DEA" w:rsidRDefault="00A9110F" w:rsidP="00A9110F">
      <w:pPr>
        <w:pStyle w:val="NormalWeb"/>
        <w:spacing w:line="480" w:lineRule="auto"/>
        <w:jc w:val="center"/>
      </w:pPr>
      <w:r w:rsidRPr="00976DEA">
        <w:rPr>
          <w:noProof/>
        </w:rPr>
        <w:drawing>
          <wp:inline distT="0" distB="0" distL="0" distR="0">
            <wp:extent cx="2731834" cy="1855476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21" cy="185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17" w:rsidRPr="00976DEA" w:rsidRDefault="003C652C" w:rsidP="00976DEA">
      <w:pPr>
        <w:pStyle w:val="NormalWeb"/>
        <w:spacing w:line="480" w:lineRule="auto"/>
        <w:jc w:val="both"/>
      </w:pPr>
      <w:r w:rsidRPr="00976DEA">
        <w:lastRenderedPageBreak/>
        <w:t>Tomando um pedaço qualquer da membrana podemos modelar seu comportamento como um circuito elétrico onde a membrana funciona como um capacitor separando dois meios condutores de corrente, meio intra e extracelular, sendo permeável em certos pontos a correntes de sódio e potássio</w:t>
      </w:r>
      <w:r w:rsidR="000C33D2">
        <w:t>,</w:t>
      </w:r>
      <w:r w:rsidRPr="00976DEA">
        <w:t xml:space="preserve"> principalmente, </w:t>
      </w:r>
      <w:r w:rsidR="000C33D2">
        <w:t xml:space="preserve">e a </w:t>
      </w:r>
      <w:r w:rsidRPr="00976DEA">
        <w:t xml:space="preserve">mais uma corrente não especificada que consideraremos como corrente de vazamento (Leakage), os pontos onde a membrana é permeável </w:t>
      </w:r>
      <w:r w:rsidR="000C33D2">
        <w:t>à</w:t>
      </w:r>
      <w:r w:rsidRPr="00976DEA">
        <w:t xml:space="preserve"> corrente podem</w:t>
      </w:r>
      <w:r w:rsidR="000C33D2">
        <w:t xml:space="preserve"> ser </w:t>
      </w:r>
      <w:r w:rsidRPr="00976DEA">
        <w:t>cons</w:t>
      </w:r>
      <w:r w:rsidR="000C33D2">
        <w:t xml:space="preserve">iderados </w:t>
      </w:r>
      <w:r w:rsidRPr="00976DEA">
        <w:t>como resistores variáveis, assim o Circuito Equivalente de Membrana pode ser descrito como:</w:t>
      </w:r>
    </w:p>
    <w:p w:rsidR="003C652C" w:rsidRPr="00976DEA" w:rsidRDefault="00A9110F" w:rsidP="00A9110F">
      <w:pPr>
        <w:pStyle w:val="NormalWeb"/>
        <w:spacing w:after="240" w:line="480" w:lineRule="auto"/>
        <w:jc w:val="center"/>
      </w:pPr>
      <w:r w:rsidRPr="00976DEA">
        <w:rPr>
          <w:noProof/>
        </w:rPr>
        <w:drawing>
          <wp:inline distT="0" distB="0" distL="0" distR="0">
            <wp:extent cx="4038119" cy="2739038"/>
            <wp:effectExtent l="19050" t="0" r="481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55" cy="27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Equações do modelo: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I</w:t>
      </w:r>
      <w:r w:rsidRPr="00976DEA">
        <w:rPr>
          <w:vertAlign w:val="subscript"/>
        </w:rPr>
        <w:t xml:space="preserve">ion </w:t>
      </w:r>
      <w:r w:rsidRPr="00976DEA">
        <w:t xml:space="preserve">= </w:t>
      </w:r>
      <w:r w:rsidRPr="00976DEA">
        <w:rPr>
          <w:i/>
          <w:iCs/>
        </w:rPr>
        <w:t>g</w:t>
      </w:r>
      <w:r w:rsidRPr="00976DEA">
        <w:rPr>
          <w:vertAlign w:val="subscript"/>
        </w:rPr>
        <w:t>Na</w:t>
      </w:r>
      <w:r w:rsidRPr="00976DEA">
        <w:t>m</w:t>
      </w:r>
      <w:r w:rsidRPr="00976DEA">
        <w:rPr>
          <w:vertAlign w:val="superscript"/>
        </w:rPr>
        <w:t>3</w:t>
      </w:r>
      <w:r w:rsidRPr="00976DEA">
        <w:t>h(V</w:t>
      </w:r>
      <w:r w:rsidRPr="00976DEA">
        <w:rPr>
          <w:vertAlign w:val="subscript"/>
        </w:rPr>
        <w:t>m</w:t>
      </w:r>
      <w:r w:rsidRPr="00976DEA">
        <w:t>-V</w:t>
      </w:r>
      <w:r w:rsidRPr="00976DEA">
        <w:rPr>
          <w:vertAlign w:val="subscript"/>
        </w:rPr>
        <w:t>Na</w:t>
      </w:r>
      <w:r w:rsidRPr="00976DEA">
        <w:t xml:space="preserve">) + </w:t>
      </w:r>
      <w:r w:rsidRPr="00976DEA">
        <w:rPr>
          <w:i/>
          <w:iCs/>
        </w:rPr>
        <w:t>g</w:t>
      </w:r>
      <w:r w:rsidRPr="00976DEA">
        <w:rPr>
          <w:vertAlign w:val="subscript"/>
        </w:rPr>
        <w:t>k</w:t>
      </w:r>
      <w:r w:rsidRPr="00976DEA">
        <w:t>n</w:t>
      </w:r>
      <w:r w:rsidRPr="00976DEA">
        <w:rPr>
          <w:vertAlign w:val="superscript"/>
        </w:rPr>
        <w:t>4</w:t>
      </w:r>
      <w:r w:rsidRPr="00976DEA">
        <w:t>(V</w:t>
      </w:r>
      <w:r w:rsidRPr="00976DEA">
        <w:rPr>
          <w:vertAlign w:val="subscript"/>
        </w:rPr>
        <w:t>m</w:t>
      </w:r>
      <w:r w:rsidRPr="00976DEA">
        <w:t>-V</w:t>
      </w:r>
      <w:r w:rsidRPr="00976DEA">
        <w:rPr>
          <w:vertAlign w:val="subscript"/>
        </w:rPr>
        <w:t>K</w:t>
      </w:r>
      <w:r w:rsidRPr="00976DEA">
        <w:t xml:space="preserve">) + </w:t>
      </w:r>
      <w:r w:rsidRPr="00976DEA">
        <w:rPr>
          <w:i/>
          <w:iCs/>
        </w:rPr>
        <w:t>g</w:t>
      </w:r>
      <w:r w:rsidRPr="00976DEA">
        <w:rPr>
          <w:vertAlign w:val="subscript"/>
        </w:rPr>
        <w:t>L</w:t>
      </w:r>
      <w:r w:rsidRPr="00976DEA">
        <w:t>(V</w:t>
      </w:r>
      <w:r w:rsidRPr="00976DEA">
        <w:rPr>
          <w:vertAlign w:val="subscript"/>
        </w:rPr>
        <w:t>m</w:t>
      </w:r>
      <w:r w:rsidRPr="00976DEA">
        <w:t>-V</w:t>
      </w:r>
      <w:r w:rsidRPr="00976DEA">
        <w:rPr>
          <w:vertAlign w:val="subscript"/>
        </w:rPr>
        <w:t>L</w:t>
      </w:r>
      <w:r w:rsidRPr="00976DEA">
        <w:t>)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dm/dt = α</w:t>
      </w:r>
      <w:r w:rsidRPr="00976DEA">
        <w:rPr>
          <w:vertAlign w:val="subscript"/>
        </w:rPr>
        <w:t>m</w:t>
      </w:r>
      <w:r w:rsidRPr="00976DEA">
        <w:t>(V)(1-m) – β</w:t>
      </w:r>
      <w:r w:rsidRPr="00976DEA">
        <w:rPr>
          <w:vertAlign w:val="subscript"/>
        </w:rPr>
        <w:t>m</w:t>
      </w:r>
      <w:r w:rsidRPr="00976DEA">
        <w:t>(V)m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dh/dt = α</w:t>
      </w:r>
      <w:r w:rsidRPr="00976DEA">
        <w:rPr>
          <w:vertAlign w:val="subscript"/>
        </w:rPr>
        <w:t>h</w:t>
      </w:r>
      <w:r w:rsidRPr="00976DEA">
        <w:t>(V)(1-h) – β</w:t>
      </w:r>
      <w:r w:rsidRPr="00976DEA">
        <w:rPr>
          <w:vertAlign w:val="subscript"/>
        </w:rPr>
        <w:t>h</w:t>
      </w:r>
      <w:r w:rsidRPr="00976DEA">
        <w:t>(V)h</w:t>
      </w:r>
    </w:p>
    <w:p w:rsidR="003C652C" w:rsidRPr="00976DEA" w:rsidRDefault="003C652C" w:rsidP="00A9110F">
      <w:pPr>
        <w:pStyle w:val="NormalWeb"/>
        <w:spacing w:line="480" w:lineRule="auto"/>
        <w:jc w:val="both"/>
      </w:pPr>
      <w:r w:rsidRPr="00976DEA">
        <w:t>dn/dt = α</w:t>
      </w:r>
      <w:r w:rsidRPr="00976DEA">
        <w:rPr>
          <w:vertAlign w:val="subscript"/>
        </w:rPr>
        <w:t>n</w:t>
      </w:r>
      <w:r w:rsidRPr="00976DEA">
        <w:t>(V)(1-n) – β</w:t>
      </w:r>
      <w:r w:rsidRPr="00976DEA">
        <w:rPr>
          <w:vertAlign w:val="subscript"/>
        </w:rPr>
        <w:t>n</w:t>
      </w:r>
      <w:r w:rsidRPr="00976DEA">
        <w:t>(V)n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Parâmetros</w:t>
      </w:r>
    </w:p>
    <w:p w:rsidR="00A9110F" w:rsidRDefault="003C652C" w:rsidP="00976DEA">
      <w:pPr>
        <w:pStyle w:val="NormalWeb"/>
        <w:spacing w:line="480" w:lineRule="auto"/>
        <w:jc w:val="both"/>
      </w:pPr>
      <w:r w:rsidRPr="00976DEA">
        <w:lastRenderedPageBreak/>
        <w:t>g</w:t>
      </w:r>
      <w:r w:rsidRPr="00976DEA">
        <w:rPr>
          <w:vertAlign w:val="subscript"/>
        </w:rPr>
        <w:t>Na</w:t>
      </w:r>
      <w:r w:rsidRPr="00976DEA">
        <w:t>, g</w:t>
      </w:r>
      <w:r w:rsidRPr="00976DEA">
        <w:rPr>
          <w:vertAlign w:val="subscript"/>
        </w:rPr>
        <w:t>K</w:t>
      </w:r>
      <w:r w:rsidRPr="00976DEA">
        <w:t>, g</w:t>
      </w:r>
      <w:r w:rsidRPr="00976DEA">
        <w:rPr>
          <w:vertAlign w:val="subscript"/>
        </w:rPr>
        <w:t>L</w:t>
      </w:r>
      <w:r w:rsidRPr="00976DEA">
        <w:t>: condutâncias máximas quando todos</w:t>
      </w:r>
      <w:r w:rsidR="000C33D2">
        <w:t xml:space="preserve"> os portões</w:t>
      </w:r>
      <w:r w:rsidRPr="00976DEA">
        <w:t xml:space="preserve"> de um determinado tipo de canal estão abertos;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V</w:t>
      </w:r>
      <w:r w:rsidRPr="00976DEA">
        <w:rPr>
          <w:vertAlign w:val="subscript"/>
        </w:rPr>
        <w:t>Na</w:t>
      </w:r>
      <w:r w:rsidRPr="00976DEA">
        <w:t>, V</w:t>
      </w:r>
      <w:r w:rsidRPr="00976DEA">
        <w:rPr>
          <w:vertAlign w:val="subscript"/>
        </w:rPr>
        <w:t>K</w:t>
      </w:r>
      <w:r w:rsidRPr="00976DEA">
        <w:t>, V</w:t>
      </w:r>
      <w:r w:rsidRPr="00976DEA">
        <w:rPr>
          <w:vertAlign w:val="subscript"/>
        </w:rPr>
        <w:t>L</w:t>
      </w:r>
      <w:r w:rsidRPr="00976DEA">
        <w:t>: voltagem de equilíbrio de determinado íon;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I</w:t>
      </w:r>
      <w:r w:rsidRPr="00976DEA">
        <w:rPr>
          <w:vertAlign w:val="subscript"/>
        </w:rPr>
        <w:t>Na</w:t>
      </w:r>
      <w:r w:rsidRPr="00976DEA">
        <w:t>, I</w:t>
      </w:r>
      <w:r w:rsidRPr="00976DEA">
        <w:rPr>
          <w:vertAlign w:val="subscript"/>
        </w:rPr>
        <w:t>K</w:t>
      </w:r>
      <w:r w:rsidRPr="00976DEA">
        <w:t>, I</w:t>
      </w:r>
      <w:r w:rsidRPr="00976DEA">
        <w:rPr>
          <w:vertAlign w:val="subscript"/>
        </w:rPr>
        <w:t>L</w:t>
      </w:r>
      <w:r w:rsidRPr="00976DEA">
        <w:t>: corrente de determinado íon;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V</w:t>
      </w:r>
      <w:r w:rsidRPr="00976DEA">
        <w:rPr>
          <w:vertAlign w:val="subscript"/>
        </w:rPr>
        <w:t>M</w:t>
      </w:r>
      <w:r w:rsidRPr="00976DEA">
        <w:t>: voltagem da membrana;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C</w:t>
      </w:r>
      <w:r w:rsidRPr="00976DEA">
        <w:rPr>
          <w:vertAlign w:val="subscript"/>
        </w:rPr>
        <w:t>M</w:t>
      </w:r>
      <w:r w:rsidRPr="00976DEA">
        <w:t>: capacitância da membrana;</w:t>
      </w:r>
    </w:p>
    <w:p w:rsidR="003C652C" w:rsidRPr="00976DEA" w:rsidRDefault="003C652C" w:rsidP="00976DEA">
      <w:pPr>
        <w:pStyle w:val="NormalWeb"/>
        <w:spacing w:line="480" w:lineRule="auto"/>
        <w:jc w:val="both"/>
      </w:pPr>
      <w:r w:rsidRPr="00976DEA">
        <w:t>n, m, h: variáveis que modelam a dinâmica de abertura dos canais.</w:t>
      </w:r>
    </w:p>
    <w:p w:rsidR="00A9110F" w:rsidRDefault="003C652C" w:rsidP="00976DEA">
      <w:pPr>
        <w:pStyle w:val="NormalWeb"/>
        <w:spacing w:line="480" w:lineRule="auto"/>
        <w:jc w:val="both"/>
      </w:pPr>
      <w:r w:rsidRPr="00976DEA">
        <w:t>α, β: taxa de variação dependentes da voltagem</w:t>
      </w:r>
    </w:p>
    <w:p w:rsidR="001E4CFA" w:rsidRDefault="001E4CFA" w:rsidP="00976DEA">
      <w:pPr>
        <w:pStyle w:val="NormalWeb"/>
        <w:spacing w:line="480" w:lineRule="auto"/>
        <w:jc w:val="both"/>
      </w:pPr>
    </w:p>
    <w:p w:rsidR="003C652C" w:rsidRPr="00A9110F" w:rsidRDefault="003C652C" w:rsidP="00976DEA">
      <w:pPr>
        <w:pStyle w:val="NormalWeb"/>
        <w:spacing w:line="480" w:lineRule="auto"/>
        <w:jc w:val="both"/>
        <w:rPr>
          <w:b/>
          <w:sz w:val="28"/>
          <w:szCs w:val="28"/>
        </w:rPr>
      </w:pPr>
      <w:r w:rsidRPr="00A9110F">
        <w:rPr>
          <w:b/>
          <w:sz w:val="28"/>
          <w:szCs w:val="28"/>
        </w:rPr>
        <w:t>Metodologia</w:t>
      </w:r>
    </w:p>
    <w:p w:rsidR="005C50E8" w:rsidRPr="00976DEA" w:rsidRDefault="005C50E8" w:rsidP="00976DEA">
      <w:pPr>
        <w:pStyle w:val="NormalWeb"/>
        <w:spacing w:line="480" w:lineRule="auto"/>
        <w:jc w:val="both"/>
      </w:pPr>
      <w:r w:rsidRPr="00976DEA">
        <w:t>Utilizando a plataforma genesis foram gerados gráficos para ilustrar os procedimentos realizados para determi</w:t>
      </w:r>
      <w:r w:rsidR="00AD5D55" w:rsidRPr="00976DEA">
        <w:t>nar experimentalmente as condutâ</w:t>
      </w:r>
      <w:r w:rsidRPr="00976DEA">
        <w:t>ncias dos canais de sódio e potássio.</w:t>
      </w:r>
    </w:p>
    <w:p w:rsidR="00CA5964" w:rsidRPr="00976DEA" w:rsidRDefault="00CA5964" w:rsidP="00976DEA">
      <w:pPr>
        <w:pStyle w:val="NormalWeb"/>
        <w:spacing w:line="480" w:lineRule="auto"/>
        <w:jc w:val="both"/>
      </w:pPr>
      <w:r w:rsidRPr="00976DEA">
        <w:t>Procedimentos realizados:</w:t>
      </w:r>
    </w:p>
    <w:p w:rsidR="005C50E8" w:rsidRPr="00976DEA" w:rsidRDefault="00AD5D55" w:rsidP="00976DEA">
      <w:pPr>
        <w:pStyle w:val="NormalWeb"/>
        <w:spacing w:line="480" w:lineRule="auto"/>
        <w:jc w:val="both"/>
      </w:pPr>
      <w:r w:rsidRPr="00976DEA">
        <w:t>1º Condutâ</w:t>
      </w:r>
      <w:r w:rsidR="005C50E8" w:rsidRPr="00976DEA">
        <w:t>ncia do potássio: mantendo os canais de sódio bloqueados, variar a fixação de voltagem comparando a mudança na corrente injet</w:t>
      </w:r>
      <w:r w:rsidR="00CA5964" w:rsidRPr="00976DEA">
        <w:t xml:space="preserve">ada. </w:t>
      </w:r>
    </w:p>
    <w:p w:rsidR="00CA5964" w:rsidRDefault="00CA5964" w:rsidP="00976DEA">
      <w:pPr>
        <w:pStyle w:val="NormalWeb"/>
        <w:spacing w:line="480" w:lineRule="auto"/>
        <w:jc w:val="both"/>
      </w:pPr>
      <w:r w:rsidRPr="00976DEA">
        <w:t xml:space="preserve">2º </w:t>
      </w:r>
      <w:r w:rsidR="00AD5D55" w:rsidRPr="00976DEA">
        <w:t>Condutâ</w:t>
      </w:r>
      <w:r w:rsidRPr="00976DEA">
        <w:t>ncia do sódio: mantendo os canais de potássio bloqueados, variar a fixação de voltagem comparando a mudança na corrente injetada.</w:t>
      </w:r>
    </w:p>
    <w:p w:rsidR="00A9110F" w:rsidRDefault="00A9110F" w:rsidP="00976DEA">
      <w:pPr>
        <w:pStyle w:val="NormalWeb"/>
        <w:spacing w:line="480" w:lineRule="auto"/>
        <w:jc w:val="both"/>
      </w:pPr>
    </w:p>
    <w:p w:rsidR="000D5EE8" w:rsidRPr="00976DEA" w:rsidRDefault="000D5EE8" w:rsidP="00976DEA">
      <w:pPr>
        <w:pStyle w:val="NormalWeb"/>
        <w:spacing w:line="480" w:lineRule="auto"/>
        <w:jc w:val="both"/>
      </w:pPr>
    </w:p>
    <w:p w:rsidR="00CA5964" w:rsidRPr="00A9110F" w:rsidRDefault="00CA5964" w:rsidP="00976DEA">
      <w:pPr>
        <w:pStyle w:val="NormalWeb"/>
        <w:spacing w:line="480" w:lineRule="auto"/>
        <w:jc w:val="both"/>
        <w:rPr>
          <w:b/>
          <w:sz w:val="28"/>
          <w:szCs w:val="28"/>
        </w:rPr>
      </w:pPr>
      <w:r w:rsidRPr="00A9110F">
        <w:rPr>
          <w:b/>
          <w:sz w:val="28"/>
          <w:szCs w:val="28"/>
        </w:rPr>
        <w:lastRenderedPageBreak/>
        <w:t>Resultados</w:t>
      </w:r>
    </w:p>
    <w:p w:rsidR="008D7844" w:rsidRPr="001E4CFA" w:rsidRDefault="00AD5D55" w:rsidP="00976DEA">
      <w:pPr>
        <w:pStyle w:val="NormalWeb"/>
        <w:spacing w:line="480" w:lineRule="auto"/>
        <w:jc w:val="both"/>
        <w:rPr>
          <w:u w:val="single"/>
        </w:rPr>
      </w:pPr>
      <w:r w:rsidRPr="001E4CFA">
        <w:rPr>
          <w:u w:val="single"/>
        </w:rPr>
        <w:t>Determinando a condutâ</w:t>
      </w:r>
      <w:r w:rsidR="00147359" w:rsidRPr="001E4CFA">
        <w:rPr>
          <w:u w:val="single"/>
        </w:rPr>
        <w:t>ncia do potássio</w:t>
      </w:r>
      <w:r w:rsidR="001E4CFA">
        <w:rPr>
          <w:u w:val="single"/>
        </w:rPr>
        <w:t>:</w:t>
      </w:r>
    </w:p>
    <w:p w:rsidR="008D7844" w:rsidRPr="00976DEA" w:rsidRDefault="00147359" w:rsidP="00976DEA">
      <w:pPr>
        <w:pStyle w:val="NormalWeb"/>
        <w:spacing w:line="480" w:lineRule="auto"/>
        <w:jc w:val="both"/>
      </w:pPr>
      <w:r w:rsidRPr="00976DEA">
        <w:t>Fixando a voltagem em 50mV por 20ms após um atraso de 2ms:</w:t>
      </w:r>
    </w:p>
    <w:p w:rsidR="00147359" w:rsidRPr="00976DEA" w:rsidRDefault="00147359" w:rsidP="00976DEA">
      <w:pPr>
        <w:pStyle w:val="NormalWeb"/>
        <w:spacing w:after="0" w:line="480" w:lineRule="auto"/>
        <w:jc w:val="both"/>
      </w:pPr>
      <w:r w:rsidRPr="00976DEA">
        <w:t>Voltagem fixada:</w:t>
      </w:r>
    </w:p>
    <w:p w:rsidR="00A9110F" w:rsidRDefault="00147359" w:rsidP="001E4CFA">
      <w:pPr>
        <w:pStyle w:val="NormalWeb"/>
        <w:spacing w:before="0" w:beforeAutospacing="0" w:line="480" w:lineRule="auto"/>
        <w:jc w:val="both"/>
      </w:pPr>
      <w:r w:rsidRPr="00976DEA">
        <w:rPr>
          <w:noProof/>
        </w:rPr>
        <w:drawing>
          <wp:inline distT="0" distB="0" distL="0" distR="0">
            <wp:extent cx="5025390" cy="2266950"/>
            <wp:effectExtent l="1905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FA" w:rsidRDefault="001E4CFA" w:rsidP="001E4CFA">
      <w:pPr>
        <w:pStyle w:val="NormalWeb"/>
        <w:spacing w:before="0" w:beforeAutospacing="0" w:line="480" w:lineRule="auto"/>
        <w:jc w:val="both"/>
      </w:pPr>
    </w:p>
    <w:p w:rsidR="00147359" w:rsidRPr="00976DEA" w:rsidRDefault="00147359" w:rsidP="00976DEA">
      <w:pPr>
        <w:pStyle w:val="NormalWeb"/>
        <w:spacing w:after="0" w:line="480" w:lineRule="auto"/>
        <w:jc w:val="both"/>
      </w:pPr>
      <w:r w:rsidRPr="00976DEA">
        <w:t>Injeção de corrente:</w:t>
      </w:r>
    </w:p>
    <w:p w:rsidR="00147359" w:rsidRDefault="00147359" w:rsidP="00A9110F">
      <w:pPr>
        <w:pStyle w:val="NormalWeb"/>
        <w:spacing w:before="0" w:beforeAutospacing="0" w:line="480" w:lineRule="auto"/>
        <w:jc w:val="both"/>
      </w:pPr>
      <w:r w:rsidRPr="00976DEA">
        <w:rPr>
          <w:noProof/>
        </w:rPr>
        <w:drawing>
          <wp:inline distT="0" distB="0" distL="0" distR="0">
            <wp:extent cx="5025390" cy="2289810"/>
            <wp:effectExtent l="1905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0F" w:rsidRPr="00976DEA" w:rsidRDefault="00A9110F" w:rsidP="00A9110F">
      <w:pPr>
        <w:pStyle w:val="NormalWeb"/>
        <w:spacing w:before="0" w:beforeAutospacing="0" w:line="480" w:lineRule="auto"/>
        <w:jc w:val="both"/>
      </w:pPr>
    </w:p>
    <w:p w:rsidR="001E4CFA" w:rsidRDefault="001E4CFA" w:rsidP="00976DEA">
      <w:pPr>
        <w:pStyle w:val="NormalWeb"/>
        <w:spacing w:line="480" w:lineRule="auto"/>
        <w:jc w:val="both"/>
      </w:pPr>
    </w:p>
    <w:p w:rsidR="001E4CFA" w:rsidRDefault="001E4CFA" w:rsidP="00976DEA">
      <w:pPr>
        <w:pStyle w:val="NormalWeb"/>
        <w:spacing w:line="480" w:lineRule="auto"/>
        <w:jc w:val="both"/>
      </w:pPr>
    </w:p>
    <w:p w:rsidR="001E4CFA" w:rsidRDefault="001E4CFA" w:rsidP="00976DEA">
      <w:pPr>
        <w:pStyle w:val="NormalWeb"/>
        <w:spacing w:line="480" w:lineRule="auto"/>
        <w:jc w:val="both"/>
      </w:pPr>
    </w:p>
    <w:p w:rsidR="00EF4E4B" w:rsidRPr="00976DEA" w:rsidRDefault="00361150" w:rsidP="00976DEA">
      <w:pPr>
        <w:pStyle w:val="NormalWeb"/>
        <w:spacing w:line="480" w:lineRule="auto"/>
        <w:jc w:val="both"/>
      </w:pPr>
      <w:r w:rsidRPr="00976DEA">
        <w:t>Com os canais de sódio bloqueados, para verificarmos apenas</w:t>
      </w:r>
      <w:r w:rsidR="00976DEA" w:rsidRPr="00976DEA">
        <w:t xml:space="preserve"> a influê</w:t>
      </w:r>
      <w:r w:rsidRPr="00976DEA">
        <w:t>ncia do potássio, podemos verificar que a corrente não teve a queda inicial menor que zero:</w:t>
      </w:r>
    </w:p>
    <w:p w:rsidR="00A9110F" w:rsidRDefault="00361150" w:rsidP="00976DEA">
      <w:pPr>
        <w:pStyle w:val="NormalWeb"/>
        <w:spacing w:line="480" w:lineRule="auto"/>
        <w:jc w:val="both"/>
      </w:pPr>
      <w:r w:rsidRPr="00976DEA">
        <w:rPr>
          <w:noProof/>
        </w:rPr>
        <w:drawing>
          <wp:inline distT="0" distB="0" distL="0" distR="0">
            <wp:extent cx="5010150" cy="227457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FA" w:rsidRDefault="001E4CFA" w:rsidP="00976DEA">
      <w:pPr>
        <w:pStyle w:val="NormalWeb"/>
        <w:spacing w:line="480" w:lineRule="auto"/>
        <w:jc w:val="both"/>
      </w:pPr>
    </w:p>
    <w:p w:rsidR="00361150" w:rsidRPr="00976DEA" w:rsidRDefault="00361150" w:rsidP="00976DEA">
      <w:pPr>
        <w:pStyle w:val="NormalWeb"/>
        <w:spacing w:line="480" w:lineRule="auto"/>
        <w:jc w:val="both"/>
      </w:pPr>
      <w:r w:rsidRPr="00976DEA">
        <w:t>Podemos verificar a varição de corrente necessária para manter a voltagem fixada utilizand</w:t>
      </w:r>
      <w:r w:rsidR="00196789" w:rsidRPr="00976DEA">
        <w:t>o diversos valores de voltagem:</w:t>
      </w:r>
    </w:p>
    <w:p w:rsidR="00361150" w:rsidRPr="00976DEA" w:rsidRDefault="00361150" w:rsidP="00976DEA">
      <w:pPr>
        <w:pStyle w:val="NormalWeb"/>
        <w:spacing w:line="480" w:lineRule="auto"/>
        <w:jc w:val="both"/>
      </w:pPr>
      <w:r w:rsidRPr="00976DEA">
        <w:rPr>
          <w:noProof/>
        </w:rPr>
        <w:drawing>
          <wp:inline distT="0" distB="0" distL="0" distR="0">
            <wp:extent cx="5394325" cy="216662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50" w:rsidRPr="00976DEA" w:rsidRDefault="00361150" w:rsidP="00976DEA">
      <w:pPr>
        <w:pStyle w:val="NormalWeb"/>
        <w:spacing w:line="480" w:lineRule="auto"/>
        <w:jc w:val="both"/>
      </w:pPr>
      <w:r w:rsidRPr="00976DEA">
        <w:rPr>
          <w:noProof/>
        </w:rPr>
        <w:lastRenderedPageBreak/>
        <w:drawing>
          <wp:inline distT="0" distB="0" distL="0" distR="0">
            <wp:extent cx="5394325" cy="215138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2C" w:rsidRPr="00976DEA" w:rsidRDefault="00196789" w:rsidP="00976DEA">
      <w:pPr>
        <w:pStyle w:val="NormalWeb"/>
        <w:spacing w:after="240" w:line="480" w:lineRule="auto"/>
        <w:jc w:val="both"/>
      </w:pPr>
      <w:r w:rsidRPr="00976DEA">
        <w:t xml:space="preserve">Assim podemos encontrar a </w:t>
      </w:r>
      <w:r w:rsidR="00976DEA" w:rsidRPr="00976DEA">
        <w:t>condutâ</w:t>
      </w:r>
      <w:r w:rsidRPr="00976DEA">
        <w:t>ncia no estado estacionário n</w:t>
      </w:r>
      <w:r w:rsidRPr="00976DEA">
        <w:rPr>
          <w:vertAlign w:val="subscript"/>
        </w:rPr>
        <w:t>∞</w:t>
      </w:r>
      <w:r w:rsidRPr="00976DEA">
        <w:t>(Vc) e a constante de tempo τ</w:t>
      </w:r>
      <w:r w:rsidRPr="00976DEA">
        <w:rPr>
          <w:vertAlign w:val="subscript"/>
        </w:rPr>
        <w:t>n</w:t>
      </w:r>
      <w:r w:rsidRPr="00976DEA">
        <w:t>(Vc)</w:t>
      </w:r>
      <w:r w:rsidR="00E010BE" w:rsidRPr="00976DEA">
        <w:t>, também os valores de α e β seguindo as relações:</w:t>
      </w:r>
    </w:p>
    <w:p w:rsidR="00A9110F" w:rsidRDefault="00E010BE" w:rsidP="00976DEA">
      <w:pPr>
        <w:pStyle w:val="NormalWeb"/>
        <w:spacing w:after="240" w:line="480" w:lineRule="auto"/>
        <w:jc w:val="both"/>
      </w:pPr>
      <w:r w:rsidRPr="00976DEA">
        <w:t>α = n</w:t>
      </w:r>
      <w:r w:rsidRPr="00976DEA">
        <w:rPr>
          <w:vertAlign w:val="subscript"/>
        </w:rPr>
        <w:t>∞</w:t>
      </w:r>
      <w:r w:rsidRPr="00976DEA">
        <w:t>(Vc) / τ</w:t>
      </w:r>
      <w:r w:rsidRPr="00976DEA">
        <w:rPr>
          <w:vertAlign w:val="subscript"/>
        </w:rPr>
        <w:t>n</w:t>
      </w:r>
      <w:r w:rsidRPr="00976DEA">
        <w:t>(Vc)  e  β = (1- n</w:t>
      </w:r>
      <w:r w:rsidRPr="00976DEA">
        <w:rPr>
          <w:vertAlign w:val="subscript"/>
        </w:rPr>
        <w:t>∞</w:t>
      </w:r>
      <w:r w:rsidRPr="00976DEA">
        <w:t>(Vc)) / τ</w:t>
      </w:r>
      <w:r w:rsidRPr="00976DEA">
        <w:rPr>
          <w:vertAlign w:val="subscript"/>
        </w:rPr>
        <w:t>n</w:t>
      </w:r>
      <w:r w:rsidRPr="00976DEA">
        <w:t xml:space="preserve">(Vc) </w:t>
      </w:r>
    </w:p>
    <w:p w:rsidR="00E010BE" w:rsidRPr="00976DEA" w:rsidRDefault="00E010BE" w:rsidP="00976DEA">
      <w:pPr>
        <w:pStyle w:val="NormalWeb"/>
        <w:spacing w:after="240" w:line="480" w:lineRule="auto"/>
        <w:jc w:val="both"/>
      </w:pPr>
      <w:r w:rsidRPr="00976DEA">
        <w:t>Equação que melhor descreveu as medidas experimentais realizadas:</w:t>
      </w:r>
    </w:p>
    <w:p w:rsidR="00A9110F" w:rsidRPr="00976DEA" w:rsidRDefault="00E010BE" w:rsidP="00976DEA">
      <w:pPr>
        <w:pStyle w:val="NormalWeb"/>
        <w:spacing w:after="240" w:line="480" w:lineRule="auto"/>
        <w:jc w:val="both"/>
      </w:pPr>
      <w:r w:rsidRPr="00976DEA">
        <w:rPr>
          <w:noProof/>
        </w:rPr>
        <w:drawing>
          <wp:inline distT="0" distB="0" distL="0" distR="0">
            <wp:extent cx="2378368" cy="1090312"/>
            <wp:effectExtent l="19050" t="0" r="2882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17" cy="10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38" w:rsidRPr="001E4CFA" w:rsidRDefault="00DB1E38" w:rsidP="00976DEA">
      <w:pPr>
        <w:pStyle w:val="NormalWeb"/>
        <w:spacing w:line="480" w:lineRule="auto"/>
        <w:jc w:val="both"/>
        <w:rPr>
          <w:u w:val="single"/>
        </w:rPr>
      </w:pPr>
      <w:r w:rsidRPr="001E4CFA">
        <w:rPr>
          <w:u w:val="single"/>
        </w:rPr>
        <w:t>Determ</w:t>
      </w:r>
      <w:r w:rsidR="00976DEA" w:rsidRPr="001E4CFA">
        <w:rPr>
          <w:u w:val="single"/>
        </w:rPr>
        <w:t>inando a condutâ</w:t>
      </w:r>
      <w:r w:rsidRPr="001E4CFA">
        <w:rPr>
          <w:u w:val="single"/>
        </w:rPr>
        <w:t>ncia do sódio</w:t>
      </w:r>
      <w:r w:rsidR="001E4CFA">
        <w:rPr>
          <w:u w:val="single"/>
        </w:rPr>
        <w:t>:</w:t>
      </w:r>
    </w:p>
    <w:p w:rsidR="00DB1E38" w:rsidRDefault="00976DEA" w:rsidP="00976DEA">
      <w:pPr>
        <w:pStyle w:val="NormalWeb"/>
        <w:spacing w:line="480" w:lineRule="auto"/>
        <w:jc w:val="both"/>
      </w:pPr>
      <w:r w:rsidRPr="00976DEA">
        <w:t>A variação de condutâ</w:t>
      </w:r>
      <w:r w:rsidR="00DB1E38" w:rsidRPr="00976DEA">
        <w:t xml:space="preserve">ncia do sódio é um pouco diferente da do potássio, porém podemos seguir um procedimento parecido, dessa vez desligamos os canais de potássio para observar a variação da corrente com a influência apenas dos canais de sódio. </w:t>
      </w:r>
    </w:p>
    <w:p w:rsidR="001E4CFA" w:rsidRDefault="001E4CFA" w:rsidP="00976DEA">
      <w:pPr>
        <w:pStyle w:val="NormalWeb"/>
        <w:spacing w:line="480" w:lineRule="auto"/>
        <w:jc w:val="both"/>
      </w:pPr>
    </w:p>
    <w:p w:rsidR="001E4CFA" w:rsidRDefault="001E4CFA" w:rsidP="00976DEA">
      <w:pPr>
        <w:pStyle w:val="NormalWeb"/>
        <w:spacing w:line="480" w:lineRule="auto"/>
        <w:jc w:val="both"/>
      </w:pPr>
    </w:p>
    <w:p w:rsidR="001E4CFA" w:rsidRPr="00976DEA" w:rsidRDefault="001E4CFA" w:rsidP="00976DEA">
      <w:pPr>
        <w:pStyle w:val="NormalWeb"/>
        <w:spacing w:line="480" w:lineRule="auto"/>
        <w:jc w:val="both"/>
      </w:pPr>
    </w:p>
    <w:p w:rsidR="00DB1E38" w:rsidRPr="00976DEA" w:rsidRDefault="00DB1E38" w:rsidP="00976DEA">
      <w:pPr>
        <w:pStyle w:val="NormalWeb"/>
        <w:spacing w:line="480" w:lineRule="auto"/>
        <w:jc w:val="both"/>
      </w:pPr>
      <w:r w:rsidRPr="00976DEA">
        <w:lastRenderedPageBreak/>
        <w:t>Variando a voltagem fixada obtemos os seguintes gráficos:</w:t>
      </w:r>
    </w:p>
    <w:p w:rsidR="00DB1E38" w:rsidRPr="00976DEA" w:rsidRDefault="00DB1E38" w:rsidP="00976DEA">
      <w:pPr>
        <w:pStyle w:val="NormalWeb"/>
        <w:spacing w:line="480" w:lineRule="auto"/>
        <w:jc w:val="both"/>
      </w:pPr>
      <w:r w:rsidRPr="00976DEA">
        <w:rPr>
          <w:noProof/>
        </w:rPr>
        <w:drawing>
          <wp:inline distT="0" distB="0" distL="0" distR="0">
            <wp:extent cx="5394325" cy="214376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38" w:rsidRPr="00976DEA" w:rsidRDefault="00DB1E38" w:rsidP="00976DEA">
      <w:pPr>
        <w:pStyle w:val="NormalWeb"/>
        <w:spacing w:line="480" w:lineRule="auto"/>
        <w:jc w:val="both"/>
      </w:pPr>
      <w:r w:rsidRPr="00976DEA">
        <w:rPr>
          <w:noProof/>
        </w:rPr>
        <w:drawing>
          <wp:inline distT="0" distB="0" distL="0" distR="0">
            <wp:extent cx="5394325" cy="2182495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38" w:rsidRPr="00976DEA" w:rsidRDefault="00DB1E38" w:rsidP="00976DEA">
      <w:pPr>
        <w:pStyle w:val="NormalWeb"/>
        <w:spacing w:line="480" w:lineRule="auto"/>
        <w:jc w:val="both"/>
      </w:pPr>
      <w:r w:rsidRPr="00976DEA">
        <w:t>Para modelar esse comportamento de aumento na magnitude e posterior queda com variação na constante de tempo Hodgkin-Huxley propuseram as seguintes equações:</w:t>
      </w:r>
    </w:p>
    <w:p w:rsidR="005C50E8" w:rsidRPr="00976DEA" w:rsidRDefault="005C50E8" w:rsidP="00976DEA">
      <w:pPr>
        <w:pStyle w:val="NormalWeb"/>
        <w:spacing w:line="480" w:lineRule="auto"/>
        <w:jc w:val="both"/>
      </w:pPr>
      <w:r w:rsidRPr="00976DEA">
        <w:t>Para o aumento na magnit</w:t>
      </w:r>
      <w:r w:rsidR="00976DEA" w:rsidRPr="00976DEA">
        <w:t>ude usaram um parâ</w:t>
      </w:r>
      <w:r w:rsidRPr="00976DEA">
        <w:t>metro de ativação m:</w:t>
      </w:r>
    </w:p>
    <w:p w:rsidR="005C50E8" w:rsidRDefault="005C50E8" w:rsidP="00976DEA">
      <w:pPr>
        <w:pStyle w:val="NormalWeb"/>
        <w:spacing w:line="480" w:lineRule="auto"/>
        <w:jc w:val="both"/>
      </w:pPr>
      <w:r w:rsidRPr="00976DEA">
        <w:rPr>
          <w:noProof/>
        </w:rPr>
        <w:drawing>
          <wp:inline distT="0" distB="0" distL="0" distR="0">
            <wp:extent cx="1997710" cy="1045210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FA" w:rsidRDefault="001E4CFA" w:rsidP="00976DEA">
      <w:pPr>
        <w:pStyle w:val="NormalWeb"/>
        <w:spacing w:line="480" w:lineRule="auto"/>
        <w:jc w:val="both"/>
      </w:pPr>
    </w:p>
    <w:p w:rsidR="001E4CFA" w:rsidRPr="00976DEA" w:rsidRDefault="001E4CFA" w:rsidP="00976DEA">
      <w:pPr>
        <w:pStyle w:val="NormalWeb"/>
        <w:spacing w:line="480" w:lineRule="auto"/>
        <w:jc w:val="both"/>
      </w:pPr>
    </w:p>
    <w:p w:rsidR="005C50E8" w:rsidRPr="00976DEA" w:rsidRDefault="005C50E8" w:rsidP="00976DEA">
      <w:pPr>
        <w:pStyle w:val="NormalWeb"/>
        <w:spacing w:line="480" w:lineRule="auto"/>
        <w:jc w:val="both"/>
      </w:pPr>
      <w:r w:rsidRPr="00976DEA">
        <w:lastRenderedPageBreak/>
        <w:t>Para a</w:t>
      </w:r>
      <w:r w:rsidR="00976DEA" w:rsidRPr="00976DEA">
        <w:t xml:space="preserve"> diminuição na magnitude um parâ</w:t>
      </w:r>
      <w:r w:rsidRPr="00976DEA">
        <w:t>metro de inativação h:</w:t>
      </w:r>
    </w:p>
    <w:p w:rsidR="005C50E8" w:rsidRPr="00976DEA" w:rsidRDefault="005C50E8" w:rsidP="00976DEA">
      <w:pPr>
        <w:pStyle w:val="NormalWeb"/>
        <w:spacing w:line="480" w:lineRule="auto"/>
        <w:jc w:val="both"/>
      </w:pPr>
      <w:r w:rsidRPr="00976DEA">
        <w:rPr>
          <w:noProof/>
        </w:rPr>
        <w:drawing>
          <wp:inline distT="0" distB="0" distL="0" distR="0">
            <wp:extent cx="2120900" cy="96075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E8" w:rsidRDefault="005C50E8" w:rsidP="00976DEA">
      <w:pPr>
        <w:pStyle w:val="NormalWeb"/>
        <w:spacing w:line="480" w:lineRule="auto"/>
        <w:jc w:val="both"/>
      </w:pPr>
      <w:r w:rsidRPr="00976DEA">
        <w:t>Todos os valores foram determinados experimentalmente pela técnica de fixação de voltagem mas ao extrapolar os experimentos para outras condições de trabalho, Hodgkin-Huxley perceberam que os modelos descr</w:t>
      </w:r>
      <w:r w:rsidR="00976DEA" w:rsidRPr="00976DEA">
        <w:t>e</w:t>
      </w:r>
      <w:r w:rsidRPr="00976DEA">
        <w:t>viam realisticamente as previsões.</w:t>
      </w:r>
    </w:p>
    <w:p w:rsidR="001E4CFA" w:rsidRPr="00976DEA" w:rsidRDefault="001E4CFA" w:rsidP="00976DEA">
      <w:pPr>
        <w:pStyle w:val="NormalWeb"/>
        <w:spacing w:line="480" w:lineRule="auto"/>
        <w:jc w:val="both"/>
      </w:pPr>
    </w:p>
    <w:p w:rsidR="00DB1E38" w:rsidRPr="001E4CFA" w:rsidRDefault="00CA5964" w:rsidP="00976DEA">
      <w:pPr>
        <w:pStyle w:val="NormalWeb"/>
        <w:spacing w:line="480" w:lineRule="auto"/>
        <w:jc w:val="both"/>
        <w:rPr>
          <w:b/>
          <w:sz w:val="28"/>
          <w:szCs w:val="28"/>
        </w:rPr>
      </w:pPr>
      <w:r w:rsidRPr="001E4CFA">
        <w:rPr>
          <w:b/>
          <w:sz w:val="28"/>
          <w:szCs w:val="28"/>
        </w:rPr>
        <w:t>Conclusão</w:t>
      </w:r>
    </w:p>
    <w:p w:rsidR="00AD5D55" w:rsidRPr="00976DEA" w:rsidRDefault="00CA5964" w:rsidP="00976DEA">
      <w:pPr>
        <w:pStyle w:val="NormalWeb"/>
        <w:spacing w:line="480" w:lineRule="auto"/>
        <w:jc w:val="both"/>
      </w:pPr>
      <w:r w:rsidRPr="00976DEA">
        <w:t>A plataforma GENESIS é uma excelente ferramenta no estudo da Neuroci</w:t>
      </w:r>
      <w:r w:rsidR="00EA0E3C">
        <w:t>ê</w:t>
      </w:r>
      <w:r w:rsidRPr="00976DEA">
        <w:t>ncia Computacional, permitindo uma imersão nas características de diversos modelos propostos e o estudo ou até mesmo desenvolvimento de modelos realistas que seriam extremamente complicados de trabalhar em softwares de programação mais tradicionais não direcionados para Neurociência. Aprofundar-se em</w:t>
      </w:r>
      <w:r w:rsidR="00AD5D55" w:rsidRPr="00976DEA">
        <w:t xml:space="preserve"> experimentos como o realizado por Hodkin-Huxley é muito enriquecedor para o entendimento da complexa din</w:t>
      </w:r>
      <w:r w:rsidR="00EA0E3C">
        <w:t>â</w:t>
      </w:r>
      <w:r w:rsidR="00AD5D55" w:rsidRPr="00976DEA">
        <w:t xml:space="preserve">mica neural de geração de potencial de ação. </w:t>
      </w:r>
    </w:p>
    <w:p w:rsidR="00CA5964" w:rsidRPr="00976DEA" w:rsidRDefault="00AD5D55" w:rsidP="00976DEA">
      <w:pPr>
        <w:pStyle w:val="NormalWeb"/>
        <w:spacing w:line="480" w:lineRule="auto"/>
        <w:jc w:val="both"/>
      </w:pPr>
      <w:r w:rsidRPr="00976DEA">
        <w:t xml:space="preserve">Nesse experimento </w:t>
      </w:r>
      <w:r w:rsidR="00EA0E3C">
        <w:t>foi possível verificar a dependê</w:t>
      </w:r>
      <w:r w:rsidRPr="00976DEA">
        <w:t>ncia da voltag</w:t>
      </w:r>
      <w:r w:rsidR="00EA0E3C">
        <w:t>em de alguns canais iô</w:t>
      </w:r>
      <w:r w:rsidRPr="00976DEA">
        <w:t>nicos e a influ</w:t>
      </w:r>
      <w:r w:rsidR="00EA0E3C">
        <w:t>ê</w:t>
      </w:r>
      <w:r w:rsidRPr="00976DEA">
        <w:t>ncia individual dos canais de sódio e potássio, principais responsáveis pelo potencial de ação, e como podemos determinar analitic</w:t>
      </w:r>
      <w:r w:rsidR="00EA0E3C">
        <w:t>amanente sua variação de condutâ</w:t>
      </w:r>
      <w:r w:rsidRPr="00976DEA">
        <w:t>ncia em função da mudança de voltagem.</w:t>
      </w:r>
    </w:p>
    <w:p w:rsidR="003C652C" w:rsidRPr="00976DEA" w:rsidRDefault="003C652C" w:rsidP="00976DEA">
      <w:pPr>
        <w:pStyle w:val="NormalWeb"/>
        <w:spacing w:after="240" w:line="480" w:lineRule="auto"/>
        <w:jc w:val="both"/>
      </w:pPr>
    </w:p>
    <w:p w:rsidR="00CD5D21" w:rsidRPr="00976DEA" w:rsidRDefault="001A6070" w:rsidP="00976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CD5D21" w:rsidRPr="00976DEA" w:rsidSect="00A9110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2639"/>
    <w:rsid w:val="000006AA"/>
    <w:rsid w:val="00022639"/>
    <w:rsid w:val="000614FD"/>
    <w:rsid w:val="000C33D2"/>
    <w:rsid w:val="000D5EE8"/>
    <w:rsid w:val="00147359"/>
    <w:rsid w:val="00165E89"/>
    <w:rsid w:val="00196789"/>
    <w:rsid w:val="001A6070"/>
    <w:rsid w:val="001E4CFA"/>
    <w:rsid w:val="001E7D0D"/>
    <w:rsid w:val="00245737"/>
    <w:rsid w:val="00247264"/>
    <w:rsid w:val="00361150"/>
    <w:rsid w:val="003C652C"/>
    <w:rsid w:val="005C50E8"/>
    <w:rsid w:val="00811C1E"/>
    <w:rsid w:val="008D7844"/>
    <w:rsid w:val="00976DEA"/>
    <w:rsid w:val="00A9110F"/>
    <w:rsid w:val="00AD5D55"/>
    <w:rsid w:val="00BB631F"/>
    <w:rsid w:val="00CA5964"/>
    <w:rsid w:val="00DB1E38"/>
    <w:rsid w:val="00E010BE"/>
    <w:rsid w:val="00EA0E3C"/>
    <w:rsid w:val="00EF4E4B"/>
    <w:rsid w:val="00F21B83"/>
    <w:rsid w:val="00F8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E89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3C65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genesis-sim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Wedeueis Braz</dc:creator>
  <cp:lastModifiedBy>Wedeueis Braz</cp:lastModifiedBy>
  <cp:revision>7</cp:revision>
  <dcterms:created xsi:type="dcterms:W3CDTF">2014-05-30T00:28:00Z</dcterms:created>
  <dcterms:modified xsi:type="dcterms:W3CDTF">2014-05-30T05:43:00Z</dcterms:modified>
</cp:coreProperties>
</file>