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after="120" w:afterLines="50"/>
        <w:ind w:firstLine="643"/>
        <w:jc w:val="center"/>
        <w:rPr>
          <w:rFonts w:ascii="楷体" w:hAnsi="楷体" w:eastAsia="楷体" w:cs="楷体_GB2312"/>
          <w:b/>
          <w:bCs/>
          <w:color w:val="0000FF"/>
          <w:sz w:val="32"/>
          <w:szCs w:val="32"/>
        </w:rPr>
      </w:pPr>
      <w:r>
        <w:rPr>
          <w:rFonts w:ascii="楷体" w:hAnsi="楷体" w:eastAsia="楷体" w:cs="楷体_GB2312"/>
          <w:b/>
          <w:bCs/>
          <w:sz w:val="32"/>
          <w:szCs w:val="32"/>
        </w:rPr>
        <w:fldChar w:fldCharType="begin"/>
      </w:r>
      <w:r>
        <w:rPr>
          <w:rFonts w:ascii="楷体" w:hAnsi="楷体" w:eastAsia="楷体" w:cs="楷体_GB2312"/>
          <w:b/>
          <w:bCs/>
          <w:sz w:val="32"/>
          <w:szCs w:val="32"/>
        </w:rPr>
        <w:instrText xml:space="preserve"> MACROBUTTON MTEditEquationSection2 </w:instrText>
      </w:r>
      <w:r>
        <w:rPr>
          <w:rStyle w:val="34"/>
          <w:rFonts w:hint="eastAsia"/>
        </w:rPr>
        <w:instrText xml:space="preserve">公式章</w:instrText>
      </w:r>
      <w:r>
        <w:rPr>
          <w:rStyle w:val="34"/>
        </w:rPr>
        <w:instrText xml:space="preserve"> 1 节 1</w:instrText>
      </w:r>
      <w:r>
        <w:rPr>
          <w:rFonts w:ascii="楷体" w:hAnsi="楷体" w:eastAsia="楷体" w:cs="楷体_GB2312"/>
          <w:b/>
          <w:bCs/>
          <w:sz w:val="32"/>
          <w:szCs w:val="32"/>
        </w:rPr>
        <w:fldChar w:fldCharType="begin"/>
      </w:r>
      <w:r>
        <w:rPr>
          <w:rFonts w:ascii="楷体" w:hAnsi="楷体" w:eastAsia="楷体" w:cs="楷体_GB2312"/>
          <w:b/>
          <w:bCs/>
          <w:sz w:val="32"/>
          <w:szCs w:val="32"/>
        </w:rPr>
        <w:instrText xml:space="preserve"> SEQ MTEqn \r \h \* MERGEFORMAT </w:instrText>
      </w:r>
      <w:r>
        <w:rPr>
          <w:rFonts w:ascii="楷体" w:hAnsi="楷体" w:eastAsia="楷体" w:cs="楷体_GB2312"/>
          <w:b/>
          <w:bCs/>
          <w:sz w:val="32"/>
          <w:szCs w:val="32"/>
        </w:rPr>
        <w:fldChar w:fldCharType="end"/>
      </w:r>
      <w:r>
        <w:rPr>
          <w:rFonts w:ascii="楷体" w:hAnsi="楷体" w:eastAsia="楷体" w:cs="楷体_GB2312"/>
          <w:b/>
          <w:bCs/>
          <w:sz w:val="32"/>
          <w:szCs w:val="32"/>
        </w:rPr>
        <w:fldChar w:fldCharType="begin"/>
      </w:r>
      <w:r>
        <w:rPr>
          <w:rFonts w:ascii="楷体" w:hAnsi="楷体" w:eastAsia="楷体" w:cs="楷体_GB2312"/>
          <w:b/>
          <w:bCs/>
          <w:sz w:val="32"/>
          <w:szCs w:val="32"/>
        </w:rPr>
        <w:instrText xml:space="preserve"> SEQ MTSec \r 1 \h \* MERGEFORMAT </w:instrText>
      </w:r>
      <w:r>
        <w:rPr>
          <w:rFonts w:ascii="楷体" w:hAnsi="楷体" w:eastAsia="楷体" w:cs="楷体_GB2312"/>
          <w:b/>
          <w:bCs/>
          <w:sz w:val="32"/>
          <w:szCs w:val="32"/>
        </w:rPr>
        <w:fldChar w:fldCharType="end"/>
      </w:r>
      <w:r>
        <w:rPr>
          <w:rFonts w:ascii="楷体" w:hAnsi="楷体" w:eastAsia="楷体" w:cs="楷体_GB2312"/>
          <w:b/>
          <w:bCs/>
          <w:sz w:val="32"/>
          <w:szCs w:val="32"/>
        </w:rPr>
        <w:fldChar w:fldCharType="begin"/>
      </w:r>
      <w:r>
        <w:rPr>
          <w:rFonts w:ascii="楷体" w:hAnsi="楷体" w:eastAsia="楷体" w:cs="楷体_GB2312"/>
          <w:b/>
          <w:bCs/>
          <w:sz w:val="32"/>
          <w:szCs w:val="32"/>
        </w:rPr>
        <w:instrText xml:space="preserve"> SEQ MTChap \r 1 \h \* MERGEFORMAT </w:instrText>
      </w:r>
      <w:r>
        <w:rPr>
          <w:rFonts w:ascii="楷体" w:hAnsi="楷体" w:eastAsia="楷体" w:cs="楷体_GB2312"/>
          <w:b/>
          <w:bCs/>
          <w:sz w:val="32"/>
          <w:szCs w:val="32"/>
        </w:rPr>
        <w:fldChar w:fldCharType="end"/>
      </w:r>
      <w:r>
        <w:rPr>
          <w:rFonts w:ascii="楷体" w:hAnsi="楷体" w:eastAsia="楷体" w:cs="楷体_GB2312"/>
          <w:b/>
          <w:bCs/>
          <w:sz w:val="32"/>
          <w:szCs w:val="32"/>
        </w:rPr>
        <w:fldChar w:fldCharType="end"/>
      </w:r>
      <w:r>
        <w:rPr>
          <w:rFonts w:hint="eastAsia" w:ascii="楷体" w:hAnsi="楷体" w:eastAsia="楷体" w:cs="楷体_GB2312"/>
          <w:b/>
          <w:bCs/>
          <w:sz w:val="32"/>
          <w:szCs w:val="32"/>
        </w:rPr>
        <w:t>报告正文</w:t>
      </w:r>
    </w:p>
    <w:p>
      <w:pPr>
        <w:snapToGrid w:val="0"/>
        <w:spacing w:after="120" w:afterLines="50"/>
        <w:ind w:firstLine="560"/>
        <w:rPr>
          <w:rFonts w:ascii="楷体" w:hAnsi="楷体" w:eastAsia="楷体"/>
          <w:b/>
          <w:bCs/>
          <w:color w:val="0070C0"/>
          <w:sz w:val="28"/>
          <w:szCs w:val="28"/>
        </w:rPr>
      </w:pPr>
      <w:r>
        <w:rPr>
          <w:rFonts w:hint="eastAsia" w:ascii="楷体" w:hAnsi="楷体" w:eastAsia="楷体" w:cs="楷体_GB2312"/>
          <w:sz w:val="28"/>
          <w:szCs w:val="28"/>
        </w:rPr>
        <w:t>参照以下提纲撰写，要求内容翔实、清晰，层次分明，标题突出</w:t>
      </w:r>
      <w:r>
        <w:rPr>
          <w:rFonts w:hint="eastAsia" w:ascii="楷体" w:hAnsi="楷体" w:eastAsia="楷体" w:cs="楷体_GB2312"/>
          <w:iCs/>
          <w:sz w:val="28"/>
          <w:szCs w:val="28"/>
        </w:rPr>
        <w:t>。</w:t>
      </w:r>
      <w:r>
        <w:rPr>
          <w:rFonts w:hint="eastAsia" w:ascii="楷体" w:hAnsi="楷体" w:eastAsia="楷体" w:cs="楷体_GB2312"/>
          <w:b/>
          <w:iCs/>
          <w:color w:val="0070C0"/>
          <w:sz w:val="28"/>
          <w:szCs w:val="28"/>
        </w:rPr>
        <w:t>请勿删除或改动下述提纲标题及括号中的文字。</w:t>
      </w:r>
    </w:p>
    <w:p>
      <w:pPr>
        <w:snapToGrid w:val="0"/>
        <w:spacing w:after="120" w:afterLines="50"/>
        <w:ind w:left="420" w:firstLine="562"/>
        <w:rPr>
          <w:rFonts w:ascii="楷体" w:hAnsi="楷体" w:eastAsia="楷体"/>
          <w:color w:val="0070C0"/>
          <w:sz w:val="28"/>
          <w:szCs w:val="28"/>
        </w:rPr>
      </w:pPr>
      <w:r>
        <w:rPr>
          <w:rFonts w:hint="eastAsia" w:ascii="楷体" w:hAnsi="楷体" w:eastAsia="楷体" w:cs="楷体_GB2312"/>
          <w:b/>
          <w:bCs/>
          <w:color w:val="0070C0"/>
          <w:sz w:val="28"/>
          <w:szCs w:val="28"/>
        </w:rPr>
        <w:t>（一）立项依据与研究内容</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建议</w:t>
      </w:r>
      <w:r>
        <w:rPr>
          <w:rFonts w:ascii="楷体" w:hAnsi="楷体" w:eastAsia="楷体" w:cs="楷体_GB2312"/>
          <w:b/>
          <w:bCs/>
          <w:color w:val="0070C0"/>
          <w:sz w:val="28"/>
          <w:szCs w:val="28"/>
        </w:rPr>
        <w:t>8000</w:t>
      </w:r>
      <w:r>
        <w:rPr>
          <w:rFonts w:hint="eastAsia" w:ascii="楷体" w:hAnsi="楷体" w:eastAsia="楷体" w:cs="楷体_GB2312"/>
          <w:b/>
          <w:bCs/>
          <w:color w:val="0070C0"/>
          <w:sz w:val="28"/>
          <w:szCs w:val="28"/>
        </w:rPr>
        <w:t>字以下</w:t>
      </w:r>
      <w:r>
        <w:rPr>
          <w:rFonts w:hint="eastAsia" w:ascii="楷体" w:hAnsi="楷体" w:eastAsia="楷体" w:cs="楷体_GB2312"/>
          <w:color w:val="0070C0"/>
          <w:sz w:val="28"/>
          <w:szCs w:val="28"/>
        </w:rPr>
        <w:t>）：</w:t>
      </w:r>
    </w:p>
    <w:p>
      <w:pPr>
        <w:snapToGrid w:val="0"/>
        <w:ind w:firstLine="548" w:firstLineChars="196"/>
        <w:rPr>
          <w:rFonts w:ascii="楷体" w:hAnsi="楷体" w:eastAsia="楷体" w:cs="楷体_GB2312"/>
          <w:color w:val="0070C0"/>
          <w:sz w:val="28"/>
          <w:szCs w:val="28"/>
        </w:rPr>
      </w:pPr>
      <w:r>
        <w:rPr>
          <w:rFonts w:ascii="楷体" w:hAnsi="楷体" w:eastAsia="楷体"/>
          <w:color w:val="0070C0"/>
          <w:sz w:val="28"/>
          <w:szCs w:val="28"/>
        </w:rPr>
        <w:t>1</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项目的立项依据</w:t>
      </w:r>
      <w:r>
        <w:rPr>
          <w:rFonts w:hint="eastAsia" w:ascii="楷体" w:hAnsi="楷体" w:eastAsia="楷体" w:cs="楷体_GB2312"/>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pPr>
        <w:pStyle w:val="2"/>
        <w:spacing w:before="120" w:after="120"/>
        <w:ind w:firstLine="562"/>
      </w:pPr>
      <w:r>
        <w:rPr>
          <w:rFonts w:hint="eastAsia"/>
        </w:rPr>
        <w:t>1</w:t>
      </w:r>
      <w:r>
        <w:t>.1</w:t>
      </w:r>
      <w:r>
        <w:rPr>
          <w:rFonts w:hint="eastAsia"/>
        </w:rPr>
        <w:t>研究意义</w:t>
      </w:r>
    </w:p>
    <w:p>
      <w:pPr>
        <w:ind w:firstLine="480"/>
      </w:pPr>
      <w:r>
        <w:rPr>
          <w:rFonts w:hint="eastAsia"/>
        </w:rPr>
        <w:t>多模态学习旨在通过联合不同类型的数据模态，并利用其间的相互关系和信息交互来提高学习任务的效果。例如，在医疗辅助诊断中，系统通过化验指标、影像等患者的多模态数据来诊断病情；在自动驾驶中，车辆通过摄像头、激光雷达等多个传感器收集到的多模态数据感知周围环境。</w:t>
      </w:r>
      <w:r>
        <w:rPr>
          <w:rFonts w:hint="eastAsia" w:ascii="黑体" w:hAnsi="黑体" w:eastAsia="黑体"/>
          <w:b/>
        </w:rPr>
        <w:t>在2017年国务院印发的《新一代人工智能发展规划》中将“多模态（媒体）学习”的相关研究拔高到国家战略层面</w:t>
      </w:r>
      <w:r>
        <w:rPr>
          <w:rFonts w:hint="eastAsia"/>
        </w:rPr>
        <w:t>，要求“重点突破跨媒体统一表征、关联理解与知识挖掘、知识图谱构建与学习、知识演化与推理、智能描述与生成等技术，实现跨媒体知识表征、分析、挖掘、推理、演化和利用，构建分析推理引擎。”在</w:t>
      </w:r>
      <w:r>
        <w:rPr>
          <w:rFonts w:hint="eastAsia" w:ascii="黑体" w:hAnsi="黑体" w:eastAsia="黑体"/>
          <w:b/>
        </w:rPr>
        <w:t>《国家自然科学基金“十四五”发展规划》</w:t>
      </w:r>
      <w:r>
        <w:rPr>
          <w:rFonts w:hint="eastAsia"/>
        </w:rPr>
        <w:t>的“大数据与交互计算技术”、“精准探测与信息融合处理”、“新型网络及网络安全”、“跨时空、跨尺度生物分子事件探测与解析”、“多学科交叉新型诊疗技术”等多个优先发展领域中，</w:t>
      </w:r>
      <w:r>
        <w:rPr>
          <w:rFonts w:hint="eastAsia" w:ascii="黑体" w:hAnsi="黑体" w:eastAsia="黑体"/>
          <w:b/>
        </w:rPr>
        <w:t>明确指出要研究</w:t>
      </w:r>
      <w:r>
        <w:rPr>
          <w:rFonts w:hint="eastAsia"/>
        </w:rPr>
        <w:t>“大数据融合”、“多源融合探测成像”、“基于多模态影像的个体化手术规划”等</w:t>
      </w:r>
      <w:r>
        <w:rPr>
          <w:rFonts w:hint="eastAsia" w:ascii="黑体" w:hAnsi="黑体" w:eastAsia="黑体"/>
          <w:b/>
        </w:rPr>
        <w:t>多模态学习相关的技术</w:t>
      </w:r>
      <w:r>
        <w:rPr>
          <w:rFonts w:hint="eastAsia"/>
        </w:rPr>
        <w:t>。因此，多模态学习是迈向强人工智能的必经之路，对计算机学科乃至整个科学领域都具有重大意义。</w:t>
      </w:r>
    </w:p>
    <w:p>
      <w:pPr>
        <w:ind w:firstLine="480"/>
      </w:pPr>
      <w:r>
        <w:rPr>
          <w:rFonts w:hint="eastAsia"/>
        </w:rPr>
        <w:t>传统的多模态学习大都只考虑“实验室”数据环境下，即假设数据是高质量的且具有完善的标注，其目标主要在于提升决策结果的精确度。然而，随着多模态学习向更多应用领域不断拓展，越来越多的学习任务面临更为真实的复杂开放环境[</w:t>
      </w:r>
      <w:r>
        <w:t>1,2</w:t>
      </w:r>
      <w:r>
        <w:rPr>
          <w:rFonts w:hint="eastAsia"/>
        </w:rPr>
        <w:t>]。相较于 “实验室”数据环境，复杂开放环境中具有更多的未知性，其中重要一点就是数据的质量难以保证，从而导致传统面向实验室环境的研究的假设难以满足[</w:t>
      </w:r>
      <w:r>
        <w:t>3</w:t>
      </w:r>
      <w:r>
        <w:rPr>
          <w:rFonts w:hint="eastAsia"/>
        </w:rPr>
        <w:t>]。因而，如何使多模态学习适应开放环境成为当前重要的研究课题。另外，复杂开放环境应用大都要求模型提供的结果是可靠的，以便用户和利益相关者能够理解和信任这些结果，并根据它们做出决策[</w:t>
      </w:r>
      <w:r>
        <w:t>4,5</w:t>
      </w:r>
      <w:r>
        <w:rPr>
          <w:rFonts w:hint="eastAsia"/>
        </w:rPr>
        <w:t>]。尽管相关领域学者已经面向多种复杂开放环境开展相关研究，但仍未形成系统的理论方法。面向复杂开放环境的多模态学习相比于传统面向“实验室”数据环境的多模态学习有如下新的挑战：</w:t>
      </w:r>
    </w:p>
    <w:p>
      <w:pPr>
        <w:ind w:firstLine="482"/>
      </w:pPr>
      <w:r>
        <w:rPr>
          <w:rFonts w:hint="eastAsia"/>
          <w:b/>
        </w:rPr>
        <w:t>（1）数据质量难以保证</w:t>
      </w:r>
      <w:r>
        <w:rPr>
          <w:rFonts w:hint="eastAsia"/>
        </w:rPr>
        <w:t>。在复杂开放环境中，由于数据采集不规范、不可控等问题，导致数据质量低。由于每个模态的数据资源都可能存在问题，因此多模态数据加剧了这一问题。因此，面向复杂开放环境的多模态应用时，数据质量问题亟需解决，具体包括三个方面：1）模态随机缺失。例如在多模态医疗辅助诊断系统中，并非每个患者都会进行化验、影像、病理等完整的检查。此时现有针对完整多模态数据的方法性能会急剧下降[</w:t>
      </w:r>
      <w:r>
        <w:t>6</w:t>
      </w:r>
      <w:r>
        <w:rPr>
          <w:rFonts w:hint="eastAsia"/>
        </w:rPr>
        <w:t>]；2）模态维度非平衡。例如影像的维度通常接近</w:t>
      </w:r>
      <w:r>
        <w:t>10</w:t>
      </w:r>
      <w:r>
        <w:rPr>
          <w:vertAlign w:val="superscript"/>
        </w:rPr>
        <w:t>7</w:t>
      </w:r>
      <w:r>
        <w:rPr>
          <w:rFonts w:hint="eastAsia"/>
        </w:rPr>
        <w:t>，而化验指标数据的维度只有10维左右。现有方法在融合非平衡数据时容易忽略低维模态信息、并学习到高维模态的冗余信息[</w:t>
      </w:r>
      <w:r>
        <w:t>7</w:t>
      </w:r>
      <w:r>
        <w:rPr>
          <w:rFonts w:hint="eastAsia"/>
        </w:rPr>
        <w:t>]；3）模态内容有冲突。例如由于设备噪声、病情差异等原因，化验和病理结果可能会诊断出不同的病情。现有方法融合冲突模态时将会得到模糊的信息，这一信息与所有模态体现的内容都存在差异。此时，多模态模型性能反而弱于单模态模型，严重影响决策结果的鲁棒性[</w:t>
      </w:r>
      <w:r>
        <w:t>8</w:t>
      </w:r>
      <w:r>
        <w:rPr>
          <w:rFonts w:hint="eastAsia"/>
        </w:rPr>
        <w:t>]。</w:t>
      </w:r>
    </w:p>
    <w:p>
      <w:pPr>
        <w:ind w:firstLine="482"/>
      </w:pPr>
      <w:r>
        <w:rPr>
          <w:rFonts w:hint="eastAsia"/>
          <w:b/>
        </w:rPr>
        <w:t>（2）决策风险需要评估</w:t>
      </w:r>
      <w:r>
        <w:rPr>
          <w:rFonts w:hint="eastAsia"/>
        </w:rPr>
        <w:t>。复杂开放环境的决策任务通常在决策错误时会产生较大代价，如生命、财产损失等。因此，复杂开放环境往往要求人工智能模型必须安全可信。考虑到复杂开放环境的数据质量难以保证，这进一步增加了评估决策风险、降低决策不确定度的重要性。观察到人在面对高风险场景时，会综合多个器官感知的信息以提升决策置信度，而多模态学习人的决策过程类似，天然适合提升决策的置信度，有助于缓解决策风险高这一难题。但现有可信多模态学习仍处于起步阶段，缺乏针对不同类型低质量多模态数据的可信学习研究。特别地，现有方法一般都依赖高质量标签，而实际开放场景难以获取足够多的高质量标注数据。此时，标签噪声将导致现有可信多模态学习方法的决策置信度的失准[</w:t>
      </w:r>
      <w:r>
        <w:t>9</w:t>
      </w:r>
      <w:r>
        <w:rPr>
          <w:rFonts w:hint="eastAsia"/>
        </w:rPr>
        <w:t>]。</w:t>
      </w:r>
    </w:p>
    <w:p>
      <w:pPr>
        <w:ind w:firstLine="482"/>
      </w:pPr>
      <w:r>
        <w:rPr>
          <w:rFonts w:hint="eastAsia"/>
          <w:b/>
        </w:rPr>
        <w:t>针对上述挑战，本项目拟研究复杂开放环境下可信多模态学习方法，重点解决“模态随机缺失”、“模态维度非平衡”、“模态内容有冲突”和“数据标签错误”四大关键问题，旨在提升复杂开放环境下多模态学习方法的泛化性、鲁棒性、安全性、自适应性。本项目还计划在团队现有平台积累的基础上</w:t>
      </w:r>
      <w:r>
        <w:rPr>
          <w:rFonts w:hint="eastAsia"/>
        </w:rPr>
        <w:t>，将相关研究成果</w:t>
      </w:r>
      <w:r>
        <w:rPr>
          <w:rFonts w:hint="eastAsia"/>
          <w:b/>
        </w:rPr>
        <w:t>应用到上海交通大学医学院附属瑞金医院的医疗辅助诊断系统</w:t>
      </w:r>
      <w:r>
        <w:rPr>
          <w:rFonts w:hint="eastAsia"/>
        </w:rPr>
        <w:t>，提升诊断结果的可信度；以及应用到</w:t>
      </w:r>
      <w:r>
        <w:rPr>
          <w:rFonts w:hint="eastAsia"/>
          <w:b/>
        </w:rPr>
        <w:t>阿里巴巴电商推荐平台</w:t>
      </w:r>
      <w:r>
        <w:rPr>
          <w:rFonts w:hint="eastAsia"/>
        </w:rPr>
        <w:t>，增加平台效益，具有较强的社会意义和经济意义。此外，本项目</w:t>
      </w:r>
      <w:r>
        <w:rPr>
          <w:rFonts w:hint="eastAsia"/>
          <w:b/>
        </w:rPr>
        <w:t>拟构建并开源2-3个低质量多模态数据集</w:t>
      </w:r>
      <w:r>
        <w:rPr>
          <w:rFonts w:hint="eastAsia"/>
        </w:rPr>
        <w:t>，有助于解决其他基于多模态学习相关的应用问题（如自动驾驶[</w:t>
      </w:r>
      <w:r>
        <w:t>10</w:t>
      </w:r>
      <w:r>
        <w:rPr>
          <w:rFonts w:hint="eastAsia"/>
        </w:rPr>
        <w:t>]等），将对多模态学习乃至可信人工智能领域的发展起到积极推动作用。</w:t>
      </w:r>
    </w:p>
    <w:p>
      <w:pPr>
        <w:pStyle w:val="2"/>
        <w:spacing w:before="120" w:after="120"/>
        <w:ind w:firstLine="562"/>
      </w:pPr>
      <w:r>
        <w:rPr>
          <w:rFonts w:hint="eastAsia"/>
        </w:rPr>
        <w:t>1</w:t>
      </w:r>
      <w:r>
        <w:t>.2</w:t>
      </w:r>
      <w:r>
        <w:rPr>
          <w:rFonts w:hint="eastAsia"/>
        </w:rPr>
        <w:t>国内外研究现状及发展动态分析</w:t>
      </w:r>
    </w:p>
    <w:p>
      <w:pPr>
        <w:pStyle w:val="3"/>
        <w:spacing w:before="120" w:after="120"/>
        <w:ind w:firstLine="482"/>
      </w:pPr>
      <w:r>
        <w:rPr>
          <w:rFonts w:hint="eastAsia"/>
        </w:rPr>
        <w:t>1</w:t>
      </w:r>
      <w:r>
        <w:t xml:space="preserve">.2.1 </w:t>
      </w:r>
      <w:r>
        <w:rPr>
          <w:rFonts w:hint="eastAsia"/>
        </w:rPr>
        <w:t>缺失多模态学习</w:t>
      </w:r>
    </w:p>
    <w:p>
      <w:pPr>
        <w:ind w:firstLine="480"/>
      </w:pPr>
      <w:r>
        <w:rPr>
          <w:rFonts w:hint="eastAsia"/>
        </w:rPr>
        <w:t>现实场景中收集到的多模态数据经常存在模态缺失现象。例如，在社交媒体平台上，用户发布的内容可以包含文字、图片、视频等多种模态，但并非每条内容都会包含所有模态。近年来，缺失多模态学习问题引起了广泛关注[</w:t>
      </w:r>
      <w:r>
        <w:t>1</w:t>
      </w:r>
      <w:r>
        <w:rPr>
          <w:rFonts w:hint="eastAsia"/>
        </w:rPr>
        <w:t>1,</w:t>
      </w:r>
      <w:r>
        <w:t xml:space="preserve"> </w:t>
      </w:r>
      <w:r>
        <w:rPr>
          <w:rFonts w:hint="eastAsia"/>
        </w:rPr>
        <w:t>12]。早期的解决思路基于矩阵分解、图学习等方法，借助非缺失模态来捕获模态间或样本间的关联，进而缓解缺失模态的影响，其中的代表性方法包括：（1）基于矩阵分解的缺失多模态学习方法。该类方法旨在利用非负矩阵分解来挖掘缺失多模态数据的协同表征，以此恢复缺失模态数据。Hu等人[</w:t>
      </w:r>
      <w:r>
        <w:t>1</w:t>
      </w:r>
      <w:r>
        <w:rPr>
          <w:rFonts w:hint="eastAsia"/>
        </w:rPr>
        <w:t>3]提出基于加权半非负矩阵分解的方法，通过强制多个模态的基矩阵进行相互对齐，来减少模态缺失对聚类的影响；（2）基于多核学习的缺失多模态学习方法。该类方法首先构造模态私有核矩阵，接着借助核矩阵学习模态协同表征。Liu等人[</w:t>
      </w:r>
      <w:r>
        <w:t>1</w:t>
      </w:r>
      <w:r>
        <w:rPr>
          <w:rFonts w:hint="eastAsia"/>
        </w:rPr>
        <w:t>4]通过增强最优核的可表征性，提升了核学习与聚类之间的协调性；（3）基于图学习的缺失多模态学习方法。这类方法旨在从缺失数据中自适应地学习多个图，接着借助多图融合来缓解数据缺失的影响。Zhao等人[</w:t>
      </w:r>
      <w:r>
        <w:t>1</w:t>
      </w:r>
      <w:r>
        <w:rPr>
          <w:rFonts w:hint="eastAsia"/>
        </w:rPr>
        <w:t>5]考虑协同表征中全局结构紧凑性，利用完整数据样本上的拉普拉斯图，来桥接完整模态的样本和部分模态的样本。这些方法在探索高维复杂数据的特征表示方面存在局限性，并且严重依赖于原始特征的质量。</w:t>
      </w:r>
    </w:p>
    <w:p>
      <w:pPr>
        <w:ind w:firstLine="480"/>
      </w:pPr>
      <w:r>
        <w:rPr>
          <w:rFonts w:hint="eastAsia"/>
        </w:rPr>
        <w:t>近年来，由于深度神经网络强大的表示能力和非线性建模能力，有助于捕获模态间的多层级复杂关联，因而被广泛应用于缺失多模态学习任务中。现有的基于深度学习的缺失多模态学习方法可分为以下四类: （1）基于图卷积神经网络的缺失多模态学习方法。该类方法旨在深度融合多个模态的不完全图以获得一个共识图或协同表征，并基于此进行下游任务。Gerome等人[</w:t>
      </w:r>
      <w:r>
        <w:t>1</w:t>
      </w:r>
      <w:r>
        <w:rPr>
          <w:rFonts w:hint="eastAsia"/>
        </w:rPr>
        <w:t>6]使用多个递归图卷积网络分析每个模态的关联图，并基于自注意力机制进行多图融合；（2）基于自编码器的缺失多模态学习方法。这类方法通过提取已有模态数据的特征，借助深度自编码器学习协同表征来填补缺失数据，并获得了良好的性能。Hamghalam等人[</w:t>
      </w:r>
      <w:r>
        <w:t>1</w:t>
      </w:r>
      <w:r>
        <w:rPr>
          <w:rFonts w:hint="eastAsia"/>
        </w:rPr>
        <w:t>7]利用变分自编码器来计算可用模态和所有样本模态之间的相关性，进而学习模态生成模型。Wen等人[</w:t>
      </w:r>
      <w:r>
        <w:t>1</w:t>
      </w:r>
      <w:r>
        <w:rPr>
          <w:rFonts w:hint="eastAsia"/>
        </w:rPr>
        <w:t>8]学习了多个模态私有卷积编码器，以得到数据的高层特征和高阶几何结构信息，籍此构建最优聚类指标矩阵；（</w:t>
      </w:r>
      <w:r>
        <w:t>3</w:t>
      </w:r>
      <w:r>
        <w:rPr>
          <w:rFonts w:hint="eastAsia"/>
        </w:rPr>
        <w:t>）基于生成对抗网络的缺失多模态学习方法。这类方法通过生成器补全缺失数据，并通过判别器来促使补全的数据和原始的数据尽可能接近，从而提升补全效果。Xu等人[</w:t>
      </w:r>
      <w:r>
        <w:t>1</w:t>
      </w:r>
      <w:r>
        <w:rPr>
          <w:rFonts w:hint="eastAsia"/>
        </w:rPr>
        <w:t>9]通过结合元素重建目标和语义重建目标来推断缺失的数据。Nikhilanand等人[</w:t>
      </w:r>
      <w:r>
        <w:t>2</w:t>
      </w:r>
      <w:r>
        <w:rPr>
          <w:rFonts w:hint="eastAsia"/>
        </w:rPr>
        <w:t>0]利用不同模态之间的互补知识来学习模态协同表征，并构建多个模态私有生成对抗网络生成缺失的模态数据；（</w:t>
      </w:r>
      <w:r>
        <w:t>4</w:t>
      </w:r>
      <w:r>
        <w:rPr>
          <w:rFonts w:hint="eastAsia"/>
        </w:rPr>
        <w:t>）基于对比学习的缺失多模态学习方法。该类方法通过多个模态之间的自监督对比来提升补全效果。例如，Lin等人[</w:t>
      </w:r>
      <w:r>
        <w:t>2</w:t>
      </w:r>
      <w:r>
        <w:rPr>
          <w:rFonts w:hint="eastAsia"/>
        </w:rPr>
        <w:t>1]通过对比学习最大化不同模态的互信息，并通过对偶预测最小化条件熵来恢复缺失的模态。</w:t>
      </w:r>
    </w:p>
    <w:p>
      <w:pPr>
        <w:ind w:firstLine="480"/>
      </w:pPr>
      <w:r>
        <w:rPr>
          <w:rFonts w:hint="eastAsia"/>
        </w:rPr>
        <w:t>虽然现有的多模态补全方法已经取得了良好的效果，但其补全内容的可靠性仍难以保证，并且这些方法通常建立在模态无冲突的基础之上。但是，</w:t>
      </w:r>
      <w:r>
        <w:rPr>
          <w:rFonts w:hint="eastAsia"/>
          <w:b/>
        </w:rPr>
        <w:t>真实多模态数据往往存在模态冲突现象，导致现有方法进行了错误的补全，进而产生整体样本的信息偏差，从而严重影响下游任务的效果</w:t>
      </w:r>
      <w:r>
        <w:rPr>
          <w:rFonts w:hint="eastAsia"/>
        </w:rPr>
        <w:t>。因此，如何可信地补全缺失多模态数据值得进一步研究。本项目拟结合原型学习和证据神经网络，研究可信的多模态补全方法，进而提高下游多模态学习任务的鲁棒性和可靠性。</w:t>
      </w:r>
    </w:p>
    <w:p>
      <w:pPr>
        <w:pStyle w:val="3"/>
        <w:spacing w:before="120" w:after="120"/>
        <w:ind w:firstLine="482"/>
      </w:pPr>
      <w:r>
        <w:t>1.2.2</w:t>
      </w:r>
      <w:r>
        <w:rPr>
          <w:rFonts w:hint="eastAsia"/>
        </w:rPr>
        <w:t xml:space="preserve"> 非平衡多模态学习</w:t>
      </w:r>
    </w:p>
    <w:p>
      <w:pPr>
        <w:ind w:firstLine="480"/>
        <w:rPr>
          <w:rFonts w:ascii="宋体" w:hAnsi="宋体"/>
          <w:color w:val="000000"/>
        </w:rPr>
      </w:pPr>
      <w:r>
        <w:rPr>
          <w:rFonts w:hint="eastAsia" w:ascii="宋体" w:hAnsi="宋体"/>
        </w:rPr>
        <w:t>非平衡多模态数据广泛存在现实生活中，例如在医学领域，医生通常利用电子计算机断层扫描图（</w:t>
      </w:r>
      <w:r>
        <w:rPr>
          <w:color w:val="333333"/>
          <w:sz w:val="20"/>
          <w:szCs w:val="20"/>
          <w:shd w:val="clear" w:color="auto" w:fill="FFFFFF"/>
        </w:rPr>
        <w:t>Computed Tomography</w:t>
      </w:r>
      <w:r>
        <w:rPr>
          <w:rFonts w:hint="eastAsia"/>
          <w:color w:val="333333"/>
          <w:sz w:val="20"/>
          <w:szCs w:val="20"/>
          <w:shd w:val="clear" w:color="auto" w:fill="FFFFFF"/>
        </w:rPr>
        <w:t>，CT</w:t>
      </w:r>
      <w:r>
        <w:rPr>
          <w:rFonts w:hint="eastAsia" w:ascii="宋体" w:hAnsi="宋体"/>
        </w:rPr>
        <w:t>）和血液检测数据来诊断疾病，</w:t>
      </w:r>
      <w:r>
        <w:rPr>
          <w:rFonts w:hint="eastAsia"/>
        </w:rPr>
        <w:t>CT</w:t>
      </w:r>
      <w:r>
        <w:rPr>
          <w:rFonts w:hint="eastAsia" w:ascii="宋体" w:hAnsi="宋体"/>
        </w:rPr>
        <w:t>的维度通常接近</w:t>
      </w:r>
      <w:r>
        <w:t>10</w:t>
      </w:r>
      <w:r>
        <w:rPr>
          <w:vertAlign w:val="superscript"/>
        </w:rPr>
        <w:t>7</w:t>
      </w:r>
      <w:r>
        <w:rPr>
          <w:rFonts w:hint="eastAsia" w:ascii="宋体" w:hAnsi="宋体"/>
        </w:rPr>
        <w:t>，而血液检测指标数据的维度只有</w:t>
      </w:r>
      <w:r>
        <w:t>10</w:t>
      </w:r>
      <w:r>
        <w:rPr>
          <w:rFonts w:hint="eastAsia" w:ascii="宋体" w:hAnsi="宋体"/>
        </w:rPr>
        <w:t>维左右；互联网中的多模态</w:t>
      </w:r>
      <w:r>
        <w:rPr>
          <w:rFonts w:hint="eastAsia"/>
        </w:rPr>
        <w:t>UGC</w:t>
      </w:r>
      <w:r>
        <w:rPr>
          <w:rFonts w:hint="eastAsia" w:ascii="宋体" w:hAnsi="宋体"/>
        </w:rPr>
        <w:t>数据，也包含大量的不平衡的文本、图片数据。这种模态数据维度不平衡的现象给多模态学习带来了新的挑战。以往多模态表征学习工作都假定不同模态数据间的维度是平衡的</w:t>
      </w:r>
      <w:r>
        <w:rPr>
          <w:rFonts w:hint="eastAsia"/>
        </w:rPr>
        <w:t>[</w:t>
      </w:r>
      <w:r>
        <w:t>22</w:t>
      </w:r>
      <w:r>
        <w:rPr>
          <w:rFonts w:hint="eastAsia"/>
        </w:rPr>
        <w:t>,</w:t>
      </w:r>
      <w:r>
        <w:t>23</w:t>
      </w:r>
      <w:r>
        <w:rPr>
          <w:rFonts w:hint="eastAsia"/>
        </w:rPr>
        <w:t>,</w:t>
      </w:r>
      <w:r>
        <w:t>24</w:t>
      </w:r>
      <w:r>
        <w:rPr>
          <w:rFonts w:hint="eastAsia"/>
        </w:rPr>
        <w:t>]</w:t>
      </w:r>
      <w:r>
        <w:rPr>
          <w:rFonts w:hint="eastAsia" w:ascii="宋体" w:hAnsi="宋体"/>
        </w:rPr>
        <w:t>，这种不平衡的问题使得这些方法在模态融合过程中不仅容易忽略低维模态信息</w:t>
      </w:r>
      <w:r>
        <w:rPr>
          <w:rFonts w:hint="eastAsia" w:ascii="宋体" w:hAnsi="宋体"/>
          <w:color w:val="000000"/>
        </w:rPr>
        <w:t>，而且还容易受到高维模态的冗余信息的影响。事实上，虽然低维模态维度低，但其却蕴含着重要的互补信息，例如血液检测数据包含着</w:t>
      </w:r>
      <w:r>
        <w:rPr>
          <w:rFonts w:hint="eastAsia" w:ascii="宋体" w:hAnsi="宋体"/>
        </w:rPr>
        <w:t>电子计算机断层扫描图</w:t>
      </w:r>
      <w:r>
        <w:rPr>
          <w:rFonts w:hint="eastAsia" w:ascii="宋体" w:hAnsi="宋体"/>
          <w:color w:val="000000"/>
        </w:rPr>
        <w:t>没有的细胞含量等信息。</w:t>
      </w:r>
    </w:p>
    <w:p>
      <w:pPr>
        <w:ind w:firstLine="480"/>
      </w:pPr>
      <w:r>
        <w:rPr>
          <w:rFonts w:hint="eastAsia" w:ascii="宋体" w:hAnsi="宋体"/>
        </w:rPr>
        <w:t>当前，围绕非平衡多模态学习主要有三类方法：（1）基于深度神经网络（</w:t>
      </w:r>
      <w:r>
        <w:t>Deep Neural Networks</w:t>
      </w:r>
      <w:r>
        <w:rPr>
          <w:rFonts w:hint="eastAsia"/>
        </w:rPr>
        <w:t>，DNNs</w:t>
      </w:r>
      <w:r>
        <w:rPr>
          <w:rFonts w:hint="eastAsia" w:ascii="宋体" w:hAnsi="宋体"/>
        </w:rPr>
        <w:t>）的平衡模态表征方法。该方法通常构造编码器来学习各模态维度平衡的高层特征，实现模态间高层特征的对齐</w:t>
      </w:r>
      <w:r>
        <w:rPr>
          <w:rFonts w:hint="eastAsia"/>
        </w:rPr>
        <w:t>[</w:t>
      </w:r>
      <w:r>
        <w:t>25</w:t>
      </w:r>
      <w:r>
        <w:rPr>
          <w:rFonts w:hint="eastAsia"/>
        </w:rPr>
        <w:t>，</w:t>
      </w:r>
      <w:r>
        <w:t>26</w:t>
      </w:r>
      <w:r>
        <w:rPr>
          <w:rFonts w:hint="eastAsia"/>
        </w:rPr>
        <w:t>]</w:t>
      </w:r>
      <w:r>
        <w:rPr>
          <w:rFonts w:hint="eastAsia" w:ascii="宋体" w:hAnsi="宋体"/>
        </w:rPr>
        <w:t>。然而这种直接使用</w:t>
      </w:r>
      <w:r>
        <w:rPr>
          <w:rFonts w:hint="eastAsia"/>
        </w:rPr>
        <w:t>DNNs</w:t>
      </w:r>
      <w:r>
        <w:rPr>
          <w:rFonts w:hint="eastAsia" w:ascii="宋体" w:hAnsi="宋体"/>
        </w:rPr>
        <w:t>对高维模态进行降维、对低维模态进行升维的方法会损失高维模态的信息，同时也造成了低维模态高层特征信息冗余。当维度相差很大时，低维模态的编码器会产生大量的冗余参数，从而导致网络过拟合。</w:t>
      </w:r>
      <w:r>
        <w:rPr>
          <w:rFonts w:hint="eastAsia"/>
        </w:rPr>
        <w:t>Xu[</w:t>
      </w:r>
      <w:r>
        <w:t>27</w:t>
      </w:r>
      <w:r>
        <w:rPr>
          <w:rFonts w:hint="eastAsia"/>
        </w:rPr>
        <w:t>]</w:t>
      </w:r>
      <w:r>
        <w:rPr>
          <w:rFonts w:hint="eastAsia" w:ascii="宋体" w:hAnsi="宋体"/>
        </w:rPr>
        <w:t>等人通过字典学习升维低维的模态维度，再使用</w:t>
      </w:r>
      <w:r>
        <w:rPr>
          <w:rFonts w:hint="eastAsia"/>
        </w:rPr>
        <w:t>DNNs</w:t>
      </w:r>
      <w:r>
        <w:rPr>
          <w:rFonts w:hint="eastAsia" w:ascii="宋体" w:hAnsi="宋体"/>
        </w:rPr>
        <w:t>对齐多模态，很好地避免了低维模态的</w:t>
      </w:r>
      <w:r>
        <w:rPr>
          <w:rFonts w:hint="eastAsia"/>
        </w:rPr>
        <w:t>DNNs</w:t>
      </w:r>
      <w:r>
        <w:rPr>
          <w:rFonts w:hint="eastAsia" w:ascii="宋体" w:hAnsi="宋体"/>
        </w:rPr>
        <w:t>过拟合问题。（2）多模态决策级融合方法。为了避免不平衡问题带来的影响，一些研究人员直接学习融</w:t>
      </w:r>
      <w:r>
        <w:rPr>
          <w:rFonts w:hint="eastAsia"/>
        </w:rPr>
        <w:t>合多模态的决策信息，例如不同模态的分类、聚类结果。Han[</w:t>
      </w:r>
      <w:r>
        <w:t>28</w:t>
      </w:r>
      <w:r>
        <w:rPr>
          <w:rFonts w:hint="eastAsia"/>
        </w:rPr>
        <w:t>]等人通过模态的可信决策，获得对应模态的所有类别的证据，然后在融合阶段重用具有高证据的模态。然而，基于决策的方法不能很好地学习各模态间相关性，导致不同模态之间的交互仅仅局限于类别空间。此外，决策级融合方法侧重于与类别相关的任务[</w:t>
      </w:r>
      <w:r>
        <w:t>29</w:t>
      </w:r>
      <w:r>
        <w:rPr>
          <w:rFonts w:hint="eastAsia"/>
        </w:rPr>
        <w:t>]，如分类和聚类，并不能很好地应用于分割等下游任务。（3）多模态样本相似度融合方法。这类方法通过计算模态内样本间的相似度[</w:t>
      </w:r>
      <w:r>
        <w:t>30</w:t>
      </w:r>
      <w:r>
        <w:rPr>
          <w:rFonts w:hint="eastAsia"/>
        </w:rPr>
        <w:t>,</w:t>
      </w:r>
      <w:r>
        <w:t>31</w:t>
      </w:r>
      <w:r>
        <w:rPr>
          <w:rFonts w:hint="eastAsia"/>
        </w:rPr>
        <w:t>]，得到平衡的多模态的相似图，利用自监督的学习方法得到多模态的综合表征，同时也保留了样本间的相似性。Zhang等人[</w:t>
      </w:r>
      <w:r>
        <w:t>32</w:t>
      </w:r>
      <w:r>
        <w:rPr>
          <w:rFonts w:hint="eastAsia"/>
        </w:rPr>
        <w:t>]构建平衡的特定模态的相似图，并执行图嵌入算法来学习特定模态的表征，然后拼接特定模态的表征得到综合表征。这类方法同样面临着和决策级融合方法一样的问题，不能充分挖掘模态间的信息，且适用的下游任务有限。此外，当模型遇到新的样本时，这种自监督模型需要重新训练。</w:t>
      </w:r>
    </w:p>
    <w:p>
      <w:pPr>
        <w:ind w:firstLine="480"/>
      </w:pPr>
      <w:r>
        <w:rPr>
          <w:rFonts w:hint="eastAsia"/>
        </w:rPr>
        <w:t>虽然上述方法可以一定程度上避免不平衡的问题，但是仍存在以下限制：</w:t>
      </w:r>
      <w:r>
        <w:rPr>
          <w:rFonts w:hint="eastAsia"/>
          <w:b/>
        </w:rPr>
        <w:t>（1）决策级融合方法和相似图融合方法局限于分类、聚类任务，方法不能应用到分割任务等；（2）直接应用DNNs容易造成低维模态的编码器网络出现过拟合的问题；（3）不能充分地挖掘模态间的一致性和互补性的信息，且模态间交互浅，有的工作只局限于类别空间和相似度空间的对齐</w:t>
      </w:r>
      <w:r>
        <w:rPr>
          <w:rFonts w:hint="eastAsia"/>
        </w:rPr>
        <w:t>。因此如何实现特征级的多模态对齐融合、避免低维模态的编码器网络出现过拟合问题值得进一步的研究。本项目拟研究特征级的不平衡多模态融合对齐方法，并在融合过程中充分挖掘模态高级特征间的一致性和互补性的关系。</w:t>
      </w:r>
    </w:p>
    <w:p>
      <w:pPr>
        <w:pStyle w:val="3"/>
        <w:spacing w:before="120" w:after="120"/>
        <w:ind w:firstLine="482"/>
      </w:pPr>
      <w:r>
        <w:t>1.2.3</w:t>
      </w:r>
      <w:r>
        <w:rPr>
          <w:rFonts w:hint="eastAsia"/>
        </w:rPr>
        <w:t>可信多模态学习</w:t>
      </w:r>
    </w:p>
    <w:p>
      <w:pPr>
        <w:ind w:firstLine="480"/>
      </w:pPr>
      <w:r>
        <w:rPr>
          <w:rFonts w:hint="eastAsia"/>
        </w:rPr>
        <w:t>多模态学习虽然通过综合多个模态信息提升了模型的性能表现，然而在面对某些模态数据质量较差的情况时，模型往往会产生不可靠的决策结果，这导致多模态学习无法部署到医疗诊断、自动驾驶等高风险应用中。</w:t>
      </w:r>
    </w:p>
    <w:p>
      <w:pPr>
        <w:ind w:firstLine="480"/>
      </w:pPr>
      <w:r>
        <w:rPr>
          <w:rFonts w:hint="eastAsia"/>
        </w:rPr>
        <w:t>为了提高模型决策结果的可信性，一种较为有效的方法是对决策结果的不确定性进行量化[</w:t>
      </w:r>
      <w:r>
        <w:t>33</w:t>
      </w:r>
      <w:r>
        <w:rPr>
          <w:rFonts w:hint="eastAsia"/>
        </w:rPr>
        <w:t>,</w:t>
      </w:r>
      <w:r>
        <w:t>34</w:t>
      </w:r>
      <w:r>
        <w:rPr>
          <w:rFonts w:hint="eastAsia"/>
        </w:rPr>
        <w:t>]。对不确定性进行的方法主要分为两类，一类是基于贝叶斯方法的不确定性量化方法，一类是基于非贝叶斯的不确定性量化方法。基于贝叶斯方法通过学习模型参数在分布表征下的不确定性来衡量模型决策的可靠程度。其中较为经典的贝叶斯方法包括拉普拉斯近似[</w:t>
      </w:r>
      <w:r>
        <w:t>35</w:t>
      </w:r>
      <w:r>
        <w:rPr>
          <w:rFonts w:hint="eastAsia"/>
        </w:rPr>
        <w:t>]，马尔可夫链蒙特卡罗算法[</w:t>
      </w:r>
      <w:r>
        <w:t>36</w:t>
      </w:r>
      <w:r>
        <w:rPr>
          <w:rFonts w:hint="eastAsia"/>
        </w:rPr>
        <w:t>]和变分推理[</w:t>
      </w:r>
      <w:r>
        <w:t>37</w:t>
      </w:r>
      <w:r>
        <w:rPr>
          <w:rFonts w:hint="eastAsia"/>
        </w:rPr>
        <w:t>]等。然而，在模型中设定权值（模型参数）的分布以及模型训练的收敛性方面存在一些难题，贝叶斯方法的计算成本非常高昂。为了避免显式学习参数的分布时成本过高，研究者提出多种非贝叶斯方法，包括深度集成训练多个深度网络[</w:t>
      </w:r>
      <w:r>
        <w:t>38</w:t>
      </w:r>
      <w:r>
        <w:rPr>
          <w:rFonts w:hint="eastAsia"/>
        </w:rPr>
        <w:t>]等，并取得了良好的性能。为了进一步减少模型的参数，证据深度学习方法[</w:t>
      </w:r>
      <w:r>
        <w:t>39</w:t>
      </w:r>
      <w:r>
        <w:rPr>
          <w:rFonts w:hint="eastAsia"/>
        </w:rPr>
        <w:t>]逐渐得到学术界的关注。该方法没有通过网络权值来进行不确定性建模，而是引入主观逻辑理论进行直接建模，因此模型也更加地轻量高效。</w:t>
      </w:r>
    </w:p>
    <w:p>
      <w:pPr>
        <w:ind w:firstLine="480"/>
        <w:rPr>
          <w:highlight w:val="yellow"/>
        </w:rPr>
      </w:pPr>
      <w:r>
        <w:rPr>
          <w:rFonts w:hint="eastAsia"/>
        </w:rPr>
        <w:t>单一模态的可信学习无法有效利用现实场景中充分存在的多模态数据的一致性和互补性信息，因此相关学者将证据深度学习方法引入了多模态学习框架中[</w:t>
      </w:r>
      <w:r>
        <w:t>40</w:t>
      </w:r>
      <w:r>
        <w:rPr>
          <w:rFonts w:hint="eastAsia"/>
        </w:rPr>
        <w:t>]，可信多模态学习这一领域开始逐渐受到关注。可信多模态学习旨在聚合多个模态信息的同时能够量化结果的可信性，使模型做出可信决策。现有的可信多模态学习方法[</w:t>
      </w:r>
      <w:r>
        <w:t>41</w:t>
      </w:r>
      <w:r>
        <w:rPr>
          <w:rFonts w:hint="eastAsia"/>
        </w:rPr>
        <w:t>]大多都是通过证据深度学习（EDL, Evidence Deep Learning）获得各个模态的证据，借助主观逻辑框架将特定模态的证据转化为意见，最终利用Dempster-Shafer证据理论对不同模态的意见进行融合。需要注意的是，这类方法大都基于一个严格的前提：多个模态数据之间是无冲突的。然而，从现实世界中获得的多模态数据之间往往会存在冲突的情况。在这种情况下，冲突模态会导致模型生成模糊意见，进而导致不确定性量化的失效[</w:t>
      </w:r>
      <w:r>
        <w:t>8</w:t>
      </w:r>
      <w:r>
        <w:rPr>
          <w:rFonts w:hint="eastAsia"/>
        </w:rPr>
        <w:t>]。针对这类冲突数据，现有的方法主要分为两类：（1）冲突消除方法[</w:t>
      </w:r>
      <w:r>
        <w:t>42</w:t>
      </w:r>
      <w:r>
        <w:rPr>
          <w:rFonts w:hint="eastAsia"/>
        </w:rPr>
        <w:t>,</w:t>
      </w:r>
      <w:r>
        <w:t>43</w:t>
      </w:r>
      <w:r>
        <w:rPr>
          <w:rFonts w:hint="eastAsia"/>
        </w:rPr>
        <w:t>]。该方法主要致力于消除冲突的模态数据，包括将冲突数据视为异常进行消除，以及为原始冲突数据学习新的对齐关系，并据此构建新的模态数据来消除冲突。然而，在开放环境的可信应用是需要对冲突的模态数据也做出决策，甚至从这些冲突模态数据中学到可用信息，简单地消除冲突数据会导致部分信息的缺失。（2）一致性最大化方法[</w:t>
      </w:r>
      <w:r>
        <w:t>44</w:t>
      </w:r>
      <w:r>
        <w:rPr>
          <w:rFonts w:hint="eastAsia"/>
        </w:rPr>
        <w:t>]。这种方法通过最大化模态间的一致性信息来实现可信融合，从而消除互补性信息带来的冲突影响。然而，这种方法忽略了意见间的互补关系，在一致性信息不足时无法做出可信决策。</w:t>
      </w:r>
    </w:p>
    <w:p>
      <w:pPr>
        <w:ind w:firstLine="480"/>
      </w:pPr>
      <w:r>
        <w:rPr>
          <w:rFonts w:hint="eastAsia"/>
        </w:rPr>
        <w:t>虽然存在上述关于冲突模态融合方法的研究，但这些方法都</w:t>
      </w:r>
      <w:r>
        <w:rPr>
          <w:rFonts w:hint="eastAsia"/>
          <w:b/>
        </w:rPr>
        <w:t>过于依赖模态一致性，而忽略了模态间高度互补的信息，导致模型无法做出准确且全面的不确定性量化，无法满足“可信”的多模态学习需求</w:t>
      </w:r>
      <w:r>
        <w:rPr>
          <w:rFonts w:hint="eastAsia"/>
        </w:rPr>
        <w:t>。为此，本项目拟对决策级的一致性证据和互补性证据进行解耦，明确区分证据层的一致性和互补性内容，通过充分利用模态间的一致性和互补性信息，消解冲突的多模态数据，并分别自适应地感知并融合一致性和互补性证据，实现决策级的冲突模态数据可信融合，进而提高多模态学习在模态内容冲突情况下的可靠性。</w:t>
      </w:r>
    </w:p>
    <w:p>
      <w:pPr>
        <w:pStyle w:val="3"/>
        <w:spacing w:before="120" w:after="120"/>
        <w:ind w:firstLine="482"/>
      </w:pPr>
      <w:r>
        <w:t>1.2.4</w:t>
      </w:r>
      <w:r>
        <w:rPr>
          <w:rFonts w:hint="eastAsia"/>
        </w:rPr>
        <w:t>噪声标签学习</w:t>
      </w:r>
    </w:p>
    <w:p>
      <w:pPr>
        <w:snapToGrid w:val="0"/>
        <w:ind w:firstLine="420" w:firstLineChars="0"/>
        <w:rPr>
          <w:rFonts w:ascii="宋体" w:hAnsi="宋体"/>
        </w:rPr>
      </w:pPr>
      <w:r>
        <w:rPr>
          <w:rFonts w:hint="eastAsia"/>
        </w:rPr>
        <w:t>现有的可信多模态学习方法[</w:t>
      </w:r>
      <w:r>
        <w:t>45</w:t>
      </w:r>
      <w:r>
        <w:rPr>
          <w:rFonts w:hint="eastAsia"/>
          <w:lang w:val="en-US" w:eastAsia="zh-CN"/>
        </w:rPr>
        <w:t>][</w:t>
      </w:r>
      <w:r>
        <w:t>46</w:t>
      </w:r>
      <w:r>
        <w:rPr>
          <w:rFonts w:hint="eastAsia"/>
        </w:rPr>
        <w:t>]大都依赖于</w:t>
      </w:r>
      <w:r>
        <w:rPr>
          <w:rFonts w:hint="eastAsia"/>
          <w:lang w:val="en-US" w:eastAsia="zh-CN"/>
        </w:rPr>
        <w:t>高质量</w:t>
      </w:r>
      <w:r>
        <w:rPr>
          <w:rFonts w:hint="eastAsia"/>
        </w:rPr>
        <w:t>标签。</w:t>
      </w:r>
      <w:r>
        <w:rPr>
          <w:rFonts w:hint="eastAsia" w:ascii="宋体" w:hAnsi="宋体" w:eastAsia="宋体" w:cs="宋体"/>
          <w:kern w:val="2"/>
          <w:sz w:val="24"/>
          <w:szCs w:val="24"/>
          <w:lang w:val="en-US" w:eastAsia="zh-CN" w:bidi="ar"/>
        </w:rPr>
        <w:t>实际开放场景由于不断有大规模数据产生，且学习任务繁多，因此难以获取足够</w:t>
      </w:r>
      <w:r>
        <w:rPr>
          <w:rFonts w:hint="eastAsia" w:ascii="宋体" w:hAnsi="宋体" w:cs="宋体"/>
          <w:kern w:val="2"/>
          <w:sz w:val="24"/>
          <w:szCs w:val="24"/>
          <w:lang w:val="en-US" w:eastAsia="zh-CN" w:bidi="ar"/>
        </w:rPr>
        <w:t>多的包含</w:t>
      </w:r>
      <w:r>
        <w:rPr>
          <w:rFonts w:hint="eastAsia" w:ascii="宋体" w:hAnsi="宋体" w:eastAsia="宋体" w:cs="宋体"/>
          <w:kern w:val="2"/>
          <w:sz w:val="24"/>
          <w:szCs w:val="24"/>
          <w:lang w:val="en-US" w:eastAsia="zh-CN" w:bidi="ar"/>
        </w:rPr>
        <w:t>高质量</w:t>
      </w:r>
      <w:r>
        <w:rPr>
          <w:rFonts w:hint="eastAsia" w:ascii="宋体" w:hAnsi="宋体" w:cs="宋体"/>
          <w:kern w:val="2"/>
          <w:sz w:val="24"/>
          <w:szCs w:val="24"/>
          <w:lang w:val="en-US" w:eastAsia="zh-CN" w:bidi="ar"/>
        </w:rPr>
        <w:t>标签的</w:t>
      </w:r>
      <w:r>
        <w:rPr>
          <w:rFonts w:hint="eastAsia" w:ascii="宋体" w:hAnsi="宋体" w:eastAsia="宋体" w:cs="宋体"/>
          <w:kern w:val="2"/>
          <w:sz w:val="24"/>
          <w:szCs w:val="24"/>
          <w:lang w:val="en-US" w:eastAsia="zh-CN" w:bidi="ar"/>
        </w:rPr>
        <w:t>数据</w:t>
      </w:r>
      <w:r>
        <w:rPr>
          <w:rFonts w:hint="eastAsia" w:ascii="宋体" w:hAnsi="宋体" w:cs="宋体"/>
          <w:kern w:val="2"/>
          <w:sz w:val="24"/>
          <w:szCs w:val="24"/>
          <w:lang w:val="en-US" w:eastAsia="zh-CN" w:bidi="ar"/>
        </w:rPr>
        <w:t>。因此，噪声标签学习引起了学术界的广泛关注</w:t>
      </w:r>
      <w:r>
        <w:rPr>
          <w:rFonts w:hint="eastAsia"/>
        </w:rPr>
        <w:t>[</w:t>
      </w:r>
      <w:r>
        <w:t>47</w:t>
      </w:r>
      <w:r>
        <w:rPr>
          <w:rFonts w:hint="eastAsia"/>
        </w:rPr>
        <w:t>]</w:t>
      </w:r>
      <w:r>
        <w:rPr>
          <w:rFonts w:hint="eastAsia" w:ascii="宋体" w:hAnsi="宋体"/>
        </w:rPr>
        <w:t>。现有工作大多将标签噪声分为类别相关噪声和样本相关噪</w:t>
      </w:r>
      <w:r>
        <w:rPr>
          <w:rFonts w:hint="eastAsia"/>
        </w:rPr>
        <w:t>声</w:t>
      </w:r>
      <w:r>
        <w:rPr>
          <w:rFonts w:hint="eastAsia"/>
          <w:highlight w:val="yellow"/>
        </w:rPr>
        <w:t>[</w:t>
      </w:r>
      <w:r>
        <w:rPr>
          <w:highlight w:val="yellow"/>
        </w:rPr>
        <w:t>48</w:t>
      </w:r>
      <w:r>
        <w:rPr>
          <w:rFonts w:hint="eastAsia"/>
          <w:highlight w:val="yellow"/>
        </w:rPr>
        <w:t>][</w:t>
      </w:r>
      <w:r>
        <w:rPr>
          <w:highlight w:val="yellow"/>
        </w:rPr>
        <w:t>54</w:t>
      </w:r>
      <w:r>
        <w:rPr>
          <w:rFonts w:hint="eastAsia"/>
          <w:highlight w:val="yellow"/>
          <w:lang w:val="en-US" w:eastAsia="zh-CN"/>
        </w:rPr>
        <w:t>][</w:t>
      </w:r>
      <w:r>
        <w:rPr>
          <w:highlight w:val="yellow"/>
        </w:rPr>
        <w:t>55</w:t>
      </w:r>
      <w:r>
        <w:rPr>
          <w:rFonts w:hint="eastAsia"/>
          <w:highlight w:val="yellow"/>
        </w:rPr>
        <w:t>]</w:t>
      </w:r>
      <w:r>
        <w:rPr>
          <w:rFonts w:hint="eastAsia"/>
          <w:lang w:eastAsia="zh-CN"/>
        </w:rPr>
        <w:t>：</w:t>
      </w:r>
      <w:r>
        <w:rPr>
          <w:rFonts w:hint="eastAsia" w:ascii="宋体" w:hAnsi="宋体"/>
        </w:rPr>
        <w:t>类别相关噪声</w:t>
      </w:r>
      <w:r>
        <w:rPr>
          <w:rFonts w:hint="eastAsia" w:ascii="宋体" w:hAnsi="宋体"/>
          <w:lang w:val="en-US" w:eastAsia="zh-CN"/>
        </w:rPr>
        <w:t>表示</w:t>
      </w:r>
      <w:r>
        <w:rPr>
          <w:rFonts w:hint="eastAsia" w:ascii="宋体" w:hAnsi="宋体"/>
        </w:rPr>
        <w:t>一个类中的每个样本被错误</w:t>
      </w:r>
      <w:r>
        <w:rPr>
          <w:rFonts w:hint="eastAsia" w:ascii="宋体" w:hAnsi="宋体"/>
          <w:lang w:val="en-US" w:eastAsia="zh-CN"/>
        </w:rPr>
        <w:t>标注为</w:t>
      </w:r>
      <w:r>
        <w:rPr>
          <w:rFonts w:hint="eastAsia" w:ascii="宋体" w:hAnsi="宋体"/>
        </w:rPr>
        <w:t>另一个类的概率是固定的</w:t>
      </w:r>
      <w:r>
        <w:rPr>
          <w:rFonts w:hint="eastAsia" w:ascii="宋体" w:hAnsi="宋体"/>
          <w:lang w:eastAsia="zh-CN"/>
        </w:rPr>
        <w:t>，</w:t>
      </w:r>
      <w:r>
        <w:rPr>
          <w:rFonts w:hint="eastAsia" w:ascii="宋体" w:hAnsi="宋体"/>
        </w:rPr>
        <w:t>而样本相关噪声则表示一个样本被错误</w:t>
      </w:r>
      <w:r>
        <w:rPr>
          <w:rFonts w:hint="eastAsia" w:ascii="宋体" w:hAnsi="宋体"/>
          <w:lang w:val="en-US" w:eastAsia="zh-CN"/>
        </w:rPr>
        <w:t>标注</w:t>
      </w:r>
      <w:r>
        <w:rPr>
          <w:rFonts w:hint="eastAsia" w:ascii="宋体" w:hAnsi="宋体"/>
        </w:rPr>
        <w:t>的概率不仅取决于它所属的类，还与其自身特征有关。</w:t>
      </w:r>
    </w:p>
    <w:p>
      <w:pPr>
        <w:snapToGrid w:val="0"/>
        <w:ind w:firstLine="420" w:firstLineChars="0"/>
      </w:pPr>
      <w:r>
        <w:rPr>
          <w:rFonts w:hint="eastAsia"/>
        </w:rPr>
        <w:t>现有的</w:t>
      </w:r>
      <w:r>
        <w:rPr>
          <w:rFonts w:hint="eastAsia"/>
          <w:lang w:val="en-US" w:eastAsia="zh-CN"/>
        </w:rPr>
        <w:t>噪声标签</w:t>
      </w:r>
      <w:r>
        <w:rPr>
          <w:rFonts w:hint="eastAsia"/>
        </w:rPr>
        <w:t>方法主要分为三类：（1）基于结构优化的噪声适应方法[</w:t>
      </w:r>
      <w:r>
        <w:t>49</w:t>
      </w:r>
      <w:r>
        <w:rPr>
          <w:rFonts w:hint="eastAsia"/>
        </w:rPr>
        <w:t>]。这类方法通过建模针对噪声数据的标签</w:t>
      </w:r>
      <w:r>
        <w:rPr>
          <w:rFonts w:hint="eastAsia"/>
          <w:lang w:val="en-US" w:eastAsia="zh-CN"/>
        </w:rPr>
        <w:t>转移概率</w:t>
      </w:r>
      <w:r>
        <w:rPr>
          <w:rFonts w:hint="eastAsia"/>
        </w:rPr>
        <w:t>矩阵，设计专用的噪声适应层，借助该标签转移概率修改神经网络输出。但</w:t>
      </w:r>
      <w:r>
        <w:rPr>
          <w:rFonts w:hint="eastAsia"/>
          <w:lang w:val="en-US" w:eastAsia="zh-CN"/>
        </w:rPr>
        <w:t>该类方法对所有样本的预测标签都进行了修改，缺乏识别标签</w:t>
      </w:r>
      <w:r>
        <w:rPr>
          <w:rFonts w:hint="eastAsia"/>
        </w:rPr>
        <w:t>错误的样本</w:t>
      </w:r>
      <w:r>
        <w:rPr>
          <w:rFonts w:hint="eastAsia"/>
          <w:lang w:val="en-US" w:eastAsia="zh-CN"/>
        </w:rPr>
        <w:t>的能力，会对标签正确的样本产生负面影响。</w:t>
      </w:r>
      <w:r>
        <w:rPr>
          <w:rFonts w:hint="eastAsia"/>
        </w:rPr>
        <w:t>（2）基于正则化的噪声适应方法[</w:t>
      </w:r>
      <w:r>
        <w:t>50</w:t>
      </w:r>
      <w:r>
        <w:rPr>
          <w:rFonts w:hint="eastAsia"/>
        </w:rPr>
        <w:t>，</w:t>
      </w:r>
      <w:r>
        <w:t>51</w:t>
      </w:r>
      <w:r>
        <w:rPr>
          <w:rFonts w:hint="eastAsia"/>
        </w:rPr>
        <w:t>]。通常来说，显示</w:t>
      </w:r>
      <w:r>
        <w:rPr>
          <w:rFonts w:hint="eastAsia"/>
          <w:lang w:val="en-US" w:eastAsia="zh-CN"/>
        </w:rPr>
        <w:t>和</w:t>
      </w:r>
      <w:r>
        <w:rPr>
          <w:rFonts w:hint="eastAsia"/>
        </w:rPr>
        <w:t>隐式正则化方法能提高各类学习模型的</w:t>
      </w:r>
      <w:r>
        <w:rPr>
          <w:rFonts w:hint="eastAsia"/>
          <w:lang w:val="en-US" w:eastAsia="zh-CN"/>
        </w:rPr>
        <w:t>鲁棒性</w:t>
      </w:r>
      <w:r>
        <w:rPr>
          <w:rFonts w:hint="eastAsia"/>
        </w:rPr>
        <w:t>，同时避免模型训练中的过拟合，提高模型对噪声的耐受性。同时由于其灵活性与易用性，</w:t>
      </w:r>
      <w:r>
        <w:rPr>
          <w:rFonts w:hint="eastAsia"/>
          <w:lang w:val="en-US" w:eastAsia="zh-CN"/>
        </w:rPr>
        <w:t>在各类场景中得到了广泛的使用</w:t>
      </w:r>
      <w:r>
        <w:rPr>
          <w:rFonts w:hint="eastAsia"/>
        </w:rPr>
        <w:t>。然而，显式正则化</w:t>
      </w:r>
      <w:r>
        <w:rPr>
          <w:rFonts w:hint="eastAsia"/>
          <w:lang w:val="en-US" w:eastAsia="zh-CN"/>
        </w:rPr>
        <w:t>方法</w:t>
      </w:r>
      <w:r>
        <w:rPr>
          <w:rFonts w:hint="eastAsia"/>
        </w:rPr>
        <w:t>会引入敏感的超参数，需要进行细致的调整；而隐式正则化</w:t>
      </w:r>
      <w:r>
        <w:rPr>
          <w:rFonts w:hint="eastAsia"/>
          <w:lang w:val="en-US" w:eastAsia="zh-CN"/>
        </w:rPr>
        <w:t>方法</w:t>
      </w:r>
      <w:r>
        <w:rPr>
          <w:rFonts w:hint="eastAsia"/>
        </w:rPr>
        <w:t>扩展的特征或标签空间会减缓训练的收敛速度。（3）基于损失调整的噪声识别方法。该类方法使用估计的噪声转移矩阵来校正预测损失</w:t>
      </w:r>
      <w:r>
        <w:t>[52</w:t>
      </w:r>
      <w:r>
        <w:rPr>
          <w:rFonts w:hint="eastAsia"/>
        </w:rPr>
        <w:t>,</w:t>
      </w:r>
      <w:r>
        <w:t>53]</w:t>
      </w:r>
      <w:r>
        <w:rPr>
          <w:rFonts w:hint="eastAsia"/>
        </w:rPr>
        <w:t>，</w:t>
      </w:r>
      <w:r>
        <w:rPr>
          <w:rFonts w:hint="eastAsia" w:ascii="宋体" w:hAnsi="宋体"/>
        </w:rPr>
        <w:t>可以有效地减少噪声标签对模型训练</w:t>
      </w:r>
      <w:r>
        <w:rPr>
          <w:rFonts w:hint="eastAsia" w:ascii="宋体" w:hAnsi="宋体"/>
          <w:lang w:val="en-US" w:eastAsia="zh-CN"/>
        </w:rPr>
        <w:t>产生</w:t>
      </w:r>
      <w:r>
        <w:rPr>
          <w:rFonts w:hint="eastAsia" w:ascii="宋体" w:hAnsi="宋体"/>
        </w:rPr>
        <w:t>的负面影响。与第</w:t>
      </w:r>
      <w:r>
        <w:rPr>
          <w:rFonts w:hint="eastAsia" w:ascii="宋体" w:hAnsi="宋体"/>
          <w:lang w:eastAsia="zh-CN"/>
        </w:rPr>
        <w:t>（</w:t>
      </w:r>
      <w:r>
        <w:rPr>
          <w:rFonts w:hint="eastAsia" w:ascii="宋体" w:hAnsi="宋体"/>
          <w:lang w:val="en-US" w:eastAsia="zh-CN"/>
        </w:rPr>
        <w:t>1</w:t>
      </w:r>
      <w:r>
        <w:rPr>
          <w:rFonts w:hint="eastAsia" w:ascii="宋体" w:hAnsi="宋体"/>
          <w:lang w:eastAsia="zh-CN"/>
        </w:rPr>
        <w:t>）</w:t>
      </w:r>
      <w:r>
        <w:rPr>
          <w:rFonts w:hint="eastAsia" w:ascii="宋体" w:hAnsi="宋体"/>
        </w:rPr>
        <w:t>类方法</w:t>
      </w:r>
      <w:r>
        <w:rPr>
          <w:rFonts w:hint="eastAsia" w:ascii="宋体" w:hAnsi="宋体"/>
          <w:lang w:val="en-US" w:eastAsia="zh-CN"/>
        </w:rPr>
        <w:t>的区别在于</w:t>
      </w:r>
      <w:r>
        <w:rPr>
          <w:rFonts w:hint="eastAsia" w:ascii="宋体" w:hAnsi="宋体"/>
        </w:rPr>
        <w:t>，其转移概率的学习与网络模型的学习是</w:t>
      </w:r>
      <w:r>
        <w:rPr>
          <w:rFonts w:hint="eastAsia" w:ascii="宋体" w:hAnsi="宋体"/>
          <w:lang w:val="en-US" w:eastAsia="zh-CN"/>
        </w:rPr>
        <w:t>异步</w:t>
      </w:r>
      <w:r>
        <w:rPr>
          <w:rFonts w:hint="eastAsia" w:ascii="宋体" w:hAnsi="宋体"/>
        </w:rPr>
        <w:t>的。</w:t>
      </w:r>
      <w:r>
        <w:rPr>
          <w:rFonts w:hint="eastAsia" w:ascii="宋体" w:hAnsi="宋体"/>
          <w:lang w:val="en-US" w:eastAsia="zh-CN"/>
        </w:rPr>
        <w:t>该</w:t>
      </w:r>
      <w:r>
        <w:rPr>
          <w:rFonts w:hint="eastAsia" w:ascii="宋体" w:hAnsi="宋体"/>
        </w:rPr>
        <w:t>类方法高度依赖于转移矩阵估计的精确程度</w:t>
      </w:r>
      <w:r>
        <w:rPr>
          <w:rFonts w:hint="eastAsia" w:ascii="宋体" w:hAnsi="宋体"/>
          <w:lang w:eastAsia="zh-CN"/>
        </w:rPr>
        <w:t>。</w:t>
      </w:r>
      <w:r>
        <w:rPr>
          <w:rFonts w:hint="eastAsia" w:ascii="宋体" w:hAnsi="宋体"/>
        </w:rPr>
        <w:t>通常需要先验知识</w:t>
      </w:r>
      <w:r>
        <w:rPr>
          <w:rFonts w:hint="eastAsia" w:ascii="宋体" w:hAnsi="宋体"/>
          <w:lang w:eastAsia="zh-CN"/>
        </w:rPr>
        <w:t>（</w:t>
      </w:r>
      <w:r>
        <w:rPr>
          <w:rFonts w:hint="eastAsia" w:ascii="宋体" w:hAnsi="宋体"/>
        </w:rPr>
        <w:t>如</w:t>
      </w:r>
      <w:r>
        <w:rPr>
          <w:rFonts w:hint="eastAsia" w:ascii="宋体" w:hAnsi="宋体"/>
          <w:lang w:val="en-US" w:eastAsia="zh-CN"/>
        </w:rPr>
        <w:t>无噪</w:t>
      </w:r>
      <w:r>
        <w:rPr>
          <w:rFonts w:hint="eastAsia" w:ascii="宋体" w:hAnsi="宋体"/>
        </w:rPr>
        <w:t>锚点</w:t>
      </w:r>
      <w:r>
        <w:rPr>
          <w:rFonts w:hint="eastAsia" w:ascii="宋体" w:hAnsi="宋体"/>
          <w:lang w:val="en-US" w:eastAsia="zh-CN"/>
        </w:rPr>
        <w:t>集</w:t>
      </w:r>
      <w:r>
        <w:rPr>
          <w:rFonts w:hint="eastAsia" w:ascii="宋体" w:hAnsi="宋体"/>
          <w:lang w:eastAsia="zh-CN"/>
        </w:rPr>
        <w:t>）</w:t>
      </w:r>
      <w:r>
        <w:rPr>
          <w:rFonts w:hint="eastAsia" w:ascii="宋体" w:hAnsi="宋体"/>
          <w:lang w:val="en-US" w:eastAsia="zh-CN"/>
        </w:rPr>
        <w:t>来增加估计精确度</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val="0"/>
        <w:spacing w:after="99" w:afterLines="30"/>
        <w:ind w:firstLine="420" w:firstLineChars="0"/>
        <w:textAlignment w:val="auto"/>
      </w:pPr>
      <w:r>
        <w:rPr>
          <w:rFonts w:hint="eastAsia"/>
          <w:highlight w:val="none"/>
        </w:rPr>
        <w:t>尽管上述方法可以缓解噪声标签造成的预测性能下降，但</w:t>
      </w:r>
      <w:r>
        <w:rPr>
          <w:rFonts w:hint="eastAsia"/>
          <w:highlight w:val="none"/>
          <w:lang w:val="en-US" w:eastAsia="zh-CN"/>
        </w:rPr>
        <w:t>噪声标签</w:t>
      </w:r>
      <w:r>
        <w:rPr>
          <w:rFonts w:hint="eastAsia"/>
          <w:highlight w:val="none"/>
        </w:rPr>
        <w:t>在模型训练过程</w:t>
      </w:r>
      <w:r>
        <w:rPr>
          <w:rFonts w:hint="eastAsia"/>
          <w:highlight w:val="none"/>
          <w:lang w:val="en-US" w:eastAsia="zh-CN"/>
        </w:rPr>
        <w:t>带来的</w:t>
      </w:r>
      <w:r>
        <w:rPr>
          <w:rFonts w:hint="eastAsia"/>
          <w:highlight w:val="none"/>
        </w:rPr>
        <w:t>模型不确定度仍然不可避免</w:t>
      </w:r>
      <w:r>
        <w:rPr>
          <w:rFonts w:hint="eastAsia"/>
          <w:highlight w:val="none"/>
          <w:lang w:val="en-US" w:eastAsia="zh-CN"/>
        </w:rPr>
        <w:t>且</w:t>
      </w:r>
      <w:r>
        <w:rPr>
          <w:rFonts w:hint="eastAsia"/>
          <w:highlight w:val="none"/>
        </w:rPr>
        <w:t>难以度量</w:t>
      </w:r>
      <w:r>
        <w:rPr>
          <w:rFonts w:hint="eastAsia"/>
          <w:highlight w:val="none"/>
          <w:lang w:eastAsia="zh-CN"/>
        </w:rPr>
        <w:t>。</w:t>
      </w:r>
      <w:r>
        <w:rPr>
          <w:rFonts w:hint="eastAsia"/>
          <w:b/>
        </w:rPr>
        <w:t>标签噪声导致的模型不确定度使得现有可信多模态学习方法对总体决策置信度的度量失准，无法正确反映模态数据的质量，从而影响各模态间意见融合过程，难以确保聚合意见的正确性</w:t>
      </w:r>
      <w:r>
        <w:rPr>
          <w:rFonts w:hint="eastAsia"/>
        </w:rPr>
        <w:t>。因此，</w:t>
      </w:r>
      <w:r>
        <w:rPr>
          <w:rFonts w:hint="eastAsia"/>
          <w:lang w:val="en-US" w:eastAsia="zh-CN"/>
        </w:rPr>
        <w:t>需要对</w:t>
      </w:r>
      <w:r>
        <w:rPr>
          <w:rFonts w:hint="eastAsia"/>
        </w:rPr>
        <w:t>总体决策不确定度进行解耦，准确量化由标签噪声带来的模型不确定度与样本自身存在的数据不确定度。为此，本项目拟研究</w:t>
      </w:r>
      <w:r>
        <w:rPr>
          <w:rFonts w:hint="eastAsia"/>
          <w:lang w:val="en-US" w:eastAsia="zh-CN"/>
        </w:rPr>
        <w:t>真实</w:t>
      </w:r>
      <w:r>
        <w:rPr>
          <w:rFonts w:hint="eastAsia"/>
        </w:rPr>
        <w:t>噪声标签环境下的可信多模态学习方法，旨在使</w:t>
      </w:r>
      <w:r>
        <w:rPr>
          <w:rFonts w:hint="eastAsia"/>
          <w:lang w:val="en-US" w:eastAsia="zh-CN"/>
        </w:rPr>
        <w:t>该环境</w:t>
      </w:r>
      <w:r>
        <w:rPr>
          <w:rFonts w:hint="eastAsia"/>
        </w:rPr>
        <w:t>下训练的模型具备准确</w:t>
      </w:r>
      <w:r>
        <w:rPr>
          <w:rFonts w:hint="eastAsia"/>
          <w:lang w:val="en-US" w:eastAsia="zh-CN"/>
        </w:rPr>
        <w:t>且可靠</w:t>
      </w:r>
      <w:r>
        <w:rPr>
          <w:rFonts w:hint="eastAsia"/>
        </w:rPr>
        <w:t>的决策结果。</w:t>
      </w:r>
    </w:p>
    <w:p>
      <w:pPr>
        <w:ind w:firstLine="480"/>
      </w:pPr>
      <w:r>
        <w:rPr>
          <w:rFonts w:hint="eastAsia"/>
        </w:rPr>
        <w:t>综上所述，尽管多模态学习已经得到了广泛的关注，并在众多相关问题上都表现出了优秀的效果。但是现在多模态学习方法大都面向实验室场景，应用到真实开放场景时仍面临着很大的挑战。</w:t>
      </w:r>
      <w:r>
        <w:rPr>
          <w:rFonts w:hint="eastAsia"/>
          <w:b/>
        </w:rPr>
        <w:t>具体来说，现实场景的开放性与多样性使得多模态数据质量难以保证，</w:t>
      </w:r>
      <w:r>
        <w:rPr>
          <w:rFonts w:ascii="Segoe UI" w:hAnsi="Segoe UI" w:cs="Segoe UI"/>
          <w:b/>
          <w:color w:val="0D0D0D"/>
          <w:shd w:val="clear" w:color="auto" w:fill="FFFFFF"/>
        </w:rPr>
        <w:t>在实际应用中，可能会面临</w:t>
      </w:r>
      <w:r>
        <w:rPr>
          <w:rFonts w:hint="eastAsia" w:ascii="Segoe UI" w:hAnsi="Segoe UI" w:cs="Segoe UI"/>
          <w:b/>
          <w:color w:val="0D0D0D"/>
          <w:shd w:val="clear" w:color="auto" w:fill="FFFFFF"/>
        </w:rPr>
        <w:t>模态</w:t>
      </w:r>
      <w:r>
        <w:rPr>
          <w:rFonts w:ascii="Segoe UI" w:hAnsi="Segoe UI" w:cs="Segoe UI"/>
          <w:b/>
          <w:color w:val="0D0D0D"/>
          <w:shd w:val="clear" w:color="auto" w:fill="FFFFFF"/>
        </w:rPr>
        <w:t>数据</w:t>
      </w:r>
      <w:r>
        <w:rPr>
          <w:rFonts w:hint="eastAsia" w:ascii="Segoe UI" w:hAnsi="Segoe UI" w:cs="Segoe UI"/>
          <w:b/>
          <w:color w:val="0D0D0D"/>
          <w:shd w:val="clear" w:color="auto" w:fill="FFFFFF"/>
        </w:rPr>
        <w:t>随机</w:t>
      </w:r>
      <w:r>
        <w:rPr>
          <w:rFonts w:ascii="Segoe UI" w:hAnsi="Segoe UI" w:cs="Segoe UI"/>
          <w:b/>
          <w:color w:val="0D0D0D"/>
          <w:shd w:val="clear" w:color="auto" w:fill="FFFFFF"/>
        </w:rPr>
        <w:t>缺失、模态</w:t>
      </w:r>
      <w:r>
        <w:rPr>
          <w:rFonts w:hint="eastAsia" w:ascii="Segoe UI" w:hAnsi="Segoe UI" w:cs="Segoe UI"/>
          <w:b/>
          <w:color w:val="0D0D0D"/>
          <w:shd w:val="clear" w:color="auto" w:fill="FFFFFF"/>
        </w:rPr>
        <w:t>维度非平衡以及模态内容有冲突</w:t>
      </w:r>
      <w:r>
        <w:rPr>
          <w:rFonts w:ascii="Segoe UI" w:hAnsi="Segoe UI" w:cs="Segoe UI"/>
          <w:b/>
          <w:color w:val="0D0D0D"/>
          <w:shd w:val="clear" w:color="auto" w:fill="FFFFFF"/>
        </w:rPr>
        <w:t>等问题，</w:t>
      </w:r>
      <w:r>
        <w:rPr>
          <w:rFonts w:hint="eastAsia" w:ascii="Segoe UI" w:hAnsi="Segoe UI" w:cs="Segoe UI"/>
          <w:b/>
          <w:color w:val="0D0D0D"/>
          <w:shd w:val="clear" w:color="auto" w:fill="FFFFFF"/>
        </w:rPr>
        <w:t>而现有的</w:t>
      </w:r>
      <w:r>
        <w:rPr>
          <w:rFonts w:hint="eastAsia"/>
          <w:b/>
        </w:rPr>
        <w:t>多模态学习算法难以解决这些问题。除此之外，在上述的低质量训练数据的背景下，模型决策的风险和可靠性至关重要，尽管当前在不确定性估计上已有相关工作进行了初步探索，但大多都只聚焦于单个模态数据，因此仍须对多个模态情况下的决策可靠性进行探究。</w:t>
      </w:r>
      <w:r>
        <w:rPr>
          <w:rFonts w:hint="eastAsia"/>
        </w:rPr>
        <w:t>因此，本项目将在上述两个方面开展研究工作，针对复杂开放场景的多模态学习提出创新的解决方案，促进多模态学习领域的发展。</w:t>
      </w:r>
    </w:p>
    <w:p>
      <w:pPr>
        <w:pStyle w:val="2"/>
        <w:numPr>
          <w:ilvl w:val="1"/>
          <w:numId w:val="1"/>
        </w:numPr>
        <w:spacing w:before="120" w:after="120"/>
        <w:ind w:firstLineChars="0"/>
      </w:pPr>
      <w:r>
        <w:rPr>
          <w:rFonts w:hint="eastAsia"/>
        </w:rPr>
        <w:t>参考文献</w:t>
      </w:r>
    </w:p>
    <w:p>
      <w:pPr>
        <w:spacing w:line="240" w:lineRule="auto"/>
        <w:ind w:left="380" w:hanging="380" w:hangingChars="200"/>
        <w:rPr>
          <w:sz w:val="21"/>
          <w:szCs w:val="18"/>
        </w:rPr>
      </w:pPr>
      <w:r>
        <w:rPr>
          <w:sz w:val="19"/>
          <w:szCs w:val="19"/>
        </w:rPr>
        <w:t xml:space="preserve">[1] </w:t>
      </w:r>
      <w:r>
        <w:rPr>
          <w:sz w:val="21"/>
          <w:szCs w:val="19"/>
        </w:rPr>
        <w:tab/>
      </w:r>
      <w:r>
        <w:rPr>
          <w:sz w:val="21"/>
          <w:szCs w:val="18"/>
        </w:rPr>
        <w:t>Fei Wu, Cewu Lu, Mingjie Zhu, Hao Chen, Jun Zhu, Kai Yu, Lei Li, Ming Li, Qianfeng Chen, Xi Li, Xudong Cao, Zhongyuan Wang, Zhengjun Zha, Yueting Zhuang, and Yunhe Pan. Towards a new generation of artificial intelligence in China[J]. Nature Machine Intelligence, vol</w:t>
      </w:r>
      <w:r>
        <w:rPr>
          <w:rFonts w:hint="eastAsia"/>
          <w:sz w:val="21"/>
          <w:szCs w:val="18"/>
        </w:rPr>
        <w:t>.</w:t>
      </w:r>
      <w:r>
        <w:rPr>
          <w:sz w:val="21"/>
          <w:szCs w:val="18"/>
        </w:rPr>
        <w:t xml:space="preserve"> 2, pp. 312-316, 2020.</w:t>
      </w:r>
    </w:p>
    <w:p>
      <w:pPr>
        <w:spacing w:line="240" w:lineRule="auto"/>
        <w:ind w:left="420" w:hanging="420" w:hangingChars="200"/>
        <w:rPr>
          <w:sz w:val="21"/>
          <w:szCs w:val="18"/>
        </w:rPr>
      </w:pPr>
      <w:r>
        <w:rPr>
          <w:sz w:val="21"/>
          <w:szCs w:val="18"/>
        </w:rPr>
        <w:t>[2]</w:t>
      </w:r>
      <w:r>
        <w:rPr>
          <w:sz w:val="21"/>
          <w:szCs w:val="18"/>
        </w:rPr>
        <w:tab/>
      </w:r>
      <w:r>
        <w:rPr>
          <w:sz w:val="21"/>
          <w:szCs w:val="18"/>
        </w:rPr>
        <w:t>Michael Moor, Oishi Banerjee, Zahra Shakeri Hossein Abad, Harlan M. Krumholz, Jure Leskovec, Eric J. Topol, and Pranav Rajpurkar. Foundation models for generalist medical artificial intelligence[J]. Nature, vol</w:t>
      </w:r>
      <w:r>
        <w:rPr>
          <w:rFonts w:hint="eastAsia"/>
          <w:sz w:val="21"/>
          <w:szCs w:val="18"/>
        </w:rPr>
        <w:t>.</w:t>
      </w:r>
      <w:r>
        <w:rPr>
          <w:sz w:val="21"/>
          <w:szCs w:val="18"/>
        </w:rPr>
        <w:t xml:space="preserve"> 616, pp. 259-265, 2023.</w:t>
      </w:r>
    </w:p>
    <w:p>
      <w:pPr>
        <w:spacing w:line="240" w:lineRule="auto"/>
        <w:ind w:left="420" w:hanging="420" w:hangingChars="200"/>
        <w:rPr>
          <w:sz w:val="21"/>
          <w:szCs w:val="18"/>
        </w:rPr>
      </w:pPr>
      <w:r>
        <w:rPr>
          <w:rFonts w:hint="eastAsia"/>
          <w:sz w:val="21"/>
          <w:szCs w:val="18"/>
        </w:rPr>
        <w:t xml:space="preserve"> [3]</w:t>
      </w:r>
      <w:r>
        <w:rPr>
          <w:sz w:val="21"/>
          <w:szCs w:val="18"/>
        </w:rPr>
        <w:tab/>
      </w:r>
      <w:r>
        <w:rPr>
          <w:rFonts w:hint="eastAsia"/>
          <w:sz w:val="21"/>
          <w:szCs w:val="18"/>
        </w:rPr>
        <w:t>袁晓彤,张煦尧,刘希,</w:t>
      </w:r>
      <w:r>
        <w:rPr>
          <w:sz w:val="21"/>
          <w:szCs w:val="18"/>
        </w:rPr>
        <w:t>刘成林</w:t>
      </w:r>
      <w:r>
        <w:rPr>
          <w:rFonts w:hint="eastAsia"/>
          <w:sz w:val="21"/>
          <w:szCs w:val="18"/>
        </w:rPr>
        <w:t>.面向开放环境的机器学习理论研究进展[J].</w:t>
      </w:r>
      <w:r>
        <w:rPr>
          <w:sz w:val="21"/>
          <w:szCs w:val="18"/>
        </w:rPr>
        <w:t xml:space="preserve"> </w:t>
      </w:r>
      <w:r>
        <w:rPr>
          <w:rFonts w:hint="eastAsia"/>
          <w:sz w:val="21"/>
          <w:szCs w:val="18"/>
        </w:rPr>
        <w:t>模式识别与人工智能,</w:t>
      </w:r>
      <w:r>
        <w:rPr>
          <w:sz w:val="21"/>
          <w:szCs w:val="18"/>
        </w:rPr>
        <w:t xml:space="preserve"> vol</w:t>
      </w:r>
      <w:r>
        <w:rPr>
          <w:rFonts w:hint="eastAsia"/>
          <w:sz w:val="21"/>
          <w:szCs w:val="18"/>
        </w:rPr>
        <w:t>.</w:t>
      </w:r>
      <w:r>
        <w:rPr>
          <w:sz w:val="21"/>
          <w:szCs w:val="18"/>
        </w:rPr>
        <w:t>36, pp. 1059-1071, 2023.</w:t>
      </w:r>
    </w:p>
    <w:p>
      <w:pPr>
        <w:spacing w:line="240" w:lineRule="auto"/>
        <w:ind w:left="420" w:hanging="420" w:hangingChars="200"/>
        <w:rPr>
          <w:sz w:val="21"/>
          <w:szCs w:val="18"/>
        </w:rPr>
      </w:pPr>
      <w:r>
        <w:rPr>
          <w:sz w:val="21"/>
          <w:szCs w:val="18"/>
        </w:rPr>
        <w:t>[4]</w:t>
      </w:r>
      <w:r>
        <w:rPr>
          <w:sz w:val="21"/>
          <w:szCs w:val="18"/>
        </w:rPr>
        <w:tab/>
      </w:r>
      <w:r>
        <w:rPr>
          <w:sz w:val="21"/>
          <w:szCs w:val="18"/>
        </w:rPr>
        <w:t>Jakob Gawlikowski, Cedrique Rovile Njieutcheu Tassi, Mohsin Ali, Jongseok Lee, Matthias Humt, Jianxiang Feng, Anna Kruspe, Rudolph Triebel, Peter Jung, Ribana Roscher, Muhammad Shahzad, Wen Yang, Richard Bamler, and Xiao Xiang Zhu. A survey of uncertainty in deep neural networks[J]. Artificial Intelligence Review, vol</w:t>
      </w:r>
      <w:r>
        <w:rPr>
          <w:rFonts w:hint="eastAsia"/>
          <w:sz w:val="21"/>
          <w:szCs w:val="18"/>
        </w:rPr>
        <w:t>.</w:t>
      </w:r>
      <w:r>
        <w:rPr>
          <w:sz w:val="21"/>
          <w:szCs w:val="18"/>
        </w:rPr>
        <w:t xml:space="preserve"> 56, pp. 1513-1589, 2023.</w:t>
      </w:r>
    </w:p>
    <w:p>
      <w:pPr>
        <w:spacing w:line="240" w:lineRule="auto"/>
        <w:ind w:left="420" w:hanging="420" w:hangingChars="200"/>
        <w:rPr>
          <w:sz w:val="21"/>
          <w:szCs w:val="18"/>
        </w:rPr>
      </w:pPr>
      <w:r>
        <w:rPr>
          <w:sz w:val="21"/>
          <w:szCs w:val="18"/>
        </w:rPr>
        <w:t>[5]</w:t>
      </w:r>
      <w:r>
        <w:rPr>
          <w:sz w:val="21"/>
          <w:szCs w:val="18"/>
        </w:rPr>
        <w:tab/>
      </w:r>
      <w:r>
        <w:rPr>
          <w:sz w:val="21"/>
          <w:szCs w:val="18"/>
        </w:rPr>
        <w:t>Davinder Kaur, Suleyman Uslu, Kaley J. Rittichier, and Arjan Durresi. Trustworthy artificial intelligence: a review[J]. ACM Computing Surveys (CSUR), vol</w:t>
      </w:r>
      <w:r>
        <w:rPr>
          <w:rFonts w:hint="eastAsia"/>
          <w:sz w:val="21"/>
          <w:szCs w:val="18"/>
        </w:rPr>
        <w:t>.</w:t>
      </w:r>
      <w:r>
        <w:rPr>
          <w:sz w:val="21"/>
          <w:szCs w:val="18"/>
        </w:rPr>
        <w:t xml:space="preserve"> 55, pp. 1-38, 2022.</w:t>
      </w:r>
    </w:p>
    <w:p>
      <w:pPr>
        <w:spacing w:line="240" w:lineRule="auto"/>
        <w:ind w:left="420" w:hanging="420" w:hangingChars="200"/>
        <w:rPr>
          <w:sz w:val="21"/>
          <w:szCs w:val="18"/>
        </w:rPr>
      </w:pPr>
      <w:r>
        <w:rPr>
          <w:sz w:val="21"/>
          <w:szCs w:val="18"/>
        </w:rPr>
        <w:t>[6]</w:t>
      </w:r>
      <w:r>
        <w:rPr>
          <w:sz w:val="21"/>
          <w:szCs w:val="18"/>
        </w:rPr>
        <w:tab/>
      </w:r>
      <w:r>
        <w:rPr>
          <w:sz w:val="21"/>
          <w:szCs w:val="18"/>
        </w:rPr>
        <w:t>Reuben Dorent, Nazim Haouchine, Fryderyk Kogl, Samuel Joutard, Parikshit Juvekar, Erickson Torio, Alexandra J. Golby, Sebastien Ourselin, Sarah Frisken, Tom Vercauteren, Tina Kapur, and William M. Wells III. Unified brain MR-ultrasound synthesis using multi-modal hierarchical representations[C]//International conference on medical image computing and computer-assisted intervention. 2023: 448-458.</w:t>
      </w:r>
    </w:p>
    <w:p>
      <w:pPr>
        <w:spacing w:line="240" w:lineRule="auto"/>
        <w:ind w:left="420" w:hanging="420" w:hangingChars="200"/>
        <w:rPr>
          <w:sz w:val="21"/>
          <w:szCs w:val="18"/>
        </w:rPr>
      </w:pPr>
      <w:r>
        <w:rPr>
          <w:sz w:val="21"/>
          <w:szCs w:val="18"/>
        </w:rPr>
        <w:t>[7]</w:t>
      </w:r>
      <w:r>
        <w:rPr>
          <w:sz w:val="21"/>
          <w:szCs w:val="18"/>
        </w:rPr>
        <w:tab/>
      </w:r>
      <w:r>
        <w:rPr>
          <w:sz w:val="21"/>
          <w:szCs w:val="18"/>
        </w:rPr>
        <w:t>Arsha Nagrani, Shan Yang, Anurag Arnab, Aren Jansen, Cordelia Schmid, and Chen Sun. Attention bottlenecks for multimodal fusion[C]//Advances in Neural Information Processing Systems. 2021: 14200–14213.</w:t>
      </w:r>
    </w:p>
    <w:p>
      <w:pPr>
        <w:spacing w:line="240" w:lineRule="auto"/>
        <w:ind w:left="422" w:hanging="422" w:hangingChars="200"/>
        <w:rPr>
          <w:b/>
          <w:sz w:val="21"/>
          <w:szCs w:val="18"/>
        </w:rPr>
      </w:pPr>
      <w:r>
        <w:rPr>
          <w:b/>
          <w:sz w:val="21"/>
          <w:szCs w:val="18"/>
        </w:rPr>
        <w:t>[8]</w:t>
      </w:r>
      <w:r>
        <w:rPr>
          <w:b/>
          <w:sz w:val="21"/>
          <w:szCs w:val="18"/>
        </w:rPr>
        <w:tab/>
      </w:r>
      <w:r>
        <w:rPr>
          <w:b/>
          <w:sz w:val="21"/>
          <w:szCs w:val="18"/>
        </w:rPr>
        <w:t>Cai Xu, Jiajun Si, Ziyu Guan, Wei Zhao, Yue Wu, and Xiyue Gao. Reliable Conflictive Multi-View Learning[C]// In Proceedings of the AAAI Conference on Artificial Intelligence. 2024.</w:t>
      </w:r>
    </w:p>
    <w:p>
      <w:pPr>
        <w:spacing w:line="240" w:lineRule="auto"/>
        <w:ind w:left="420" w:hanging="420" w:hangingChars="200"/>
        <w:rPr>
          <w:sz w:val="21"/>
          <w:szCs w:val="18"/>
        </w:rPr>
      </w:pPr>
      <w:r>
        <w:rPr>
          <w:sz w:val="21"/>
          <w:szCs w:val="18"/>
        </w:rPr>
        <w:t>[9]</w:t>
      </w:r>
      <w:r>
        <w:rPr>
          <w:sz w:val="21"/>
          <w:szCs w:val="18"/>
        </w:rPr>
        <w:tab/>
      </w:r>
      <w:r>
        <w:rPr>
          <w:sz w:val="21"/>
          <w:szCs w:val="18"/>
        </w:rPr>
        <w:t>Lucas Fidon, Michael Aertsen, Florian Kofler, Andrea Bink, Anna L. David, Thomas Deprest, Doaa Emam, Fred eric Guffens, Andras Jakab, Gregor Kasprian, Patric Kienast, Andrew Melbourne, Bjoern Menze, Nada Mufti, Ivana Pogledic, Daniela Prayer, Marlene Stuempflen, Esther Van Elslander, Sebastien Ourselin, Jan Deprest, and Tom Vercauteren.</w:t>
      </w:r>
      <w:bookmarkStart w:id="0" w:name="OLE_LINK4"/>
      <w:bookmarkStart w:id="1" w:name="OLE_LINK3"/>
      <w:r>
        <w:rPr>
          <w:sz w:val="21"/>
          <w:szCs w:val="18"/>
        </w:rPr>
        <w:t xml:space="preserve"> A Dempster-Shafer Approach to Trustworthy AI with Application to Fetal Brain MRI Segmentation</w:t>
      </w:r>
      <w:bookmarkEnd w:id="0"/>
      <w:bookmarkEnd w:id="1"/>
      <w:r>
        <w:rPr>
          <w:sz w:val="21"/>
          <w:szCs w:val="18"/>
        </w:rPr>
        <w:t>[J]. In IEEE Transactions on Pattern Analysis and Machine Intelligence, vol. 45, no. 11, pp. 12878-12895, 2023.</w:t>
      </w:r>
    </w:p>
    <w:p>
      <w:pPr>
        <w:spacing w:line="240" w:lineRule="auto"/>
        <w:ind w:left="420" w:hanging="420" w:hangingChars="200"/>
        <w:rPr>
          <w:sz w:val="21"/>
          <w:szCs w:val="18"/>
        </w:rPr>
      </w:pPr>
      <w:r>
        <w:rPr>
          <w:sz w:val="21"/>
          <w:szCs w:val="18"/>
        </w:rPr>
        <w:t>[10]</w:t>
      </w:r>
      <w:r>
        <w:rPr>
          <w:sz w:val="21"/>
          <w:szCs w:val="18"/>
        </w:rPr>
        <w:tab/>
      </w:r>
      <w:r>
        <w:rPr>
          <w:sz w:val="21"/>
          <w:szCs w:val="18"/>
        </w:rPr>
        <w:t>Kashyap Chitta, Aditya Prakash, Bernhard Jaeger, Zehao Yu, Katrin Renz, and Andreas Geiger. Transfuser: Imitation with transformer-based sensor fusion for autonomous driving[J]. IEEE Transactions on Pattern Analysis and Machine Intelligence, vol. 45, no. 11, pp. 12878-12895, 2023</w:t>
      </w:r>
    </w:p>
    <w:p>
      <w:pPr>
        <w:snapToGrid w:val="0"/>
        <w:spacing w:line="240" w:lineRule="auto"/>
        <w:ind w:left="420" w:hanging="420" w:hangingChars="200"/>
        <w:rPr>
          <w:color w:val="222222"/>
          <w:sz w:val="21"/>
          <w:szCs w:val="18"/>
          <w:shd w:val="clear" w:color="auto" w:fill="FFFFFF"/>
        </w:rPr>
      </w:pPr>
      <w:r>
        <w:rPr>
          <w:rFonts w:hint="eastAsia"/>
          <w:color w:val="222222"/>
          <w:sz w:val="21"/>
          <w:szCs w:val="18"/>
          <w:shd w:val="clear" w:color="auto" w:fill="FFFFFF"/>
        </w:rPr>
        <w:t>[</w:t>
      </w:r>
      <w:r>
        <w:rPr>
          <w:color w:val="222222"/>
          <w:sz w:val="21"/>
          <w:szCs w:val="18"/>
          <w:shd w:val="clear" w:color="auto" w:fill="FFFFFF"/>
        </w:rPr>
        <w:t>11]</w:t>
      </w:r>
      <w:r>
        <w:rPr>
          <w:color w:val="222222"/>
          <w:sz w:val="21"/>
          <w:szCs w:val="18"/>
          <w:shd w:val="clear" w:color="auto" w:fill="FFFFFF"/>
        </w:rPr>
        <w:tab/>
      </w:r>
      <w:r>
        <w:rPr>
          <w:rFonts w:hint="eastAsia"/>
          <w:color w:val="222222"/>
          <w:sz w:val="21"/>
          <w:szCs w:val="18"/>
          <w:shd w:val="clear" w:color="auto" w:fill="FFFFFF"/>
        </w:rPr>
        <w:t>李学龙.多模态认知计算[J].中国科学:信息科学,</w:t>
      </w:r>
      <w:r>
        <w:rPr>
          <w:color w:val="222222"/>
          <w:sz w:val="21"/>
          <w:szCs w:val="18"/>
          <w:shd w:val="clear" w:color="auto" w:fill="FFFFFF"/>
        </w:rPr>
        <w:t xml:space="preserve"> </w:t>
      </w:r>
      <w:r>
        <w:rPr>
          <w:rFonts w:hint="eastAsia"/>
          <w:color w:val="222222"/>
          <w:sz w:val="21"/>
          <w:szCs w:val="18"/>
          <w:shd w:val="clear" w:color="auto" w:fill="FFFFFF"/>
        </w:rPr>
        <w:t>vol. 53, no.01, pp.</w:t>
      </w:r>
      <w:r>
        <w:rPr>
          <w:color w:val="222222"/>
          <w:sz w:val="21"/>
          <w:szCs w:val="18"/>
          <w:shd w:val="clear" w:color="auto" w:fill="FFFFFF"/>
        </w:rPr>
        <w:t xml:space="preserve"> </w:t>
      </w:r>
      <w:r>
        <w:rPr>
          <w:rFonts w:hint="eastAsia"/>
          <w:color w:val="222222"/>
          <w:sz w:val="21"/>
          <w:szCs w:val="18"/>
          <w:shd w:val="clear" w:color="auto" w:fill="FFFFFF"/>
        </w:rPr>
        <w:t>1-32,</w:t>
      </w:r>
      <w:r>
        <w:rPr>
          <w:color w:val="222222"/>
          <w:sz w:val="21"/>
          <w:szCs w:val="18"/>
          <w:shd w:val="clear" w:color="auto" w:fill="FFFFFF"/>
        </w:rPr>
        <w:t xml:space="preserve"> </w:t>
      </w:r>
      <w:r>
        <w:rPr>
          <w:rFonts w:hint="eastAsia"/>
          <w:color w:val="222222"/>
          <w:sz w:val="21"/>
          <w:szCs w:val="18"/>
          <w:shd w:val="clear" w:color="auto" w:fill="FFFFFF"/>
        </w:rPr>
        <w:t>2023.</w:t>
      </w:r>
    </w:p>
    <w:p>
      <w:pPr>
        <w:snapToGrid w:val="0"/>
        <w:spacing w:line="240" w:lineRule="auto"/>
        <w:ind w:left="420" w:hanging="420" w:hangingChars="200"/>
        <w:rPr>
          <w:color w:val="222222"/>
          <w:sz w:val="21"/>
          <w:szCs w:val="18"/>
          <w:shd w:val="clear" w:color="auto" w:fill="FFFFFF"/>
        </w:rPr>
      </w:pPr>
      <w:r>
        <w:rPr>
          <w:rFonts w:hint="eastAsia"/>
          <w:color w:val="222222"/>
          <w:sz w:val="21"/>
          <w:szCs w:val="18"/>
          <w:shd w:val="clear" w:color="auto" w:fill="FFFFFF"/>
        </w:rPr>
        <w:t>[</w:t>
      </w:r>
      <w:r>
        <w:rPr>
          <w:color w:val="222222"/>
          <w:sz w:val="21"/>
          <w:szCs w:val="18"/>
          <w:shd w:val="clear" w:color="auto" w:fill="FFFFFF"/>
        </w:rPr>
        <w:t>12]</w:t>
      </w:r>
      <w:r>
        <w:rPr>
          <w:color w:val="222222"/>
          <w:sz w:val="21"/>
          <w:szCs w:val="18"/>
          <w:shd w:val="clear" w:color="auto" w:fill="FFFFFF"/>
        </w:rPr>
        <w:tab/>
      </w:r>
      <w:r>
        <w:rPr>
          <w:rFonts w:hint="eastAsia"/>
          <w:color w:val="222222"/>
          <w:sz w:val="21"/>
          <w:szCs w:val="18"/>
          <w:shd w:val="clear" w:color="auto" w:fill="FFFFFF"/>
        </w:rPr>
        <w:t>吴友政,李浩然,姚霆,何晓冬.多模态信息处理前沿综述：应用、融合和预训练[J].中文信息学报, vol.36, no.05, pp.1-20, 2022.</w:t>
      </w:r>
    </w:p>
    <w:p>
      <w:pPr>
        <w:snapToGrid w:val="0"/>
        <w:spacing w:line="240" w:lineRule="auto"/>
        <w:ind w:left="420" w:hanging="420" w:hangingChars="200"/>
        <w:rPr>
          <w:color w:val="222222"/>
          <w:sz w:val="21"/>
          <w:szCs w:val="18"/>
          <w:shd w:val="clear" w:color="auto" w:fill="FFFFFF"/>
        </w:rPr>
      </w:pPr>
      <w:r>
        <w:rPr>
          <w:rFonts w:hint="eastAsia"/>
          <w:color w:val="222222"/>
          <w:sz w:val="21"/>
          <w:szCs w:val="18"/>
          <w:shd w:val="clear" w:color="auto" w:fill="FFFFFF"/>
        </w:rPr>
        <w:t>[</w:t>
      </w:r>
      <w:r>
        <w:rPr>
          <w:color w:val="222222"/>
          <w:sz w:val="21"/>
          <w:szCs w:val="18"/>
          <w:shd w:val="clear" w:color="auto" w:fill="FFFFFF"/>
        </w:rPr>
        <w:t>13]</w:t>
      </w:r>
      <w:r>
        <w:rPr>
          <w:color w:val="222222"/>
          <w:sz w:val="21"/>
          <w:szCs w:val="18"/>
          <w:shd w:val="clear" w:color="auto" w:fill="FFFFFF"/>
        </w:rPr>
        <w:tab/>
      </w:r>
      <w:r>
        <w:rPr>
          <w:rFonts w:hint="eastAsia"/>
          <w:color w:val="222222"/>
          <w:sz w:val="21"/>
          <w:szCs w:val="18"/>
          <w:shd w:val="clear" w:color="auto" w:fill="FFFFFF"/>
        </w:rPr>
        <w:t>Menglei Hu and Songcan Chen. Doubly aligned incomplete multi-view clustering</w:t>
      </w:r>
      <w:r>
        <w:rPr>
          <w:color w:val="222222"/>
          <w:sz w:val="21"/>
          <w:szCs w:val="18"/>
          <w:shd w:val="clear" w:color="auto" w:fill="FFFFFF"/>
        </w:rPr>
        <w:t>[C]//</w:t>
      </w:r>
      <w:r>
        <w:rPr>
          <w:rFonts w:hint="eastAsia"/>
          <w:color w:val="222222"/>
          <w:sz w:val="21"/>
          <w:szCs w:val="18"/>
          <w:shd w:val="clear" w:color="auto" w:fill="FFFFFF"/>
        </w:rPr>
        <w:t>In Proceedings of the International Joint Conference on Artificial Intelligence</w:t>
      </w:r>
      <w:r>
        <w:rPr>
          <w:color w:val="222222"/>
          <w:sz w:val="21"/>
          <w:szCs w:val="18"/>
          <w:shd w:val="clear" w:color="auto" w:fill="FFFFFF"/>
        </w:rPr>
        <w:t>.</w:t>
      </w:r>
      <w:r>
        <w:rPr>
          <w:rFonts w:hint="eastAsia"/>
          <w:color w:val="222222"/>
          <w:sz w:val="21"/>
          <w:szCs w:val="18"/>
          <w:shd w:val="clear" w:color="auto" w:fill="FFFFFF"/>
        </w:rPr>
        <w:t xml:space="preserve"> 2018:</w:t>
      </w:r>
      <w:r>
        <w:rPr>
          <w:color w:val="222222"/>
          <w:sz w:val="21"/>
          <w:szCs w:val="18"/>
          <w:shd w:val="clear" w:color="auto" w:fill="FFFFFF"/>
        </w:rPr>
        <w:t xml:space="preserve"> </w:t>
      </w:r>
      <w:r>
        <w:rPr>
          <w:rFonts w:hint="eastAsia"/>
          <w:color w:val="222222"/>
          <w:sz w:val="21"/>
          <w:szCs w:val="18"/>
          <w:shd w:val="clear" w:color="auto" w:fill="FFFFFF"/>
        </w:rPr>
        <w:t>2262-2268.</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[14]</w:t>
      </w:r>
      <w:r>
        <w:rPr>
          <w:color w:val="222222"/>
          <w:sz w:val="21"/>
          <w:szCs w:val="18"/>
          <w:shd w:val="clear" w:color="auto" w:fill="FFFFFF"/>
        </w:rPr>
        <w:tab/>
      </w:r>
      <w:r>
        <w:rPr>
          <w:rFonts w:hint="eastAsia"/>
          <w:color w:val="222222"/>
          <w:sz w:val="21"/>
          <w:szCs w:val="18"/>
          <w:shd w:val="clear" w:color="auto" w:fill="FFFFFF"/>
        </w:rPr>
        <w:t>Xinwang Liu, Sihang Zhou, Yueqing Wang, Miaomiao Li, Yong Dou, En Zhu, and Jianping Yin. Optimal neighborhood kernel clustering with multiple kernels</w:t>
      </w:r>
      <w:r>
        <w:rPr>
          <w:color w:val="222222"/>
          <w:sz w:val="21"/>
          <w:szCs w:val="18"/>
          <w:shd w:val="clear" w:color="auto" w:fill="FFFFFF"/>
        </w:rPr>
        <w:t>[C]//</w:t>
      </w:r>
      <w:r>
        <w:rPr>
          <w:rFonts w:hint="eastAsia"/>
          <w:color w:val="222222"/>
          <w:sz w:val="21"/>
          <w:szCs w:val="18"/>
          <w:shd w:val="clear" w:color="auto" w:fill="FFFFFF"/>
        </w:rPr>
        <w:t>In Proceedings of the AAAI Conference on Artificial Intelligence</w:t>
      </w:r>
      <w:r>
        <w:rPr>
          <w:color w:val="222222"/>
          <w:sz w:val="21"/>
          <w:szCs w:val="18"/>
          <w:shd w:val="clear" w:color="auto" w:fill="FFFFFF"/>
        </w:rPr>
        <w:t>.</w:t>
      </w:r>
      <w:r>
        <w:rPr>
          <w:rFonts w:hint="eastAsia"/>
          <w:color w:val="222222"/>
          <w:sz w:val="21"/>
          <w:szCs w:val="18"/>
          <w:shd w:val="clear" w:color="auto" w:fill="FFFFFF"/>
        </w:rPr>
        <w:t xml:space="preserve"> 2017: 2266</w:t>
      </w:r>
      <w:r>
        <w:rPr>
          <w:color w:val="222222"/>
          <w:sz w:val="21"/>
          <w:szCs w:val="18"/>
          <w:shd w:val="clear" w:color="auto" w:fill="FFFFFF"/>
        </w:rPr>
        <w:t>-</w:t>
      </w:r>
      <w:r>
        <w:rPr>
          <w:rFonts w:hint="eastAsia"/>
          <w:color w:val="222222"/>
          <w:sz w:val="21"/>
          <w:szCs w:val="18"/>
          <w:shd w:val="clear" w:color="auto" w:fill="FFFFFF"/>
        </w:rPr>
        <w:t>2272.</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[15]</w:t>
      </w:r>
      <w:r>
        <w:rPr>
          <w:color w:val="222222"/>
          <w:sz w:val="21"/>
          <w:szCs w:val="18"/>
          <w:shd w:val="clear" w:color="auto" w:fill="FFFFFF"/>
        </w:rPr>
        <w:tab/>
      </w:r>
      <w:r>
        <w:rPr>
          <w:rFonts w:hint="eastAsia"/>
          <w:color w:val="222222"/>
          <w:sz w:val="21"/>
          <w:szCs w:val="18"/>
          <w:shd w:val="clear" w:color="auto" w:fill="FFFFFF"/>
        </w:rPr>
        <w:t>Handong Zhao, Hongfu Liu, and Yun Fu. Incomplete multi-modal visual data grouping</w:t>
      </w:r>
      <w:r>
        <w:rPr>
          <w:color w:val="222222"/>
          <w:sz w:val="21"/>
          <w:szCs w:val="18"/>
          <w:shd w:val="clear" w:color="auto" w:fill="FFFFFF"/>
        </w:rPr>
        <w:t>[C]//</w:t>
      </w:r>
      <w:r>
        <w:rPr>
          <w:rFonts w:hint="eastAsia"/>
          <w:color w:val="222222"/>
          <w:sz w:val="21"/>
          <w:szCs w:val="18"/>
          <w:shd w:val="clear" w:color="auto" w:fill="FFFFFF"/>
        </w:rPr>
        <w:t>In Proceedings of the International Joint Conference on Artificial Intelligence</w:t>
      </w:r>
      <w:r>
        <w:rPr>
          <w:color w:val="222222"/>
          <w:sz w:val="21"/>
          <w:szCs w:val="18"/>
          <w:shd w:val="clear" w:color="auto" w:fill="FFFFFF"/>
        </w:rPr>
        <w:t>.</w:t>
      </w:r>
      <w:r>
        <w:rPr>
          <w:rFonts w:hint="eastAsia"/>
          <w:color w:val="222222"/>
          <w:sz w:val="21"/>
          <w:szCs w:val="18"/>
          <w:shd w:val="clear" w:color="auto" w:fill="FFFFFF"/>
        </w:rPr>
        <w:t xml:space="preserve"> 2016: 2392-2398.</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[16]</w:t>
      </w:r>
      <w:r>
        <w:rPr>
          <w:color w:val="222222"/>
          <w:sz w:val="21"/>
          <w:szCs w:val="18"/>
          <w:shd w:val="clear" w:color="auto" w:fill="FFFFFF"/>
        </w:rPr>
        <w:tab/>
      </w:r>
      <w:r>
        <w:rPr>
          <w:rFonts w:hint="eastAsia"/>
          <w:color w:val="222222"/>
          <w:sz w:val="21"/>
          <w:szCs w:val="18"/>
          <w:shd w:val="clear" w:color="auto" w:fill="FFFFFF"/>
        </w:rPr>
        <w:t>Gerome Vivar, Anees Kazi, Hendrik Burwinkel, Andreas Zwergal, Nassir Navab, Seyed-Ahmad Ahmadi. Simultaneous imputation and classification using Multigraph Geometric Matrix Completion (MGMC): Application to neurodegenerative disease classification</w:t>
      </w:r>
      <w:r>
        <w:rPr>
          <w:color w:val="222222"/>
          <w:sz w:val="21"/>
          <w:szCs w:val="18"/>
          <w:shd w:val="clear" w:color="auto" w:fill="FFFFFF"/>
        </w:rPr>
        <w:t>[J]</w:t>
      </w:r>
      <w:r>
        <w:rPr>
          <w:rFonts w:hint="eastAsia"/>
          <w:color w:val="222222"/>
          <w:sz w:val="21"/>
          <w:szCs w:val="18"/>
          <w:shd w:val="clear" w:color="auto" w:fill="FFFFFF"/>
        </w:rPr>
        <w:t>. In Artificial Intelligence in Medicine, vol.117,</w:t>
      </w:r>
      <w:r>
        <w:rPr>
          <w:color w:val="222222"/>
          <w:sz w:val="21"/>
          <w:szCs w:val="18"/>
          <w:shd w:val="clear" w:color="auto" w:fill="FFFFFF"/>
        </w:rPr>
        <w:t xml:space="preserve"> </w:t>
      </w:r>
      <w:r>
        <w:rPr>
          <w:rFonts w:hint="eastAsia"/>
          <w:color w:val="222222"/>
          <w:sz w:val="21"/>
          <w:szCs w:val="18"/>
          <w:shd w:val="clear" w:color="auto" w:fill="FFFFFF"/>
        </w:rPr>
        <w:t>pp. 102097, 2021.</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[17]</w:t>
      </w:r>
      <w:r>
        <w:rPr>
          <w:color w:val="222222"/>
          <w:sz w:val="21"/>
          <w:szCs w:val="18"/>
          <w:shd w:val="clear" w:color="auto" w:fill="FFFFFF"/>
        </w:rPr>
        <w:tab/>
      </w:r>
      <w:r>
        <w:rPr>
          <w:rFonts w:hint="eastAsia"/>
          <w:color w:val="222222"/>
          <w:sz w:val="21"/>
          <w:szCs w:val="18"/>
          <w:shd w:val="clear" w:color="auto" w:fill="FFFFFF"/>
        </w:rPr>
        <w:t>Hamghalam, M., Frangi, A.F., Lei, B., Simpson, A.L. Modality Completion via Gaussian Process Prior Variational Autoencoders for Multi-modal Glioma Segmentation</w:t>
      </w:r>
      <w:r>
        <w:rPr>
          <w:color w:val="222222"/>
          <w:sz w:val="21"/>
          <w:szCs w:val="18"/>
          <w:shd w:val="clear" w:color="auto" w:fill="FFFFFF"/>
        </w:rPr>
        <w:t>[J]</w:t>
      </w:r>
      <w:r>
        <w:rPr>
          <w:rFonts w:hint="eastAsia"/>
          <w:color w:val="222222"/>
          <w:sz w:val="21"/>
          <w:szCs w:val="18"/>
          <w:shd w:val="clear" w:color="auto" w:fill="FFFFFF"/>
        </w:rPr>
        <w:t>. In Medical Image Computing and Computer Assisted Intervention, vol 12907, pp. 442-452, 2021.</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[18]</w:t>
      </w:r>
      <w:r>
        <w:rPr>
          <w:color w:val="222222"/>
          <w:sz w:val="21"/>
          <w:szCs w:val="18"/>
          <w:shd w:val="clear" w:color="auto" w:fill="FFFFFF"/>
        </w:rPr>
        <w:tab/>
      </w:r>
      <w:r>
        <w:rPr>
          <w:rFonts w:hint="eastAsia"/>
          <w:color w:val="222222"/>
          <w:sz w:val="21"/>
          <w:szCs w:val="18"/>
          <w:shd w:val="clear" w:color="auto" w:fill="FFFFFF"/>
        </w:rPr>
        <w:t>Jie Wen, Zhihao Wu, Zheng Zhang, Lunke Fei, Bob Zhang, and Yong Xu. Structural Deep Incomplete Multi-view Clustering Network</w:t>
      </w:r>
      <w:r>
        <w:rPr>
          <w:color w:val="222222"/>
          <w:sz w:val="21"/>
          <w:szCs w:val="18"/>
          <w:shd w:val="clear" w:color="auto" w:fill="FFFFFF"/>
        </w:rPr>
        <w:t>[C]//</w:t>
      </w:r>
      <w:r>
        <w:rPr>
          <w:rFonts w:hint="eastAsia"/>
          <w:color w:val="222222"/>
          <w:sz w:val="21"/>
          <w:szCs w:val="18"/>
          <w:shd w:val="clear" w:color="auto" w:fill="FFFFFF"/>
        </w:rPr>
        <w:t>In Proceedings of the ACM International Conference on Information &amp; Knowledge Management</w:t>
      </w:r>
      <w:r>
        <w:rPr>
          <w:color w:val="222222"/>
          <w:sz w:val="21"/>
          <w:szCs w:val="18"/>
          <w:shd w:val="clear" w:color="auto" w:fill="FFFFFF"/>
        </w:rPr>
        <w:t>.</w:t>
      </w:r>
      <w:r>
        <w:rPr>
          <w:rFonts w:hint="eastAsia"/>
          <w:color w:val="222222"/>
          <w:sz w:val="21"/>
          <w:szCs w:val="18"/>
          <w:shd w:val="clear" w:color="auto" w:fill="FFFFFF"/>
        </w:rPr>
        <w:t xml:space="preserve"> 2021: 3538-3542.</w:t>
      </w:r>
    </w:p>
    <w:p>
      <w:pPr>
        <w:snapToGrid w:val="0"/>
        <w:spacing w:line="240" w:lineRule="auto"/>
        <w:ind w:left="422" w:hanging="422" w:hangingChars="200"/>
        <w:rPr>
          <w:b/>
          <w:color w:val="222222"/>
          <w:sz w:val="21"/>
          <w:szCs w:val="18"/>
          <w:shd w:val="clear" w:color="auto" w:fill="FFFFFF"/>
        </w:rPr>
      </w:pPr>
      <w:r>
        <w:rPr>
          <w:b/>
          <w:color w:val="222222"/>
          <w:sz w:val="21"/>
          <w:szCs w:val="18"/>
          <w:shd w:val="clear" w:color="auto" w:fill="FFFFFF"/>
        </w:rPr>
        <w:t>[19]</w:t>
      </w:r>
      <w:r>
        <w:rPr>
          <w:b/>
          <w:color w:val="222222"/>
          <w:sz w:val="21"/>
          <w:szCs w:val="18"/>
          <w:shd w:val="clear" w:color="auto" w:fill="FFFFFF"/>
        </w:rPr>
        <w:tab/>
      </w:r>
      <w:r>
        <w:rPr>
          <w:rFonts w:hint="eastAsia"/>
          <w:b/>
          <w:color w:val="222222"/>
          <w:sz w:val="21"/>
          <w:szCs w:val="18"/>
          <w:shd w:val="clear" w:color="auto" w:fill="FFFFFF"/>
        </w:rPr>
        <w:t>Cai Xu, Ziyu Guan, Wei Zhao, Hongchang Wu, Yunfei Niu, and Beilei Ling. Adversarial Incomplete Multiview Clustering</w:t>
      </w:r>
      <w:r>
        <w:rPr>
          <w:b/>
          <w:color w:val="222222"/>
          <w:sz w:val="21"/>
          <w:szCs w:val="18"/>
          <w:shd w:val="clear" w:color="auto" w:fill="FFFFFF"/>
        </w:rPr>
        <w:t>[C]//</w:t>
      </w:r>
      <w:r>
        <w:rPr>
          <w:rFonts w:hint="eastAsia"/>
          <w:b/>
          <w:color w:val="222222"/>
          <w:sz w:val="21"/>
          <w:szCs w:val="18"/>
          <w:shd w:val="clear" w:color="auto" w:fill="FFFFFF"/>
        </w:rPr>
        <w:t>In Proceedings of the International Joint Conference on Artificial Intelligence</w:t>
      </w:r>
      <w:r>
        <w:rPr>
          <w:b/>
          <w:color w:val="222222"/>
          <w:sz w:val="21"/>
          <w:szCs w:val="18"/>
          <w:shd w:val="clear" w:color="auto" w:fill="FFFFFF"/>
        </w:rPr>
        <w:t>.</w:t>
      </w:r>
      <w:r>
        <w:rPr>
          <w:rFonts w:hint="eastAsia"/>
          <w:b/>
          <w:color w:val="222222"/>
          <w:sz w:val="21"/>
          <w:szCs w:val="18"/>
          <w:shd w:val="clear" w:color="auto" w:fill="FFFFFF"/>
        </w:rPr>
        <w:t xml:space="preserve"> 2019: 3933-3939. </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[20]</w:t>
      </w:r>
      <w:r>
        <w:rPr>
          <w:color w:val="222222"/>
          <w:sz w:val="21"/>
          <w:szCs w:val="18"/>
          <w:shd w:val="clear" w:color="auto" w:fill="FFFFFF"/>
        </w:rPr>
        <w:tab/>
      </w:r>
      <w:r>
        <w:rPr>
          <w:rFonts w:hint="eastAsia"/>
          <w:color w:val="222222"/>
          <w:sz w:val="21"/>
          <w:szCs w:val="18"/>
          <w:shd w:val="clear" w:color="auto" w:fill="FFFFFF"/>
        </w:rPr>
        <w:t>Nikhilanand Arya and Sriparna Saha. Generative Incomplete Multi-View Prognosis Predictor for Breast Cancer: GIMPP</w:t>
      </w:r>
      <w:r>
        <w:rPr>
          <w:color w:val="222222"/>
          <w:sz w:val="21"/>
          <w:szCs w:val="18"/>
          <w:shd w:val="clear" w:color="auto" w:fill="FFFFFF"/>
        </w:rPr>
        <w:t>[J]</w:t>
      </w:r>
      <w:r>
        <w:rPr>
          <w:rFonts w:hint="eastAsia"/>
          <w:color w:val="222222"/>
          <w:sz w:val="21"/>
          <w:szCs w:val="18"/>
          <w:shd w:val="clear" w:color="auto" w:fill="FFFFFF"/>
        </w:rPr>
        <w:t>. In IEEE/ACM Transactions on Computational Biology and Bioinformatics, vol. 19, no. 4, pp. 2252-2263, 2021.</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[21]</w:t>
      </w:r>
      <w:r>
        <w:rPr>
          <w:color w:val="222222"/>
          <w:sz w:val="21"/>
          <w:szCs w:val="18"/>
          <w:shd w:val="clear" w:color="auto" w:fill="FFFFFF"/>
        </w:rPr>
        <w:tab/>
      </w:r>
      <w:r>
        <w:rPr>
          <w:rFonts w:hint="eastAsia"/>
          <w:color w:val="222222"/>
          <w:sz w:val="21"/>
          <w:szCs w:val="18"/>
          <w:shd w:val="clear" w:color="auto" w:fill="FFFFFF"/>
        </w:rPr>
        <w:t>Yijie Lin, Yuanbiao Gou, Xiaotian Liu, Jinfeng Bai, Jiancheng Lv and Xi Peng. Dual Contrastive Prediction for Incomplete Multi-View Representation Learning</w:t>
      </w:r>
      <w:r>
        <w:rPr>
          <w:color w:val="222222"/>
          <w:sz w:val="21"/>
          <w:szCs w:val="18"/>
          <w:shd w:val="clear" w:color="auto" w:fill="FFFFFF"/>
        </w:rPr>
        <w:t>[J]</w:t>
      </w:r>
      <w:r>
        <w:rPr>
          <w:rFonts w:hint="eastAsia"/>
          <w:color w:val="222222"/>
          <w:sz w:val="21"/>
          <w:szCs w:val="18"/>
          <w:shd w:val="clear" w:color="auto" w:fill="FFFFFF"/>
        </w:rPr>
        <w:t>. In IEEE Transactions on Pattern Analysis and Machine Intelligence, vol. 45, no. 4, pp. 4447-4461, 2023.</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[22]</w:t>
      </w:r>
      <w:r>
        <w:rPr>
          <w:color w:val="222222"/>
          <w:sz w:val="21"/>
          <w:szCs w:val="18"/>
          <w:shd w:val="clear" w:color="auto" w:fill="FFFFFF"/>
        </w:rPr>
        <w:tab/>
      </w:r>
      <w:r>
        <w:rPr>
          <w:rFonts w:hint="eastAsia"/>
          <w:color w:val="222222"/>
          <w:sz w:val="21"/>
          <w:szCs w:val="18"/>
          <w:shd w:val="clear" w:color="auto" w:fill="FFFFFF"/>
        </w:rPr>
        <w:t xml:space="preserve">Alec Radford, Jong Wook Kim, Chris Hallacy, Aditya Ramesh, Gabriel Goh, Sandhini Agarwal, Girish Sastry, Amanda Askell, Pamela Mishkin, Jack Clark, Gretchen Krueger, </w:t>
      </w:r>
      <w:r>
        <w:fldChar w:fldCharType="begin"/>
      </w:r>
      <w:r>
        <w:instrText xml:space="preserve"> HYPERLINK "https://dblp.uni-trier.de/pid/60/5276.html" </w:instrText>
      </w:r>
      <w:r>
        <w:fldChar w:fldCharType="separate"/>
      </w:r>
      <w:r>
        <w:rPr>
          <w:rFonts w:hint="eastAsia"/>
          <w:color w:val="222222"/>
          <w:sz w:val="21"/>
          <w:szCs w:val="18"/>
          <w:shd w:val="clear" w:color="auto" w:fill="FFFFFF"/>
        </w:rPr>
        <w:t>Ilya Sutskever</w:t>
      </w:r>
      <w:r>
        <w:rPr>
          <w:rFonts w:hint="eastAsia"/>
          <w:color w:val="222222"/>
          <w:sz w:val="21"/>
          <w:szCs w:val="18"/>
          <w:shd w:val="clear" w:color="auto" w:fill="FFFFFF"/>
        </w:rPr>
        <w:fldChar w:fldCharType="end"/>
      </w:r>
      <w:r>
        <w:rPr>
          <w:rFonts w:hint="eastAsia"/>
          <w:color w:val="222222"/>
          <w:sz w:val="21"/>
          <w:szCs w:val="18"/>
          <w:shd w:val="clear" w:color="auto" w:fill="FFFFFF"/>
        </w:rPr>
        <w:t>. Learning transferable visual models from natural language supervision</w:t>
      </w:r>
      <w:r>
        <w:rPr>
          <w:color w:val="222222"/>
          <w:sz w:val="21"/>
          <w:szCs w:val="18"/>
          <w:shd w:val="clear" w:color="auto" w:fill="FFFFFF"/>
        </w:rPr>
        <w:t>[C]//</w:t>
      </w:r>
      <w:r>
        <w:rPr>
          <w:rFonts w:hint="eastAsia"/>
          <w:color w:val="222222"/>
          <w:sz w:val="21"/>
          <w:szCs w:val="18"/>
          <w:shd w:val="clear" w:color="auto" w:fill="FFFFFF"/>
        </w:rPr>
        <w:t>In International Conference on Machine Learning</w:t>
      </w:r>
      <w:r>
        <w:rPr>
          <w:color w:val="222222"/>
          <w:sz w:val="21"/>
          <w:szCs w:val="18"/>
          <w:shd w:val="clear" w:color="auto" w:fill="FFFFFF"/>
        </w:rPr>
        <w:t xml:space="preserve">. </w:t>
      </w:r>
      <w:r>
        <w:rPr>
          <w:rFonts w:hint="eastAsia"/>
          <w:color w:val="222222"/>
          <w:sz w:val="21"/>
          <w:szCs w:val="18"/>
          <w:shd w:val="clear" w:color="auto" w:fill="FFFFFF"/>
        </w:rPr>
        <w:t>2021: 8748-8763.</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[23]</w:t>
      </w:r>
      <w:r>
        <w:rPr>
          <w:color w:val="222222"/>
          <w:sz w:val="21"/>
          <w:szCs w:val="18"/>
          <w:shd w:val="clear" w:color="auto" w:fill="FFFFFF"/>
        </w:rPr>
        <w:tab/>
      </w:r>
      <w:r>
        <w:rPr>
          <w:rFonts w:hint="eastAsia"/>
          <w:color w:val="222222"/>
          <w:sz w:val="21"/>
          <w:szCs w:val="18"/>
          <w:shd w:val="clear" w:color="auto" w:fill="FFFFFF"/>
        </w:rPr>
        <w:t>Galen Andrew, Raman Arora, Jeff A. Bilmes, Karen Livescu. Deep canonical correlation analysis</w:t>
      </w:r>
      <w:r>
        <w:rPr>
          <w:color w:val="222222"/>
          <w:sz w:val="21"/>
          <w:szCs w:val="18"/>
          <w:shd w:val="clear" w:color="auto" w:fill="FFFFFF"/>
        </w:rPr>
        <w:t>[C]//</w:t>
      </w:r>
      <w:r>
        <w:rPr>
          <w:rFonts w:hint="eastAsia"/>
          <w:color w:val="222222"/>
          <w:sz w:val="21"/>
          <w:szCs w:val="18"/>
          <w:shd w:val="clear" w:color="auto" w:fill="FFFFFF"/>
        </w:rPr>
        <w:t>In International Conference on Machine Learning</w:t>
      </w:r>
      <w:r>
        <w:rPr>
          <w:color w:val="222222"/>
          <w:sz w:val="21"/>
          <w:szCs w:val="18"/>
          <w:shd w:val="clear" w:color="auto" w:fill="FFFFFF"/>
        </w:rPr>
        <w:t>.</w:t>
      </w:r>
      <w:r>
        <w:rPr>
          <w:rFonts w:hint="eastAsia"/>
          <w:color w:val="222222"/>
          <w:sz w:val="21"/>
          <w:szCs w:val="18"/>
          <w:shd w:val="clear" w:color="auto" w:fill="FFFFFF"/>
        </w:rPr>
        <w:t xml:space="preserve"> 2013: 1247-1255.</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[24]</w:t>
      </w:r>
      <w:r>
        <w:rPr>
          <w:color w:val="222222"/>
          <w:sz w:val="21"/>
          <w:szCs w:val="18"/>
          <w:shd w:val="clear" w:color="auto" w:fill="FFFFFF"/>
        </w:rPr>
        <w:tab/>
      </w:r>
      <w:r>
        <w:rPr>
          <w:rFonts w:hint="eastAsia"/>
          <w:color w:val="222222"/>
          <w:sz w:val="21"/>
          <w:szCs w:val="18"/>
          <w:shd w:val="clear" w:color="auto" w:fill="FFFFFF"/>
        </w:rPr>
        <w:t>Arsha Nagrani, Shan Yang, Anurag Arnab, Aren Jansen, Cordelia Schmid, Chen Sun. Attention bottlenecks for multimodal fusion</w:t>
      </w:r>
      <w:r>
        <w:rPr>
          <w:color w:val="222222"/>
          <w:sz w:val="21"/>
          <w:szCs w:val="18"/>
          <w:shd w:val="clear" w:color="auto" w:fill="FFFFFF"/>
        </w:rPr>
        <w:t>[C]//</w:t>
      </w:r>
      <w:r>
        <w:rPr>
          <w:rFonts w:hint="eastAsia"/>
          <w:color w:val="222222"/>
          <w:sz w:val="21"/>
          <w:szCs w:val="18"/>
          <w:shd w:val="clear" w:color="auto" w:fill="FFFFFF"/>
        </w:rPr>
        <w:t>Advances in Neural Information Processing Systems</w:t>
      </w:r>
      <w:r>
        <w:rPr>
          <w:color w:val="222222"/>
          <w:sz w:val="21"/>
          <w:szCs w:val="18"/>
          <w:shd w:val="clear" w:color="auto" w:fill="FFFFFF"/>
        </w:rPr>
        <w:t>.</w:t>
      </w:r>
      <w:r>
        <w:rPr>
          <w:rFonts w:hint="eastAsia"/>
          <w:color w:val="222222"/>
          <w:sz w:val="21"/>
          <w:szCs w:val="18"/>
          <w:shd w:val="clear" w:color="auto" w:fill="FFFFFF"/>
        </w:rPr>
        <w:t xml:space="preserve"> 2021</w:t>
      </w:r>
      <w:r>
        <w:rPr>
          <w:color w:val="222222"/>
          <w:sz w:val="21"/>
          <w:szCs w:val="18"/>
          <w:shd w:val="clear" w:color="auto" w:fill="FFFFFF"/>
        </w:rPr>
        <w:t>:</w:t>
      </w:r>
      <w:r>
        <w:rPr>
          <w:rFonts w:hint="eastAsia"/>
          <w:color w:val="222222"/>
          <w:sz w:val="21"/>
          <w:szCs w:val="18"/>
          <w:shd w:val="clear" w:color="auto" w:fill="FFFFFF"/>
        </w:rPr>
        <w:t xml:space="preserve"> 14200</w:t>
      </w:r>
      <w:r>
        <w:rPr>
          <w:color w:val="222222"/>
          <w:sz w:val="21"/>
          <w:szCs w:val="18"/>
          <w:shd w:val="clear" w:color="auto" w:fill="FFFFFF"/>
        </w:rPr>
        <w:t>-</w:t>
      </w:r>
      <w:r>
        <w:rPr>
          <w:rFonts w:hint="eastAsia"/>
          <w:color w:val="222222"/>
          <w:sz w:val="21"/>
          <w:szCs w:val="18"/>
          <w:shd w:val="clear" w:color="auto" w:fill="FFFFFF"/>
        </w:rPr>
        <w:t xml:space="preserve">14213. </w:t>
      </w:r>
    </w:p>
    <w:p>
      <w:pPr>
        <w:snapToGrid w:val="0"/>
        <w:spacing w:line="240" w:lineRule="auto"/>
        <w:ind w:left="422" w:hanging="422" w:hangingChars="200"/>
        <w:rPr>
          <w:b/>
          <w:color w:val="222222"/>
          <w:sz w:val="21"/>
          <w:szCs w:val="18"/>
          <w:shd w:val="clear" w:color="auto" w:fill="FFFFFF"/>
        </w:rPr>
      </w:pPr>
      <w:r>
        <w:rPr>
          <w:b/>
          <w:color w:val="222222"/>
          <w:sz w:val="21"/>
          <w:szCs w:val="18"/>
          <w:shd w:val="clear" w:color="auto" w:fill="FFFFFF"/>
        </w:rPr>
        <w:t>[25]</w:t>
      </w:r>
      <w:r>
        <w:rPr>
          <w:b/>
          <w:color w:val="222222"/>
          <w:sz w:val="21"/>
          <w:szCs w:val="18"/>
          <w:shd w:val="clear" w:color="auto" w:fill="FFFFFF"/>
        </w:rPr>
        <w:tab/>
      </w:r>
      <w:r>
        <w:rPr>
          <w:rFonts w:hint="eastAsia"/>
          <w:b/>
          <w:color w:val="222222"/>
          <w:sz w:val="21"/>
          <w:szCs w:val="18"/>
          <w:shd w:val="clear" w:color="auto" w:fill="FFFFFF"/>
        </w:rPr>
        <w:t>Cai Xu, Wei Zhao, Jinglong Zhao, Ziyu Guan, Yaming Yang, Long Chen, Xiangyu Song. Progressive deep multi-view comprehensive representation learning</w:t>
      </w:r>
      <w:r>
        <w:rPr>
          <w:b/>
          <w:color w:val="222222"/>
          <w:sz w:val="21"/>
          <w:szCs w:val="18"/>
          <w:shd w:val="clear" w:color="auto" w:fill="FFFFFF"/>
        </w:rPr>
        <w:t>[C]//</w:t>
      </w:r>
      <w:r>
        <w:rPr>
          <w:rFonts w:hint="eastAsia"/>
          <w:b/>
          <w:color w:val="222222"/>
          <w:sz w:val="21"/>
          <w:szCs w:val="18"/>
          <w:shd w:val="clear" w:color="auto" w:fill="FFFFFF"/>
        </w:rPr>
        <w:t>In Proceedings of the AAAI Conference on Artificial Intelligence. 2023: 10557-10565.</w:t>
      </w:r>
    </w:p>
    <w:p>
      <w:pPr>
        <w:snapToGrid w:val="0"/>
        <w:spacing w:line="240" w:lineRule="auto"/>
        <w:ind w:left="422" w:hanging="422" w:hangingChars="200"/>
        <w:rPr>
          <w:b/>
          <w:color w:val="222222"/>
          <w:sz w:val="21"/>
          <w:szCs w:val="18"/>
          <w:shd w:val="clear" w:color="auto" w:fill="FFFFFF"/>
        </w:rPr>
      </w:pPr>
      <w:r>
        <w:rPr>
          <w:rFonts w:hint="eastAsia"/>
          <w:b/>
          <w:color w:val="222222"/>
          <w:sz w:val="21"/>
          <w:szCs w:val="18"/>
          <w:shd w:val="clear" w:color="auto" w:fill="FFFFFF"/>
        </w:rPr>
        <w:t>[</w:t>
      </w:r>
      <w:r>
        <w:rPr>
          <w:b/>
          <w:color w:val="222222"/>
          <w:sz w:val="21"/>
          <w:szCs w:val="18"/>
          <w:shd w:val="clear" w:color="auto" w:fill="FFFFFF"/>
        </w:rPr>
        <w:t>26]</w:t>
      </w:r>
      <w:r>
        <w:rPr>
          <w:b/>
          <w:color w:val="222222"/>
          <w:sz w:val="21"/>
          <w:szCs w:val="18"/>
          <w:shd w:val="clear" w:color="auto" w:fill="FFFFFF"/>
        </w:rPr>
        <w:tab/>
      </w:r>
      <w:r>
        <w:rPr>
          <w:rFonts w:hint="eastAsia"/>
          <w:b/>
          <w:color w:val="222222"/>
          <w:sz w:val="21"/>
          <w:szCs w:val="18"/>
          <w:shd w:val="clear" w:color="auto" w:fill="FFFFFF"/>
        </w:rPr>
        <w:t>徐偲.</w:t>
      </w:r>
      <w:r>
        <w:rPr>
          <w:b/>
          <w:color w:val="222222"/>
          <w:sz w:val="21"/>
          <w:szCs w:val="18"/>
          <w:shd w:val="clear" w:color="auto" w:fill="FFFFFF"/>
        </w:rPr>
        <w:t xml:space="preserve"> </w:t>
      </w:r>
      <w:r>
        <w:rPr>
          <w:rFonts w:hint="eastAsia"/>
          <w:b/>
          <w:color w:val="222222"/>
          <w:sz w:val="21"/>
          <w:szCs w:val="18"/>
          <w:shd w:val="clear" w:color="auto" w:fill="FFFFFF"/>
        </w:rPr>
        <w:t>基于深度学习的多视角表达学习技术研究[D].</w:t>
      </w:r>
      <w:r>
        <w:rPr>
          <w:b/>
          <w:color w:val="222222"/>
          <w:sz w:val="21"/>
          <w:szCs w:val="18"/>
          <w:shd w:val="clear" w:color="auto" w:fill="FFFFFF"/>
        </w:rPr>
        <w:t xml:space="preserve"> </w:t>
      </w:r>
      <w:r>
        <w:rPr>
          <w:rFonts w:hint="eastAsia"/>
          <w:b/>
          <w:color w:val="222222"/>
          <w:sz w:val="21"/>
          <w:szCs w:val="18"/>
          <w:shd w:val="clear" w:color="auto" w:fill="FFFFFF"/>
        </w:rPr>
        <w:t>西安电子科技大学,</w:t>
      </w:r>
      <w:r>
        <w:rPr>
          <w:b/>
          <w:color w:val="222222"/>
          <w:sz w:val="21"/>
          <w:szCs w:val="18"/>
          <w:shd w:val="clear" w:color="auto" w:fill="FFFFFF"/>
        </w:rPr>
        <w:t xml:space="preserve"> </w:t>
      </w:r>
      <w:r>
        <w:rPr>
          <w:rFonts w:hint="eastAsia"/>
          <w:b/>
          <w:color w:val="222222"/>
          <w:sz w:val="21"/>
          <w:szCs w:val="18"/>
          <w:shd w:val="clear" w:color="auto" w:fill="FFFFFF"/>
        </w:rPr>
        <w:t>2022.</w:t>
      </w:r>
    </w:p>
    <w:p>
      <w:pPr>
        <w:snapToGrid w:val="0"/>
        <w:spacing w:line="240" w:lineRule="auto"/>
        <w:ind w:left="422" w:hanging="422" w:hangingChars="200"/>
        <w:rPr>
          <w:b/>
          <w:color w:val="222222"/>
          <w:sz w:val="21"/>
          <w:szCs w:val="18"/>
          <w:shd w:val="clear" w:color="auto" w:fill="FFFFFF"/>
        </w:rPr>
      </w:pPr>
      <w:r>
        <w:rPr>
          <w:b/>
          <w:color w:val="222222"/>
          <w:sz w:val="21"/>
          <w:szCs w:val="18"/>
          <w:shd w:val="clear" w:color="auto" w:fill="FFFFFF"/>
        </w:rPr>
        <w:t>[27]</w:t>
      </w:r>
      <w:r>
        <w:rPr>
          <w:b/>
          <w:color w:val="222222"/>
          <w:sz w:val="21"/>
          <w:szCs w:val="18"/>
          <w:shd w:val="clear" w:color="auto" w:fill="FFFFFF"/>
        </w:rPr>
        <w:tab/>
      </w:r>
      <w:r>
        <w:rPr>
          <w:rFonts w:hint="eastAsia"/>
          <w:b/>
          <w:color w:val="222222"/>
          <w:sz w:val="21"/>
          <w:szCs w:val="18"/>
          <w:shd w:val="clear" w:color="auto" w:fill="FFFFFF"/>
        </w:rPr>
        <w:t>Cai Xu, Zehui Li, Ziyu Guan, Wei Zhao, Xiangyu Song, Yue Wu, Jianxin Li. Unbalanced Multi-view Deep Learning</w:t>
      </w:r>
      <w:r>
        <w:rPr>
          <w:b/>
          <w:color w:val="222222"/>
          <w:sz w:val="21"/>
          <w:szCs w:val="18"/>
          <w:shd w:val="clear" w:color="auto" w:fill="FFFFFF"/>
        </w:rPr>
        <w:t>[C]//</w:t>
      </w:r>
      <w:r>
        <w:rPr>
          <w:rFonts w:hint="eastAsia"/>
          <w:b/>
          <w:color w:val="222222"/>
          <w:sz w:val="21"/>
          <w:szCs w:val="18"/>
          <w:shd w:val="clear" w:color="auto" w:fill="FFFFFF"/>
        </w:rPr>
        <w:t>In Proceedings of the 31st ACM International Conference on Multimedia. 2023: 3051-3059.</w:t>
      </w:r>
    </w:p>
    <w:p>
      <w:pPr>
        <w:spacing w:line="240" w:lineRule="auto"/>
        <w:ind w:left="420" w:hanging="420" w:hangingChars="200"/>
        <w:rPr>
          <w:color w:val="222222"/>
          <w:sz w:val="21"/>
          <w:szCs w:val="18"/>
          <w:shd w:val="clear" w:color="auto" w:fill="FFFFFF"/>
        </w:rPr>
      </w:pPr>
      <w:r>
        <w:rPr>
          <w:rFonts w:hint="eastAsia"/>
          <w:color w:val="222222"/>
          <w:sz w:val="21"/>
          <w:szCs w:val="18"/>
          <w:shd w:val="clear" w:color="auto" w:fill="FFFFFF"/>
        </w:rPr>
        <w:t>[</w:t>
      </w:r>
      <w:r>
        <w:rPr>
          <w:color w:val="222222"/>
          <w:sz w:val="21"/>
          <w:szCs w:val="18"/>
          <w:shd w:val="clear" w:color="auto" w:fill="FFFFFF"/>
        </w:rPr>
        <w:t>28]</w:t>
      </w:r>
      <w:r>
        <w:rPr>
          <w:color w:val="222222"/>
          <w:sz w:val="21"/>
          <w:szCs w:val="18"/>
          <w:shd w:val="clear" w:color="auto" w:fill="FFFFFF"/>
        </w:rPr>
        <w:tab/>
      </w:r>
      <w:r>
        <w:rPr>
          <w:rFonts w:hint="eastAsia"/>
          <w:color w:val="222222"/>
          <w:sz w:val="21"/>
          <w:szCs w:val="18"/>
          <w:shd w:val="clear" w:color="auto" w:fill="FFFFFF"/>
        </w:rPr>
        <w:t>Zongbo Han, Changqing Zhang, Huazhu Fu, Joey Tianyi Zhou. Trusted Multi-View Classification With Dynamic Evidential Fusion</w:t>
      </w:r>
      <w:r>
        <w:rPr>
          <w:color w:val="222222"/>
          <w:sz w:val="21"/>
          <w:szCs w:val="18"/>
          <w:shd w:val="clear" w:color="auto" w:fill="FFFFFF"/>
        </w:rPr>
        <w:t>[J]</w:t>
      </w:r>
      <w:r>
        <w:rPr>
          <w:rFonts w:hint="eastAsia"/>
          <w:color w:val="222222"/>
          <w:sz w:val="21"/>
          <w:szCs w:val="18"/>
          <w:shd w:val="clear" w:color="auto" w:fill="FFFFFF"/>
        </w:rPr>
        <w:t>. In IEEE Transactions on Pattern Analysis and Machine Intelligence, vol. 45, no. 2, pp. 2551-2566, 2023.</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[29]</w:t>
      </w:r>
      <w:r>
        <w:rPr>
          <w:color w:val="222222"/>
          <w:sz w:val="21"/>
          <w:szCs w:val="18"/>
          <w:shd w:val="clear" w:color="auto" w:fill="FFFFFF"/>
        </w:rPr>
        <w:tab/>
      </w:r>
      <w:r>
        <w:rPr>
          <w:rFonts w:hint="eastAsia"/>
          <w:color w:val="222222"/>
          <w:sz w:val="21"/>
          <w:szCs w:val="18"/>
          <w:shd w:val="clear" w:color="auto" w:fill="FFFFFF"/>
        </w:rPr>
        <w:t>Xinwang Liu, Xinzhong Zhu, Miaomiao Li, Lei Wang, Chang Tang, Jianping Yin, Dinggang Shen, Huaimin Wang, Wen Gao. Late Fusion Incomplete Multi-View Clustering</w:t>
      </w:r>
      <w:r>
        <w:rPr>
          <w:color w:val="222222"/>
          <w:sz w:val="21"/>
          <w:szCs w:val="18"/>
          <w:shd w:val="clear" w:color="auto" w:fill="FFFFFF"/>
        </w:rPr>
        <w:t>[J]</w:t>
      </w:r>
      <w:r>
        <w:rPr>
          <w:rFonts w:hint="eastAsia"/>
          <w:color w:val="222222"/>
          <w:sz w:val="21"/>
          <w:szCs w:val="18"/>
          <w:shd w:val="clear" w:color="auto" w:fill="FFFFFF"/>
        </w:rPr>
        <w:t>. In IEEE Transactions on Pattern Analysis and Machine Intelligence, vol. 41, no. 10, pp. 2410-2423, 2019.</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[30]</w:t>
      </w:r>
      <w:r>
        <w:rPr>
          <w:color w:val="222222"/>
          <w:sz w:val="21"/>
          <w:szCs w:val="18"/>
          <w:shd w:val="clear" w:color="auto" w:fill="FFFFFF"/>
        </w:rPr>
        <w:tab/>
      </w:r>
      <w:r>
        <w:rPr>
          <w:rFonts w:hint="eastAsia"/>
          <w:color w:val="222222"/>
          <w:sz w:val="21"/>
          <w:szCs w:val="18"/>
          <w:shd w:val="clear" w:color="auto" w:fill="FFFFFF"/>
        </w:rPr>
        <w:t>Ruihuang Li, Changqing Zhang, Qinghua Hu, Pengfei Zhu, and Zheng Wang. Flexible Multi-View Representation Learning for Subspace Clustering</w:t>
      </w:r>
      <w:r>
        <w:rPr>
          <w:color w:val="222222"/>
          <w:sz w:val="21"/>
          <w:szCs w:val="18"/>
          <w:shd w:val="clear" w:color="auto" w:fill="FFFFFF"/>
        </w:rPr>
        <w:t>[C]//</w:t>
      </w:r>
      <w:r>
        <w:rPr>
          <w:rFonts w:hint="eastAsia"/>
          <w:color w:val="222222"/>
          <w:sz w:val="21"/>
          <w:szCs w:val="18"/>
          <w:shd w:val="clear" w:color="auto" w:fill="FFFFFF"/>
        </w:rPr>
        <w:t xml:space="preserve">In International Joint Conference on Artificial Intelligence.2019:2916–2922. </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[31]</w:t>
      </w:r>
      <w:r>
        <w:rPr>
          <w:color w:val="222222"/>
          <w:sz w:val="21"/>
          <w:szCs w:val="18"/>
          <w:shd w:val="clear" w:color="auto" w:fill="FFFFFF"/>
        </w:rPr>
        <w:tab/>
      </w:r>
      <w:r>
        <w:rPr>
          <w:rFonts w:hint="eastAsia"/>
          <w:color w:val="222222"/>
          <w:sz w:val="21"/>
          <w:szCs w:val="18"/>
          <w:shd w:val="clear" w:color="auto" w:fill="FFFFFF"/>
        </w:rPr>
        <w:t>Bin Zhang, Qianyao Qiang, Fei Wang, Feiping Nie. Flexible Multi-View Unsupervised Graph Embedding</w:t>
      </w:r>
      <w:r>
        <w:rPr>
          <w:color w:val="222222"/>
          <w:sz w:val="21"/>
          <w:szCs w:val="18"/>
          <w:shd w:val="clear" w:color="auto" w:fill="FFFFFF"/>
        </w:rPr>
        <w:t>[J]</w:t>
      </w:r>
      <w:r>
        <w:rPr>
          <w:rFonts w:hint="eastAsia"/>
          <w:color w:val="222222"/>
          <w:sz w:val="21"/>
          <w:szCs w:val="18"/>
          <w:shd w:val="clear" w:color="auto" w:fill="FFFFFF"/>
        </w:rPr>
        <w:t>. In IEEE Transactions on Image Processing, vol. 30, pp. 4143-4156, 2021.</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[32]</w:t>
      </w:r>
      <w:r>
        <w:rPr>
          <w:color w:val="222222"/>
          <w:sz w:val="21"/>
          <w:szCs w:val="18"/>
          <w:shd w:val="clear" w:color="auto" w:fill="FFFFFF"/>
        </w:rPr>
        <w:tab/>
      </w:r>
      <w:r>
        <w:rPr>
          <w:rFonts w:hint="eastAsia"/>
          <w:color w:val="222222"/>
          <w:sz w:val="21"/>
          <w:szCs w:val="18"/>
          <w:shd w:val="clear" w:color="auto" w:fill="FFFFFF"/>
        </w:rPr>
        <w:t>Changqing Zhang, Huazhu Fu, Qinghua Hu, Pengfei Zhu, Xiaochun Cao. Flexible Multi-View Dimensionality Co-Reduction</w:t>
      </w:r>
      <w:r>
        <w:rPr>
          <w:color w:val="222222"/>
          <w:sz w:val="21"/>
          <w:szCs w:val="18"/>
          <w:shd w:val="clear" w:color="auto" w:fill="FFFFFF"/>
        </w:rPr>
        <w:t>[J]</w:t>
      </w:r>
      <w:r>
        <w:rPr>
          <w:rFonts w:hint="eastAsia"/>
          <w:color w:val="222222"/>
          <w:sz w:val="21"/>
          <w:szCs w:val="18"/>
          <w:shd w:val="clear" w:color="auto" w:fill="FFFFFF"/>
        </w:rPr>
        <w:t>. In IEEE Transactions on Image Processing, vol. 26, no. 2, pp. 648-659,2017.</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[33]</w:t>
      </w:r>
      <w:r>
        <w:rPr>
          <w:color w:val="222222"/>
          <w:sz w:val="21"/>
          <w:szCs w:val="18"/>
          <w:shd w:val="clear" w:color="auto" w:fill="FFFFFF"/>
        </w:rPr>
        <w:tab/>
      </w:r>
      <w:r>
        <w:rPr>
          <w:rFonts w:hint="eastAsia"/>
          <w:color w:val="222222"/>
          <w:sz w:val="21"/>
          <w:szCs w:val="18"/>
          <w:shd w:val="clear" w:color="auto" w:fill="FFFFFF"/>
        </w:rPr>
        <w:t>Charpentier B, Zügner D, Günnemann S. Posterior network: Uncertainty estimation without ood samples via density-based pseudo-counts</w:t>
      </w:r>
      <w:r>
        <w:rPr>
          <w:color w:val="222222"/>
          <w:sz w:val="21"/>
          <w:szCs w:val="18"/>
          <w:shd w:val="clear" w:color="auto" w:fill="FFFFFF"/>
        </w:rPr>
        <w:t>[C]//</w:t>
      </w:r>
      <w:r>
        <w:rPr>
          <w:rFonts w:hint="eastAsia"/>
          <w:color w:val="222222"/>
          <w:sz w:val="21"/>
          <w:szCs w:val="18"/>
          <w:shd w:val="clear" w:color="auto" w:fill="FFFFFF"/>
        </w:rPr>
        <w:t>In Advances in Neural Information Processing Systems.</w:t>
      </w:r>
      <w:r>
        <w:rPr>
          <w:color w:val="222222"/>
          <w:sz w:val="21"/>
          <w:szCs w:val="18"/>
          <w:shd w:val="clear" w:color="auto" w:fill="FFFFFF"/>
        </w:rPr>
        <w:t>2020:</w:t>
      </w:r>
      <w:r>
        <w:rPr>
          <w:rFonts w:hint="eastAsia"/>
          <w:color w:val="222222"/>
          <w:sz w:val="21"/>
          <w:szCs w:val="18"/>
          <w:shd w:val="clear" w:color="auto" w:fill="FFFFFF"/>
        </w:rPr>
        <w:t xml:space="preserve"> 1356-1367</w:t>
      </w:r>
      <w:r>
        <w:rPr>
          <w:color w:val="222222"/>
          <w:sz w:val="21"/>
          <w:szCs w:val="18"/>
          <w:shd w:val="clear" w:color="auto" w:fill="FFFFFF"/>
        </w:rPr>
        <w:t>.</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[34]</w:t>
      </w:r>
      <w:r>
        <w:rPr>
          <w:color w:val="222222"/>
          <w:sz w:val="21"/>
          <w:szCs w:val="18"/>
          <w:shd w:val="clear" w:color="auto" w:fill="FFFFFF"/>
        </w:rPr>
        <w:tab/>
      </w:r>
      <w:r>
        <w:rPr>
          <w:rFonts w:hint="eastAsia"/>
          <w:color w:val="222222"/>
          <w:sz w:val="21"/>
          <w:szCs w:val="18"/>
          <w:shd w:val="clear" w:color="auto" w:fill="FFFFFF"/>
        </w:rPr>
        <w:t>Kendall A, Gal Y. What uncertainties do we need in bayesian deep learning for computer vision</w:t>
      </w:r>
      <w:r>
        <w:rPr>
          <w:color w:val="222222"/>
          <w:sz w:val="21"/>
          <w:szCs w:val="18"/>
          <w:shd w:val="clear" w:color="auto" w:fill="FFFFFF"/>
        </w:rPr>
        <w:t>[C]//</w:t>
      </w:r>
      <w:r>
        <w:rPr>
          <w:rFonts w:hint="eastAsia"/>
          <w:color w:val="222222"/>
          <w:sz w:val="21"/>
          <w:szCs w:val="18"/>
          <w:shd w:val="clear" w:color="auto" w:fill="FFFFFF"/>
        </w:rPr>
        <w:t>In Advances in neural information processing systems</w:t>
      </w:r>
      <w:r>
        <w:rPr>
          <w:color w:val="222222"/>
          <w:sz w:val="21"/>
          <w:szCs w:val="18"/>
          <w:shd w:val="clear" w:color="auto" w:fill="FFFFFF"/>
        </w:rPr>
        <w:t>. 2017:</w:t>
      </w:r>
      <w:r>
        <w:rPr>
          <w:rFonts w:hint="eastAsia"/>
          <w:color w:val="222222"/>
          <w:sz w:val="21"/>
          <w:szCs w:val="18"/>
          <w:shd w:val="clear" w:color="auto" w:fill="FFFFFF"/>
        </w:rPr>
        <w:t>5574-5584</w:t>
      </w:r>
      <w:r>
        <w:rPr>
          <w:color w:val="222222"/>
          <w:sz w:val="21"/>
          <w:szCs w:val="18"/>
          <w:shd w:val="clear" w:color="auto" w:fill="FFFFFF"/>
        </w:rPr>
        <w:t>.</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[35]</w:t>
      </w:r>
      <w:r>
        <w:rPr>
          <w:color w:val="222222"/>
          <w:sz w:val="21"/>
          <w:szCs w:val="18"/>
          <w:shd w:val="clear" w:color="auto" w:fill="FFFFFF"/>
        </w:rPr>
        <w:tab/>
      </w:r>
      <w:r>
        <w:rPr>
          <w:rFonts w:hint="eastAsia"/>
          <w:color w:val="222222"/>
          <w:sz w:val="21"/>
          <w:szCs w:val="18"/>
          <w:shd w:val="clear" w:color="auto" w:fill="FFFFFF"/>
        </w:rPr>
        <w:t>MacKay D J C. A practical Bayesian framework for backpropagation networks</w:t>
      </w:r>
      <w:r>
        <w:rPr>
          <w:color w:val="222222"/>
          <w:sz w:val="21"/>
          <w:szCs w:val="18"/>
          <w:shd w:val="clear" w:color="auto" w:fill="FFFFFF"/>
        </w:rPr>
        <w:t>[J]</w:t>
      </w:r>
      <w:r>
        <w:rPr>
          <w:rFonts w:hint="eastAsia"/>
          <w:color w:val="222222"/>
          <w:sz w:val="21"/>
          <w:szCs w:val="18"/>
          <w:shd w:val="clear" w:color="auto" w:fill="FFFFFF"/>
        </w:rPr>
        <w:t>. In Neural computation, vol 4, pp. 448-472, 1992</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[36]</w:t>
      </w:r>
      <w:r>
        <w:rPr>
          <w:color w:val="222222"/>
          <w:sz w:val="21"/>
          <w:szCs w:val="18"/>
          <w:shd w:val="clear" w:color="auto" w:fill="FFFFFF"/>
        </w:rPr>
        <w:tab/>
      </w:r>
      <w:r>
        <w:rPr>
          <w:rFonts w:hint="eastAsia"/>
          <w:color w:val="222222"/>
          <w:sz w:val="21"/>
          <w:szCs w:val="18"/>
          <w:shd w:val="clear" w:color="auto" w:fill="FFFFFF"/>
        </w:rPr>
        <w:t>Neal R M. Bayesian learning for neural networks</w:t>
      </w:r>
      <w:r>
        <w:rPr>
          <w:color w:val="222222"/>
          <w:sz w:val="21"/>
          <w:szCs w:val="18"/>
          <w:shd w:val="clear" w:color="auto" w:fill="FFFFFF"/>
        </w:rPr>
        <w:t>[J]</w:t>
      </w:r>
      <w:r>
        <w:rPr>
          <w:rFonts w:hint="eastAsia"/>
          <w:color w:val="222222"/>
          <w:sz w:val="21"/>
          <w:szCs w:val="18"/>
          <w:shd w:val="clear" w:color="auto" w:fill="FFFFFF"/>
        </w:rPr>
        <w:t>. In Springer Science &amp; Business Media, vol. 56, pp. 11773-11823, 2012.</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[37]</w:t>
      </w:r>
      <w:r>
        <w:rPr>
          <w:color w:val="222222"/>
          <w:sz w:val="21"/>
          <w:szCs w:val="18"/>
          <w:shd w:val="clear" w:color="auto" w:fill="FFFFFF"/>
        </w:rPr>
        <w:tab/>
      </w:r>
      <w:r>
        <w:rPr>
          <w:rFonts w:hint="eastAsia"/>
          <w:color w:val="222222"/>
          <w:sz w:val="21"/>
          <w:szCs w:val="18"/>
          <w:shd w:val="clear" w:color="auto" w:fill="FFFFFF"/>
        </w:rPr>
        <w:t>Alex Graves. Practical variational inference for neural networks</w:t>
      </w:r>
      <w:r>
        <w:rPr>
          <w:color w:val="222222"/>
          <w:sz w:val="21"/>
          <w:szCs w:val="18"/>
          <w:shd w:val="clear" w:color="auto" w:fill="FFFFFF"/>
        </w:rPr>
        <w:t>[C]//</w:t>
      </w:r>
      <w:r>
        <w:rPr>
          <w:rFonts w:hint="eastAsia"/>
          <w:color w:val="222222"/>
          <w:sz w:val="21"/>
          <w:szCs w:val="18"/>
          <w:shd w:val="clear" w:color="auto" w:fill="FFFFFF"/>
        </w:rPr>
        <w:t>In Advances in neural information processing systems</w:t>
      </w:r>
      <w:r>
        <w:rPr>
          <w:color w:val="222222"/>
          <w:sz w:val="21"/>
          <w:szCs w:val="18"/>
          <w:shd w:val="clear" w:color="auto" w:fill="FFFFFF"/>
        </w:rPr>
        <w:t>. 2011:</w:t>
      </w:r>
      <w:r>
        <w:rPr>
          <w:rFonts w:hint="eastAsia"/>
          <w:color w:val="222222"/>
          <w:sz w:val="21"/>
          <w:szCs w:val="18"/>
          <w:shd w:val="clear" w:color="auto" w:fill="FFFFFF"/>
        </w:rPr>
        <w:t>2348--2356.</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[38]</w:t>
      </w:r>
      <w:r>
        <w:rPr>
          <w:color w:val="222222"/>
          <w:sz w:val="21"/>
          <w:szCs w:val="18"/>
          <w:shd w:val="clear" w:color="auto" w:fill="FFFFFF"/>
        </w:rPr>
        <w:tab/>
      </w:r>
      <w:r>
        <w:rPr>
          <w:rFonts w:hint="eastAsia"/>
          <w:color w:val="222222"/>
          <w:sz w:val="21"/>
          <w:szCs w:val="18"/>
          <w:shd w:val="clear" w:color="auto" w:fill="FFFFFF"/>
        </w:rPr>
        <w:t>Balaji Lakshminarayanan，Alexander Pritzel，Charles Blundell. Simple and scalable predictive uncertainty estimation using deep ensembles</w:t>
      </w:r>
      <w:r>
        <w:rPr>
          <w:color w:val="222222"/>
          <w:sz w:val="21"/>
          <w:szCs w:val="18"/>
          <w:shd w:val="clear" w:color="auto" w:fill="FFFFFF"/>
        </w:rPr>
        <w:t>[C]//</w:t>
      </w:r>
      <w:r>
        <w:rPr>
          <w:rFonts w:hint="eastAsia"/>
          <w:color w:val="222222"/>
          <w:sz w:val="21"/>
          <w:szCs w:val="18"/>
          <w:shd w:val="clear" w:color="auto" w:fill="FFFFFF"/>
        </w:rPr>
        <w:t>In Advances in neural information processing systems</w:t>
      </w:r>
      <w:r>
        <w:rPr>
          <w:color w:val="222222"/>
          <w:sz w:val="21"/>
          <w:szCs w:val="18"/>
          <w:shd w:val="clear" w:color="auto" w:fill="FFFFFF"/>
        </w:rPr>
        <w:t>. 2017:</w:t>
      </w:r>
      <w:r>
        <w:rPr>
          <w:rFonts w:hint="eastAsia"/>
          <w:color w:val="222222"/>
          <w:sz w:val="21"/>
          <w:szCs w:val="18"/>
          <w:shd w:val="clear" w:color="auto" w:fill="FFFFFF"/>
        </w:rPr>
        <w:t xml:space="preserve"> 6402-6413</w:t>
      </w:r>
      <w:r>
        <w:rPr>
          <w:color w:val="222222"/>
          <w:sz w:val="21"/>
          <w:szCs w:val="18"/>
          <w:shd w:val="clear" w:color="auto" w:fill="FFFFFF"/>
        </w:rPr>
        <w:t>.</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[39]</w:t>
      </w:r>
      <w:r>
        <w:rPr>
          <w:color w:val="222222"/>
          <w:sz w:val="21"/>
          <w:szCs w:val="18"/>
          <w:shd w:val="clear" w:color="auto" w:fill="FFFFFF"/>
        </w:rPr>
        <w:tab/>
      </w:r>
      <w:r>
        <w:rPr>
          <w:rFonts w:hint="eastAsia"/>
          <w:color w:val="222222"/>
          <w:sz w:val="21"/>
          <w:szCs w:val="18"/>
          <w:shd w:val="clear" w:color="auto" w:fill="FFFFFF"/>
        </w:rPr>
        <w:t>Murat Sensoy，Lance M. Kaplan，Melih Kandemir. Evidential deep learning to quantify classification uncertainty</w:t>
      </w:r>
      <w:r>
        <w:rPr>
          <w:color w:val="222222"/>
          <w:sz w:val="21"/>
          <w:szCs w:val="18"/>
          <w:shd w:val="clear" w:color="auto" w:fill="FFFFFF"/>
        </w:rPr>
        <w:t>[C]//</w:t>
      </w:r>
      <w:r>
        <w:rPr>
          <w:rFonts w:hint="eastAsia"/>
          <w:color w:val="222222"/>
          <w:sz w:val="21"/>
          <w:szCs w:val="18"/>
          <w:shd w:val="clear" w:color="auto" w:fill="FFFFFF"/>
        </w:rPr>
        <w:t>In Advances in neural information processing systems</w:t>
      </w:r>
      <w:r>
        <w:rPr>
          <w:color w:val="222222"/>
          <w:sz w:val="21"/>
          <w:szCs w:val="18"/>
          <w:shd w:val="clear" w:color="auto" w:fill="FFFFFF"/>
        </w:rPr>
        <w:t>.2018:</w:t>
      </w:r>
      <w:r>
        <w:rPr>
          <w:rFonts w:hint="eastAsia"/>
          <w:color w:val="222222"/>
          <w:sz w:val="21"/>
          <w:szCs w:val="18"/>
          <w:shd w:val="clear" w:color="auto" w:fill="FFFFFF"/>
        </w:rPr>
        <w:t>3183-319</w:t>
      </w:r>
      <w:r>
        <w:rPr>
          <w:color w:val="222222"/>
          <w:sz w:val="21"/>
          <w:szCs w:val="18"/>
          <w:shd w:val="clear" w:color="auto" w:fill="FFFFFF"/>
        </w:rPr>
        <w:t>3.</w:t>
      </w:r>
    </w:p>
    <w:p>
      <w:pPr>
        <w:snapToGrid w:val="0"/>
        <w:spacing w:line="240" w:lineRule="auto"/>
        <w:ind w:left="420" w:hanging="420" w:hangingChars="200"/>
        <w:rPr>
          <w:color w:val="222222"/>
          <w:sz w:val="21"/>
          <w:szCs w:val="18"/>
          <w:shd w:val="clear" w:color="auto" w:fill="FFFFFF"/>
        </w:rPr>
      </w:pPr>
      <w:r>
        <w:rPr>
          <w:rFonts w:hint="eastAsia"/>
          <w:color w:val="222222"/>
          <w:sz w:val="21"/>
          <w:szCs w:val="18"/>
          <w:shd w:val="clear" w:color="auto" w:fill="FFFFFF"/>
        </w:rPr>
        <w:t>[</w:t>
      </w:r>
      <w:r>
        <w:rPr>
          <w:color w:val="222222"/>
          <w:sz w:val="21"/>
          <w:szCs w:val="18"/>
          <w:shd w:val="clear" w:color="auto" w:fill="FFFFFF"/>
        </w:rPr>
        <w:t>40]</w:t>
      </w:r>
      <w:r>
        <w:rPr>
          <w:color w:val="222222"/>
          <w:sz w:val="21"/>
          <w:szCs w:val="18"/>
          <w:shd w:val="clear" w:color="auto" w:fill="FFFFFF"/>
        </w:rPr>
        <w:tab/>
      </w:r>
      <w:r>
        <w:rPr>
          <w:rFonts w:hint="eastAsia"/>
          <w:color w:val="222222"/>
          <w:sz w:val="21"/>
          <w:szCs w:val="18"/>
          <w:shd w:val="clear" w:color="auto" w:fill="FFFFFF"/>
        </w:rPr>
        <w:t>张北辰, 李亮, 查正军, 黄庆明. 基于跨模态对比学习的视觉问答主动学习方法[</w:t>
      </w:r>
      <w:r>
        <w:rPr>
          <w:color w:val="222222"/>
          <w:sz w:val="21"/>
          <w:szCs w:val="18"/>
          <w:shd w:val="clear" w:color="auto" w:fill="FFFFFF"/>
        </w:rPr>
        <w:t>J]</w:t>
      </w:r>
      <w:r>
        <w:rPr>
          <w:rFonts w:hint="eastAsia"/>
          <w:color w:val="222222"/>
          <w:sz w:val="21"/>
          <w:szCs w:val="18"/>
          <w:shd w:val="clear" w:color="auto" w:fill="FFFFFF"/>
        </w:rPr>
        <w:t>. 计算机学报, vol. 45, pp. 1730-1745</w:t>
      </w:r>
      <w:r>
        <w:rPr>
          <w:color w:val="222222"/>
          <w:sz w:val="21"/>
          <w:szCs w:val="18"/>
          <w:shd w:val="clear" w:color="auto" w:fill="FFFFFF"/>
        </w:rPr>
        <w:t xml:space="preserve">, </w:t>
      </w:r>
      <w:r>
        <w:rPr>
          <w:rFonts w:hint="eastAsia"/>
          <w:color w:val="222222"/>
          <w:sz w:val="21"/>
          <w:szCs w:val="18"/>
          <w:shd w:val="clear" w:color="auto" w:fill="FFFFFF"/>
        </w:rPr>
        <w:t>2022</w:t>
      </w:r>
    </w:p>
    <w:p>
      <w:pPr>
        <w:snapToGrid w:val="0"/>
        <w:spacing w:line="240" w:lineRule="auto"/>
        <w:ind w:left="422" w:hanging="422" w:hangingChars="200"/>
        <w:rPr>
          <w:b/>
          <w:color w:val="222222"/>
          <w:sz w:val="21"/>
          <w:szCs w:val="18"/>
          <w:shd w:val="clear" w:color="auto" w:fill="FFFFFF"/>
        </w:rPr>
      </w:pPr>
      <w:r>
        <w:rPr>
          <w:b/>
          <w:color w:val="222222"/>
          <w:sz w:val="21"/>
          <w:szCs w:val="18"/>
          <w:shd w:val="clear" w:color="auto" w:fill="FFFFFF"/>
        </w:rPr>
        <w:t>[41]</w:t>
      </w:r>
      <w:r>
        <w:rPr>
          <w:b/>
          <w:color w:val="222222"/>
          <w:sz w:val="21"/>
          <w:szCs w:val="18"/>
          <w:shd w:val="clear" w:color="auto" w:fill="FFFFFF"/>
        </w:rPr>
        <w:tab/>
      </w:r>
      <w:r>
        <w:rPr>
          <w:rFonts w:hint="eastAsia"/>
          <w:b/>
          <w:color w:val="222222"/>
          <w:sz w:val="21"/>
          <w:szCs w:val="18"/>
          <w:shd w:val="clear" w:color="auto" w:fill="FFFFFF"/>
        </w:rPr>
        <w:t>Cai Xu, Wei Zhao Wei, Jinglong Zhao, Ziyu Guan, Xiangyu Song, Jianxin Li, Uncertainty-Aware Multiview Deep Learning for Internet of Things Applications</w:t>
      </w:r>
      <w:r>
        <w:rPr>
          <w:b/>
          <w:color w:val="222222"/>
          <w:sz w:val="21"/>
          <w:szCs w:val="18"/>
          <w:shd w:val="clear" w:color="auto" w:fill="FFFFFF"/>
        </w:rPr>
        <w:t>[J]</w:t>
      </w:r>
      <w:r>
        <w:rPr>
          <w:rFonts w:hint="eastAsia"/>
          <w:b/>
          <w:color w:val="222222"/>
          <w:sz w:val="21"/>
          <w:szCs w:val="18"/>
          <w:shd w:val="clear" w:color="auto" w:fill="FFFFFF"/>
        </w:rPr>
        <w:t xml:space="preserve">. In </w:t>
      </w:r>
      <w:r>
        <w:rPr>
          <w:rFonts w:hint="eastAsia"/>
          <w:b/>
          <w:color w:val="222222"/>
          <w:sz w:val="21"/>
          <w:szCs w:val="18"/>
        </w:rPr>
        <w:t>IEEE Transactions on Industrial Informatics</w:t>
      </w:r>
      <w:r>
        <w:rPr>
          <w:rFonts w:hint="eastAsia"/>
          <w:b/>
          <w:color w:val="222222"/>
          <w:sz w:val="21"/>
          <w:szCs w:val="18"/>
          <w:shd w:val="clear" w:color="auto" w:fill="FFFFFF"/>
        </w:rPr>
        <w:t>, vol. 19, no. 2, pp. 1456-1466, 2023.</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[42]</w:t>
      </w:r>
      <w:r>
        <w:rPr>
          <w:color w:val="222222"/>
          <w:sz w:val="21"/>
          <w:szCs w:val="18"/>
          <w:shd w:val="clear" w:color="auto" w:fill="FFFFFF"/>
        </w:rPr>
        <w:tab/>
      </w:r>
      <w:r>
        <w:rPr>
          <w:rFonts w:hint="eastAsia"/>
          <w:color w:val="222222"/>
          <w:sz w:val="21"/>
          <w:szCs w:val="18"/>
          <w:shd w:val="clear" w:color="auto" w:fill="FFFFFF"/>
        </w:rPr>
        <w:t>Marcos Alvarez, A.; Yamada, M.; Kimura, A.; and Iwata, T. Clustering-Based Anomaly Detection in Multi-View Data[C]//In Proceedings of the ACM International Conference on Information &amp; Knowledge Management, pp. 1545-1548, 2013</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[43]</w:t>
      </w:r>
      <w:r>
        <w:rPr>
          <w:color w:val="222222"/>
          <w:sz w:val="21"/>
          <w:szCs w:val="18"/>
          <w:shd w:val="clear" w:color="auto" w:fill="FFFFFF"/>
        </w:rPr>
        <w:tab/>
      </w:r>
      <w:r>
        <w:rPr>
          <w:rFonts w:hint="eastAsia"/>
          <w:color w:val="222222"/>
          <w:sz w:val="21"/>
          <w:szCs w:val="18"/>
          <w:shd w:val="clear" w:color="auto" w:fill="FFFFFF"/>
        </w:rPr>
        <w:t>Hou Dongdong, Cong Yang, Sun Gan, Dong Jiahua, Li Jun, Li Kai. Fast Multi-View Outlier Detection via Deep Encoder</w:t>
      </w:r>
      <w:r>
        <w:rPr>
          <w:color w:val="222222"/>
          <w:sz w:val="21"/>
          <w:szCs w:val="18"/>
          <w:shd w:val="clear" w:color="auto" w:fill="FFFFFF"/>
        </w:rPr>
        <w:t>[J]</w:t>
      </w:r>
      <w:r>
        <w:rPr>
          <w:rFonts w:hint="eastAsia"/>
          <w:color w:val="222222"/>
          <w:sz w:val="21"/>
          <w:szCs w:val="18"/>
          <w:shd w:val="clear" w:color="auto" w:fill="FFFFFF"/>
        </w:rPr>
        <w:t>. In IEEE Transactions on Big Data, vol.8</w:t>
      </w:r>
      <w:r>
        <w:rPr>
          <w:color w:val="222222"/>
          <w:sz w:val="21"/>
          <w:szCs w:val="18"/>
          <w:shd w:val="clear" w:color="auto" w:fill="FFFFFF"/>
        </w:rPr>
        <w:t xml:space="preserve">, </w:t>
      </w:r>
      <w:r>
        <w:rPr>
          <w:rFonts w:hint="eastAsia"/>
          <w:color w:val="222222"/>
          <w:sz w:val="21"/>
          <w:szCs w:val="18"/>
          <w:shd w:val="clear" w:color="auto" w:fill="FFFFFF"/>
        </w:rPr>
        <w:t>pp. 1047-1058, 2022.</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[44]</w:t>
      </w:r>
      <w:r>
        <w:rPr>
          <w:color w:val="222222"/>
          <w:sz w:val="21"/>
          <w:szCs w:val="18"/>
          <w:shd w:val="clear" w:color="auto" w:fill="FFFFFF"/>
        </w:rPr>
        <w:tab/>
      </w:r>
      <w:r>
        <w:rPr>
          <w:rFonts w:hint="eastAsia"/>
          <w:color w:val="222222"/>
          <w:sz w:val="21"/>
          <w:szCs w:val="18"/>
          <w:shd w:val="clear" w:color="auto" w:fill="FFFFFF"/>
        </w:rPr>
        <w:t>Wei Liu, Xiaodong Yue, Yufei Chen, and Thierry Denoeux. Trusted multiview deep learning with opinion aggregation[C]// In Proceedings of the AAAI Conference on Artificial Intelligence</w:t>
      </w:r>
      <w:r>
        <w:rPr>
          <w:color w:val="222222"/>
          <w:sz w:val="21"/>
          <w:szCs w:val="18"/>
          <w:shd w:val="clear" w:color="auto" w:fill="FFFFFF"/>
        </w:rPr>
        <w:t>. 2022:</w:t>
      </w:r>
      <w:r>
        <w:rPr>
          <w:rFonts w:hint="eastAsia"/>
          <w:color w:val="222222"/>
          <w:sz w:val="21"/>
          <w:szCs w:val="18"/>
          <w:shd w:val="clear" w:color="auto" w:fill="FFFFFF"/>
        </w:rPr>
        <w:t>7585-7593</w:t>
      </w:r>
      <w:r>
        <w:rPr>
          <w:color w:val="222222"/>
          <w:sz w:val="21"/>
          <w:szCs w:val="18"/>
          <w:shd w:val="clear" w:color="auto" w:fill="FFFFFF"/>
        </w:rPr>
        <w:t>.</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[45]</w:t>
      </w:r>
      <w:r>
        <w:rPr>
          <w:color w:val="222222"/>
          <w:sz w:val="21"/>
          <w:szCs w:val="18"/>
          <w:shd w:val="clear" w:color="auto" w:fill="FFFFFF"/>
        </w:rPr>
        <w:tab/>
      </w:r>
      <w:r>
        <w:rPr>
          <w:color w:val="222222"/>
          <w:sz w:val="21"/>
          <w:szCs w:val="18"/>
          <w:shd w:val="clear" w:color="auto" w:fill="FFFFFF"/>
        </w:rPr>
        <w:t>Zongbo Han, Changqing Zhang, Huazhu Fu, and Joey Tianyi Zhou. Trusted multi-view classification[C]// In International Conference on Learning Representations, 2020.</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[46]</w:t>
      </w:r>
      <w:r>
        <w:rPr>
          <w:color w:val="222222"/>
          <w:sz w:val="21"/>
          <w:szCs w:val="18"/>
          <w:shd w:val="clear" w:color="auto" w:fill="FFFFFF"/>
        </w:rPr>
        <w:tab/>
      </w:r>
      <w:r>
        <w:rPr>
          <w:color w:val="222222"/>
          <w:sz w:val="21"/>
          <w:szCs w:val="18"/>
          <w:shd w:val="clear" w:color="auto" w:fill="FFFFFF"/>
        </w:rPr>
        <w:t>Wei Liu, Xiaodong Yue, Yufei Chen, and Thierry Denoeux. Trusted multi-view deep learning with opinion aggregation[C]//In Proceedings of the AAAI Conference on Artificial Intelligence. 2022: 7585– 7593.</w:t>
      </w:r>
    </w:p>
    <w:p>
      <w:pPr>
        <w:snapToGrid w:val="0"/>
        <w:spacing w:line="240" w:lineRule="auto"/>
        <w:ind w:left="422" w:hanging="422" w:hangingChars="200"/>
        <w:rPr>
          <w:b/>
          <w:color w:val="222222"/>
          <w:sz w:val="21"/>
          <w:szCs w:val="18"/>
          <w:shd w:val="clear" w:color="auto" w:fill="FFFFFF"/>
        </w:rPr>
      </w:pPr>
      <w:r>
        <w:rPr>
          <w:b/>
          <w:color w:val="222222"/>
          <w:sz w:val="21"/>
          <w:szCs w:val="18"/>
          <w:shd w:val="clear" w:color="auto" w:fill="FFFFFF"/>
        </w:rPr>
        <w:t>[47]</w:t>
      </w:r>
      <w:r>
        <w:rPr>
          <w:b/>
          <w:color w:val="222222"/>
          <w:sz w:val="21"/>
          <w:szCs w:val="18"/>
          <w:shd w:val="clear" w:color="auto" w:fill="FFFFFF"/>
        </w:rPr>
        <w:tab/>
      </w:r>
      <w:r>
        <w:rPr>
          <w:b/>
          <w:color w:val="222222"/>
          <w:sz w:val="21"/>
          <w:szCs w:val="18"/>
          <w:shd w:val="clear" w:color="auto" w:fill="FFFFFF"/>
        </w:rPr>
        <w:t>Wei Zhao, Cai Xu, Ziyu Guan, Xunlian Wu, Wanqing Zhao, Qiguang Miao, Xiaofei He and Quan Wang, TelecomNet: Tag-Based Weakly-Supervised Modally Cooperative Hashing Network for Image Retrieval[J]. In IEEE Transactions on Pattern Analysis and Machine Intelligence, vol. 44, no. 11, pp. 7940-7954, 2022.</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[48]</w:t>
      </w:r>
      <w:r>
        <w:rPr>
          <w:color w:val="222222"/>
          <w:sz w:val="21"/>
          <w:szCs w:val="18"/>
          <w:shd w:val="clear" w:color="auto" w:fill="FFFFFF"/>
        </w:rPr>
        <w:tab/>
      </w:r>
      <w:r>
        <w:rPr>
          <w:color w:val="222222"/>
          <w:sz w:val="21"/>
          <w:szCs w:val="18"/>
          <w:shd w:val="clear" w:color="auto" w:fill="FFFFFF"/>
        </w:rPr>
        <w:t>Hwanjun Song, Minseok Kim, Dongmin Park, Yooju Shin and Jae-Gil Lee. Learning from noisy labels with deep neural networks: A survey[J]. IEEE Transactions on Neural Networks and Learning Systems, vol. 34, no. 11, pp. 8135-8153, 2023.</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[49]</w:t>
      </w:r>
      <w:r>
        <w:rPr>
          <w:color w:val="222222"/>
          <w:sz w:val="21"/>
          <w:szCs w:val="18"/>
          <w:shd w:val="clear" w:color="auto" w:fill="FFFFFF"/>
        </w:rPr>
        <w:tab/>
      </w:r>
      <w:r>
        <w:rPr>
          <w:color w:val="222222"/>
          <w:sz w:val="21"/>
          <w:szCs w:val="18"/>
          <w:shd w:val="clear" w:color="auto" w:fill="FFFFFF"/>
        </w:rPr>
        <w:t>Alan Joseph Bekker and Jacob Goldberger. Training deep neural-networks based on unreliable labels[C]//2016 IEEE International Conference on Acoustics, Speech and Signal Processing. 2016: 2682-2686.</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[50]</w:t>
      </w:r>
      <w:r>
        <w:rPr>
          <w:color w:val="222222"/>
          <w:sz w:val="21"/>
          <w:szCs w:val="18"/>
          <w:shd w:val="clear" w:color="auto" w:fill="FFFFFF"/>
        </w:rPr>
        <w:tab/>
      </w:r>
      <w:r>
        <w:rPr>
          <w:color w:val="222222"/>
          <w:sz w:val="21"/>
          <w:szCs w:val="18"/>
          <w:shd w:val="clear" w:color="auto" w:fill="FFFFFF"/>
        </w:rPr>
        <w:t>Simon Jenni and Paolo Favaro. Deep bilevel learning[C]//Proceedings of the European conference on computer vision. 2018: 632-648.</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[51]</w:t>
      </w:r>
      <w:r>
        <w:rPr>
          <w:color w:val="222222"/>
          <w:sz w:val="21"/>
          <w:szCs w:val="18"/>
          <w:shd w:val="clear" w:color="auto" w:fill="FFFFFF"/>
        </w:rPr>
        <w:tab/>
      </w:r>
      <w:r>
        <w:rPr>
          <w:color w:val="222222"/>
          <w:sz w:val="21"/>
          <w:szCs w:val="18"/>
          <w:shd w:val="clear" w:color="auto" w:fill="FFFFFF"/>
        </w:rPr>
        <w:t>Ryutaro Tanno, Ardavan Saeedi, Swami Sankaranarayanan, Daniel C. Alexander and Nathan Silberman. Learning from noisy labels by regularized estimation of annotator confusion[C]//Proceedings of the IEEE/CVF conference on computer vision and pattern recognition. 2019: 11244-11253.</w:t>
      </w:r>
    </w:p>
    <w:p>
      <w:pPr>
        <w:snapToGrid w:val="0"/>
        <w:spacing w:line="240" w:lineRule="auto"/>
        <w:ind w:left="420" w:hanging="420" w:hangingChars="200"/>
        <w:rPr>
          <w:color w:val="222222"/>
          <w:sz w:val="21"/>
          <w:szCs w:val="18"/>
          <w:shd w:val="clear" w:color="auto" w:fill="FFFFFF"/>
        </w:rPr>
      </w:pPr>
      <w:r>
        <w:rPr>
          <w:color w:val="212529"/>
          <w:sz w:val="21"/>
          <w:szCs w:val="18"/>
          <w:shd w:val="clear" w:color="auto" w:fill="FFFFFF"/>
        </w:rPr>
        <w:t>[52]</w:t>
      </w:r>
      <w:r>
        <w:rPr>
          <w:color w:val="212529"/>
          <w:sz w:val="21"/>
          <w:szCs w:val="18"/>
          <w:shd w:val="clear" w:color="auto" w:fill="FFFFFF"/>
        </w:rPr>
        <w:tab/>
      </w:r>
      <w:r>
        <w:rPr>
          <w:color w:val="212529"/>
          <w:sz w:val="21"/>
          <w:szCs w:val="18"/>
          <w:shd w:val="clear" w:color="auto" w:fill="FFFFFF"/>
        </w:rPr>
        <w:t>Xiaobo Xia, Tongliang Liu, Nannan Wang, Bo Han, Chen Gong, Gang Niu and Masashi Sugiyama</w:t>
      </w:r>
      <w:r>
        <w:rPr>
          <w:color w:val="222222"/>
          <w:sz w:val="21"/>
          <w:szCs w:val="18"/>
          <w:shd w:val="clear" w:color="auto" w:fill="FFFFFF"/>
        </w:rPr>
        <w:t>. Are anchor points really indispensable in label-noise learning?[C]//Advances in neural information processing systems, 2019: 6835-6846.</w:t>
      </w:r>
    </w:p>
    <w:p>
      <w:pPr>
        <w:snapToGrid w:val="0"/>
        <w:spacing w:line="240" w:lineRule="auto"/>
        <w:ind w:left="420" w:hanging="420" w:hangingChars="200"/>
        <w:rPr>
          <w:color w:val="222222"/>
          <w:sz w:val="21"/>
          <w:szCs w:val="18"/>
          <w:shd w:val="clear" w:color="auto" w:fill="FFFFFF"/>
        </w:rPr>
      </w:pPr>
      <w:r>
        <w:rPr>
          <w:color w:val="333333"/>
          <w:sz w:val="21"/>
          <w:szCs w:val="18"/>
          <w:shd w:val="clear" w:color="auto" w:fill="FFFFFF"/>
        </w:rPr>
        <w:t>[53]</w:t>
      </w:r>
      <w:r>
        <w:rPr>
          <w:color w:val="333333"/>
          <w:sz w:val="21"/>
          <w:szCs w:val="18"/>
          <w:shd w:val="clear" w:color="auto" w:fill="FFFFFF"/>
        </w:rPr>
        <w:tab/>
      </w:r>
      <w:r>
        <w:rPr>
          <w:rFonts w:hint="eastAsia"/>
          <w:color w:val="333333"/>
          <w:sz w:val="21"/>
          <w:szCs w:val="18"/>
          <w:shd w:val="clear" w:color="auto" w:fill="FFFFFF"/>
        </w:rPr>
        <w:t>魏琦,孙皓亮,马玉玲,</w:t>
      </w:r>
      <w:r>
        <w:rPr>
          <w:rFonts w:hint="eastAsia"/>
          <w:sz w:val="21"/>
          <w:szCs w:val="18"/>
        </w:rPr>
        <w:t>尹义龙</w:t>
      </w:r>
      <w:r>
        <w:rPr>
          <w:rFonts w:hint="eastAsia"/>
          <w:color w:val="333333"/>
          <w:sz w:val="21"/>
          <w:szCs w:val="18"/>
          <w:shd w:val="clear" w:color="auto" w:fill="FFFFFF"/>
        </w:rPr>
        <w:t>.面向标签噪声的联合训练框架[</w:t>
      </w:r>
      <w:r>
        <w:rPr>
          <w:color w:val="333333"/>
          <w:sz w:val="21"/>
          <w:szCs w:val="18"/>
          <w:shd w:val="clear" w:color="auto" w:fill="FFFFFF"/>
        </w:rPr>
        <w:t>J]</w:t>
      </w:r>
      <w:r>
        <w:rPr>
          <w:rFonts w:hint="eastAsia"/>
          <w:color w:val="333333"/>
          <w:sz w:val="21"/>
          <w:szCs w:val="18"/>
          <w:shd w:val="clear" w:color="auto" w:fill="FFFFFF"/>
        </w:rPr>
        <w:t>.中国科学:信息科学</w:t>
      </w:r>
      <w:r>
        <w:rPr>
          <w:color w:val="333333"/>
          <w:sz w:val="21"/>
          <w:szCs w:val="18"/>
          <w:shd w:val="clear" w:color="auto" w:fill="FFFFFF"/>
        </w:rPr>
        <w:t xml:space="preserve">, </w:t>
      </w:r>
      <w:r>
        <w:rPr>
          <w:color w:val="222222"/>
          <w:sz w:val="21"/>
          <w:szCs w:val="18"/>
          <w:shd w:val="clear" w:color="auto" w:fill="FFFFFF"/>
        </w:rPr>
        <w:t>vol. 54, no. 1, pp. 144-158, 2024.</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[54]</w:t>
      </w:r>
      <w:r>
        <w:rPr>
          <w:color w:val="222222"/>
          <w:sz w:val="21"/>
          <w:szCs w:val="18"/>
          <w:shd w:val="clear" w:color="auto" w:fill="FFFFFF"/>
        </w:rPr>
        <w:tab/>
      </w:r>
      <w:r>
        <w:rPr>
          <w:color w:val="222222"/>
          <w:sz w:val="21"/>
          <w:szCs w:val="18"/>
          <w:shd w:val="clear" w:color="auto" w:fill="FFFFFF"/>
        </w:rPr>
        <w:t>De Cheng, Tongliang Liu, Yixiong Ning, Nannan Wang, Bo Han, Gang Niu, Xinbo Gao and Masashi Sugiyama. Instance-dependent label-noise learning with manifold-regularized transition matrix estimation[C]//Proceedings of the IEEE/CVF Conference on Computer Vision and Pattern Recognition. 2022: 16630-16639.</w:t>
      </w:r>
    </w:p>
    <w:p>
      <w:pPr>
        <w:snapToGrid w:val="0"/>
        <w:spacing w:line="240" w:lineRule="auto"/>
        <w:ind w:left="420" w:hanging="420" w:hangingChars="200"/>
        <w:rPr>
          <w:color w:val="222222"/>
          <w:sz w:val="21"/>
          <w:szCs w:val="18"/>
          <w:shd w:val="clear" w:color="auto" w:fill="FFFFFF"/>
        </w:rPr>
      </w:pPr>
      <w:r>
        <w:rPr>
          <w:color w:val="222222"/>
          <w:sz w:val="21"/>
          <w:szCs w:val="18"/>
          <w:shd w:val="clear" w:color="auto" w:fill="FFFFFF"/>
        </w:rPr>
        <w:t>[55]</w:t>
      </w:r>
      <w:r>
        <w:rPr>
          <w:color w:val="222222"/>
          <w:sz w:val="21"/>
          <w:szCs w:val="18"/>
          <w:shd w:val="clear" w:color="auto" w:fill="FFFFFF"/>
        </w:rPr>
        <w:tab/>
      </w:r>
      <w:r>
        <w:rPr>
          <w:color w:val="222222"/>
          <w:sz w:val="21"/>
          <w:szCs w:val="18"/>
          <w:shd w:val="clear" w:color="auto" w:fill="FFFFFF"/>
        </w:rPr>
        <w:t>Antonin Berthon, Bo Han, Gang Niu, Tongliang Liu and Masashi Sugiyama. Confidence scores make instance-dependent label-noise learning possible[C]//</w:t>
      </w:r>
      <w:r>
        <w:rPr>
          <w:color w:val="303030"/>
          <w:sz w:val="21"/>
          <w:szCs w:val="18"/>
          <w:shd w:val="clear" w:color="auto" w:fill="FFFFFF"/>
        </w:rPr>
        <w:t>Proceedings of the 38th International Conference on Machine Learning,</w:t>
      </w:r>
      <w:r>
        <w:rPr>
          <w:color w:val="222222"/>
          <w:sz w:val="21"/>
          <w:szCs w:val="18"/>
          <w:shd w:val="clear" w:color="auto" w:fill="FFFFFF"/>
        </w:rPr>
        <w:t xml:space="preserve"> 2021: 825-836.</w:t>
      </w:r>
    </w:p>
    <w:p>
      <w:pPr>
        <w:widowControl/>
        <w:spacing w:line="240" w:lineRule="auto"/>
        <w:ind w:firstLine="0" w:firstLineChars="0"/>
        <w:jc w:val="left"/>
        <w:rPr>
          <w:color w:val="222222"/>
          <w:sz w:val="21"/>
          <w:szCs w:val="18"/>
          <w:shd w:val="clear" w:color="auto" w:fill="FFFFFF"/>
        </w:rPr>
      </w:pPr>
      <w:r>
        <w:rPr>
          <w:color w:val="222222"/>
          <w:sz w:val="21"/>
          <w:szCs w:val="18"/>
          <w:shd w:val="clear" w:color="auto" w:fill="FFFFFF"/>
        </w:rPr>
        <w:br w:type="page"/>
      </w:r>
    </w:p>
    <w:p>
      <w:pPr>
        <w:snapToGrid w:val="0"/>
        <w:ind w:firstLine="548" w:firstLineChars="196"/>
        <w:rPr>
          <w:rFonts w:ascii="楷体" w:hAnsi="楷体" w:eastAsia="楷体" w:cs="楷体_GB2312"/>
          <w:b/>
          <w:bCs/>
          <w:color w:val="0070C0"/>
          <w:sz w:val="28"/>
          <w:szCs w:val="28"/>
        </w:rPr>
      </w:pPr>
      <w:r>
        <w:rPr>
          <w:rFonts w:ascii="楷体" w:hAnsi="楷体" w:eastAsia="楷体"/>
          <w:color w:val="0070C0"/>
          <w:sz w:val="28"/>
          <w:szCs w:val="28"/>
        </w:rPr>
        <w:t>2</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项目的研究内容、研究目标，以及拟解决的关键科学问题</w:t>
      </w:r>
      <w:r>
        <w:rPr>
          <w:rFonts w:hint="eastAsia" w:ascii="楷体" w:hAnsi="楷体" w:eastAsia="楷体" w:cs="楷体_GB2312"/>
          <w:color w:val="0070C0"/>
          <w:sz w:val="28"/>
          <w:szCs w:val="28"/>
        </w:rPr>
        <w:t>（此部分为重点阐述内容）</w:t>
      </w:r>
      <w:r>
        <w:rPr>
          <w:rFonts w:hint="eastAsia" w:ascii="楷体" w:hAnsi="楷体" w:eastAsia="楷体" w:cs="楷体_GB2312"/>
          <w:b/>
          <w:bCs/>
          <w:color w:val="0070C0"/>
          <w:sz w:val="28"/>
          <w:szCs w:val="28"/>
        </w:rPr>
        <w:t>；</w:t>
      </w:r>
    </w:p>
    <w:p>
      <w:pPr>
        <w:pStyle w:val="2"/>
        <w:spacing w:before="120" w:after="120"/>
        <w:ind w:firstLine="562"/>
      </w:pPr>
      <w:r>
        <w:rPr>
          <w:rFonts w:hint="eastAsia"/>
        </w:rPr>
        <w:t>2</w:t>
      </w:r>
      <w:r>
        <w:t>.1</w:t>
      </w:r>
      <w:r>
        <w:rPr>
          <w:rFonts w:hint="eastAsia"/>
        </w:rPr>
        <w:t>研究内容</w:t>
      </w:r>
    </w:p>
    <w:p>
      <w:pPr>
        <w:ind w:firstLine="480"/>
        <w:rPr>
          <w:rFonts w:ascii="宋体" w:hAnsi="宋体"/>
        </w:rPr>
      </w:pPr>
      <w:r>
        <w:rPr>
          <w:rFonts w:hint="eastAsia" w:ascii="宋体" w:hAnsi="宋体"/>
        </w:rPr>
        <w:t>在充分考虑复杂开放环境中多模态数据存在的不完整、不平衡、有冲突等特性的基础上，本项目拟从四个方面开展可信多模态学习方法研究工作：首先，研究多模态可信补全方法，为后续任务提供完整且可靠的多模态数据；接着，研究特征级的多模态数据自适应平衡对齐方法，</w:t>
      </w:r>
      <w:r>
        <w:rPr>
          <w:rFonts w:hint="eastAsia"/>
        </w:rPr>
        <w:t>以挖掘模态间高层特征的语义级关联</w:t>
      </w:r>
      <w:r>
        <w:rPr>
          <w:rFonts w:hint="eastAsia" w:ascii="宋体" w:hAnsi="宋体"/>
        </w:rPr>
        <w:t>；随后，研究决策级多模态可信融合</w:t>
      </w:r>
      <w:r>
        <w:rPr>
          <w:rFonts w:hint="eastAsia"/>
        </w:rPr>
        <w:t>旨在提高决策性能的同时，可靠地评估冲突多模态数据的决策置信度</w:t>
      </w:r>
      <w:r>
        <w:rPr>
          <w:rFonts w:hint="eastAsia" w:ascii="宋体" w:hAnsi="宋体"/>
        </w:rPr>
        <w:t>；最后，研究噪声标签环境下的可信多模态学习方法，</w:t>
      </w:r>
      <w:r>
        <w:rPr>
          <w:rFonts w:hint="eastAsia"/>
        </w:rPr>
        <w:t>进一步提升多模态模型在真实环境中的决策可信度</w:t>
      </w:r>
      <w:r>
        <w:rPr>
          <w:rFonts w:hint="eastAsia" w:ascii="宋体" w:hAnsi="宋体"/>
        </w:rPr>
        <w:t>。</w:t>
      </w:r>
      <w:r>
        <w:rPr>
          <w:rFonts w:ascii="宋体" w:hAnsi="宋体"/>
        </w:rPr>
        <w:t xml:space="preserve">研究内容框架如图 </w:t>
      </w:r>
      <w:r>
        <w:t xml:space="preserve">1 </w:t>
      </w:r>
      <w:r>
        <w:rPr>
          <w:rFonts w:ascii="宋体" w:hAnsi="宋体"/>
        </w:rPr>
        <w:t>所示</w:t>
      </w:r>
      <w:r>
        <w:rPr>
          <w:rFonts w:hint="eastAsia" w:ascii="宋体" w:hAnsi="宋体"/>
        </w:rPr>
        <w:t>。</w:t>
      </w:r>
    </w:p>
    <w:p>
      <w:pPr>
        <w:spacing w:line="240" w:lineRule="auto"/>
        <w:ind w:firstLine="0" w:firstLineChars="0"/>
        <w:jc w:val="center"/>
        <w:rPr>
          <w:rFonts w:ascii="宋体" w:hAnsi="宋体"/>
        </w:rPr>
      </w:pPr>
      <w:r>
        <w:drawing>
          <wp:inline distT="0" distB="0" distL="0" distR="0">
            <wp:extent cx="5400040" cy="33877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412933" cy="3395813"/>
                    </a:xfrm>
                    <a:prstGeom prst="rect">
                      <a:avLst/>
                    </a:prstGeom>
                  </pic:spPr>
                </pic:pic>
              </a:graphicData>
            </a:graphic>
          </wp:inline>
        </w:drawing>
      </w:r>
    </w:p>
    <w:p>
      <w:pPr>
        <w:ind w:firstLine="0" w:firstLineChars="0"/>
        <w:jc w:val="center"/>
        <w:rPr>
          <w:rFonts w:ascii="宋体" w:hAnsi="宋体"/>
        </w:rPr>
      </w:pPr>
      <w:r>
        <w:rPr>
          <w:rFonts w:hint="eastAsia" w:ascii="宋体" w:hAnsi="宋体"/>
        </w:rPr>
        <w:t xml:space="preserve">图 </w:t>
      </w:r>
      <w:r>
        <w:rPr>
          <w:rFonts w:ascii="宋体" w:hAnsi="宋体"/>
        </w:rPr>
        <w:t>1</w:t>
      </w:r>
      <w:r>
        <w:rPr>
          <w:rFonts w:hint="eastAsia" w:ascii="宋体" w:hAnsi="宋体"/>
        </w:rPr>
        <w:t>面向复杂开放场景的可信多模态学习方法研究内容框架图</w:t>
      </w:r>
    </w:p>
    <w:p>
      <w:pPr>
        <w:pStyle w:val="3"/>
        <w:spacing w:before="120" w:after="120"/>
        <w:ind w:firstLine="482"/>
      </w:pPr>
      <w:r>
        <w:t>2.1.1</w:t>
      </w:r>
      <w:r>
        <w:rPr>
          <w:rFonts w:hint="eastAsia"/>
        </w:rPr>
        <w:t>多模态可信补全</w:t>
      </w:r>
    </w:p>
    <w:p>
      <w:pPr>
        <w:ind w:firstLine="480"/>
      </w:pPr>
      <w:r>
        <w:rPr>
          <w:rFonts w:hint="eastAsia"/>
        </w:rPr>
        <w:t>在现实世界中，多模态数据普遍存在数据缺失问题，导致现有针对完整多模态数据的算法失效。面对模态随机缺失这一挑战性问题，其关键在于挖掘模态间的一致性内容，进而精准补全缺失的数据内容。然而，现有补全方法所生产的缺失模态内容并非总是可靠的，尤其当不同模态间存在冲突时，补全过程可能由于参考了误导性的信息而产生错误，进而对数据质量产生了严重的负面影响。</w:t>
      </w:r>
    </w:p>
    <w:p>
      <w:pPr>
        <w:ind w:firstLine="480"/>
      </w:pPr>
      <w:r>
        <w:rPr>
          <w:rFonts w:hint="eastAsia"/>
        </w:rPr>
        <w:t>因此，本项目拟解决可信的缺失多模态学习问题，要求模型能够可信地生成缺失模态内容。为此，本项目拟研究一种基于证据理论的可信缺失多模态补全方法。该方法拟结合信念质量向量和决策可靠性，形成多模态类原型意见，并基于此衡量和提升补全内容的可信度，实现可信补全，为后续任务提供完整可靠的多模态数据。</w:t>
      </w:r>
    </w:p>
    <w:p>
      <w:pPr>
        <w:pStyle w:val="3"/>
        <w:spacing w:before="120" w:after="120"/>
        <w:ind w:firstLine="482"/>
      </w:pPr>
      <w:r>
        <w:t>2.1.2</w:t>
      </w:r>
      <w:r>
        <w:rPr>
          <w:rFonts w:hint="eastAsia"/>
        </w:rPr>
        <w:t>特征级多模态数据自适应平衡及对齐</w:t>
      </w:r>
    </w:p>
    <w:p>
      <w:pPr>
        <w:ind w:firstLine="480"/>
      </w:pPr>
      <w:r>
        <w:rPr>
          <w:rFonts w:hint="eastAsia"/>
        </w:rPr>
        <w:t>随着深度学习技术的快速发展，多模态表征学习取得了很大的进步。其中，特征级多模态的对齐表征学习旨在利用深度神经网络挖掘特定模态的高级特征，再通过加权融合的方法计算其综合表征。当数据维度不平衡时，大多数现有的对齐表征方法都使用DNNs来直接对齐低维模态和高维模态，这会损失高维模态的信息以及造成低维模态DNNs过拟合。由于低维模态的信息少，现有方法都忽略了从低维模态特征到多模态综合表征的映射是稀疏的。此外，现有解决不平衡的方法，需要人为指定低维模态和高维模态，方法不灵活。</w:t>
      </w:r>
    </w:p>
    <w:p>
      <w:pPr>
        <w:ind w:firstLine="480"/>
      </w:pPr>
      <w:r>
        <w:rPr>
          <w:rFonts w:hint="eastAsia"/>
        </w:rPr>
        <w:t>因此，本项目拟研究一种特征级的多模态融合对齐方法。由于对齐后的特征应该包含完整的信息，而特定模态的高级特征包含部分信息，故从部分信息到完整信息的映射应该是稀疏的。为此，本项目拟建立一个多模态稀疏批处理归一化层来灵活地来捕获多模态数据的互补性和一致性信息。对于网络过拟合问题和参数冗余问题，本项目拟提出一种无参数剪枝算法，来自动确定模型剪枝率。算法能自适应地剪枝多模态编码器中的冗余神经元，实现多模态数据自适应对齐。</w:t>
      </w:r>
    </w:p>
    <w:p>
      <w:pPr>
        <w:pStyle w:val="3"/>
        <w:spacing w:before="120" w:after="120"/>
        <w:ind w:firstLine="482"/>
      </w:pPr>
      <w:r>
        <w:t>2.1.3</w:t>
      </w:r>
      <w:r>
        <w:rPr>
          <w:rFonts w:hint="eastAsia"/>
        </w:rPr>
        <w:t>决策级冲突多模态数据可信融合</w:t>
      </w:r>
    </w:p>
    <w:p>
      <w:pPr>
        <w:ind w:firstLine="480"/>
      </w:pPr>
      <w:r>
        <w:rPr>
          <w:rFonts w:hint="eastAsia"/>
        </w:rPr>
        <w:t>多模态可信决策旨在将不确定性量化整合进多个模态特征的结合过程，整合多个模态一致性和互补性信息的同时，在不确定性感知框架下融合不同模态的特定意见来进行更可信的决策。这种可信的前提是各模态意见能相互独立不存在冲突，而在开放环境中不同模态数据间往往存在冲突信息，感知到的意见也并不独立。低维度的数据表征上，不同模态数据由于来源不同，可能描述存在相互冲突的场景，这种冲突会导致以往的可信模态融合方法不可避免地退化甚至失效；高维度的模态特征上，模态冲突起源于不同模态提供的高度互补的信息，融合过程中不同模态的一致和互补信息无法被模型消解且互相耦合，这导致模型既无法通过一致信息进行整体上的判别，也无法通过互补信息学习到可区分的决策边界，这样直接融合上述模糊意见进一步导致模型做出不可信的决策。现有冲突模态融合方法大多着眼于消除冲突数据或增大非冲突数据的占比来减弱冲突的干扰，而这些方法忽视了冲突模态中存在的高度互补信息，这些信息对于区分模糊意见、量化不确定性并做出可信决策具有重要意义。</w:t>
      </w:r>
    </w:p>
    <w:p>
      <w:pPr>
        <w:ind w:firstLine="480"/>
      </w:pPr>
      <w:r>
        <w:rPr>
          <w:rFonts w:hint="eastAsia"/>
        </w:rPr>
        <w:t>为此，本项目拟研究冲突多模态数据融合方法，对决策级的一致性证据和互补性证据进行解耦，旨在通过轻量高效的算法，在不对融合引入额外干扰的前提下，衡量决策阶段不同模态间的一致性和互补性信息，明确区分证据层的一致性和互补性内容，通过充分利用模态间的一致性和互补性信息，对一致性证据进行还原来修正模态间证据冲突导致的失调性，消解冲突的多模态数据，并分别自适应地感知并融合一致性和互补性证据，实现决策级的冲突模态数据可信融合。</w:t>
      </w:r>
    </w:p>
    <w:p>
      <w:pPr>
        <w:pStyle w:val="3"/>
        <w:spacing w:before="120" w:after="120"/>
        <w:ind w:firstLine="482"/>
      </w:pPr>
      <w:r>
        <w:t>2.1.4</w:t>
      </w:r>
      <w:r>
        <w:rPr>
          <w:rFonts w:hint="eastAsia"/>
        </w:rPr>
        <w:t>噪声标签环境下的可信多模态模型学习</w:t>
      </w:r>
    </w:p>
    <w:p>
      <w:pPr>
        <w:ind w:firstLine="480"/>
        <w:rPr>
          <w:rFonts w:hint="default" w:ascii="宋体" w:hAnsi="宋体"/>
          <w:lang w:val="en-US"/>
        </w:rPr>
      </w:pPr>
      <w:r>
        <w:rPr>
          <w:rFonts w:hint="eastAsia" w:ascii="宋体" w:hAnsi="宋体"/>
        </w:rPr>
        <w:t>随着可信多模态学习的发展，深度学习模型在</w:t>
      </w:r>
      <w:r>
        <w:rPr>
          <w:rFonts w:hint="eastAsia"/>
        </w:rPr>
        <w:t>“实验室”数据环境</w:t>
      </w:r>
      <w:r>
        <w:rPr>
          <w:rFonts w:hint="eastAsia" w:ascii="宋体" w:hAnsi="宋体"/>
        </w:rPr>
        <w:t>下的准确性与可靠性得到进一步的提升。然而，</w:t>
      </w:r>
      <w:r>
        <w:rPr>
          <w:rFonts w:hint="eastAsia" w:ascii="宋体" w:hAnsi="宋体"/>
          <w:lang w:val="en-US" w:eastAsia="zh-CN"/>
        </w:rPr>
        <w:t>现有</w:t>
      </w:r>
      <w:r>
        <w:rPr>
          <w:rFonts w:hint="eastAsia" w:ascii="宋体" w:hAnsi="宋体"/>
        </w:rPr>
        <w:t>可信多模态学习方法依赖高质量标签，</w:t>
      </w:r>
      <w:r>
        <w:rPr>
          <w:rFonts w:hint="eastAsia" w:ascii="宋体" w:hAnsi="宋体"/>
          <w:lang w:val="en-US" w:eastAsia="zh-CN"/>
        </w:rPr>
        <w:t>而真实</w:t>
      </w:r>
      <w:r>
        <w:rPr>
          <w:rFonts w:hint="eastAsia" w:ascii="宋体" w:hAnsi="宋体" w:eastAsia="宋体" w:cs="宋体"/>
          <w:kern w:val="2"/>
          <w:sz w:val="24"/>
          <w:szCs w:val="24"/>
          <w:lang w:val="en-US" w:eastAsia="zh-CN" w:bidi="ar"/>
        </w:rPr>
        <w:t>场景难以得到与数据量和学习任务规模相匹配的高质量</w:t>
      </w:r>
      <w:r>
        <w:rPr>
          <w:rFonts w:hint="eastAsia" w:ascii="宋体" w:hAnsi="宋体" w:cs="宋体"/>
          <w:kern w:val="2"/>
          <w:sz w:val="24"/>
          <w:szCs w:val="24"/>
          <w:lang w:val="en-US" w:eastAsia="zh-CN" w:bidi="ar"/>
        </w:rPr>
        <w:t>标签。使用</w:t>
      </w:r>
      <w:r>
        <w:rPr>
          <w:rFonts w:hint="eastAsia" w:ascii="宋体" w:hAnsi="宋体"/>
        </w:rPr>
        <w:t>噪声标签</w:t>
      </w:r>
      <w:r>
        <w:rPr>
          <w:rFonts w:hint="eastAsia" w:ascii="宋体" w:hAnsi="宋体"/>
          <w:lang w:val="en-US" w:eastAsia="zh-CN"/>
        </w:rPr>
        <w:t>训练</w:t>
      </w:r>
      <w:r>
        <w:rPr>
          <w:rFonts w:hint="eastAsia" w:ascii="宋体" w:hAnsi="宋体"/>
        </w:rPr>
        <w:t>可信多模态</w:t>
      </w:r>
      <w:r>
        <w:rPr>
          <w:rFonts w:hint="eastAsia" w:ascii="宋体" w:hAnsi="宋体"/>
          <w:lang w:val="en-US" w:eastAsia="zh-CN"/>
        </w:rPr>
        <w:t>模型</w:t>
      </w:r>
      <w:r>
        <w:rPr>
          <w:rFonts w:hint="eastAsia" w:ascii="宋体" w:hAnsi="宋体"/>
        </w:rPr>
        <w:t>会极大地影响</w:t>
      </w:r>
      <w:r>
        <w:rPr>
          <w:rFonts w:hint="eastAsia" w:ascii="宋体" w:hAnsi="宋体"/>
          <w:lang w:val="en-US" w:eastAsia="zh-CN"/>
        </w:rPr>
        <w:t>决策</w:t>
      </w:r>
      <w:r>
        <w:rPr>
          <w:rFonts w:hint="eastAsia" w:ascii="宋体" w:hAnsi="宋体"/>
        </w:rPr>
        <w:t>不确定</w:t>
      </w:r>
      <w:r>
        <w:rPr>
          <w:rFonts w:hint="eastAsia" w:ascii="宋体" w:hAnsi="宋体"/>
          <w:lang w:val="en-US" w:eastAsia="zh-CN"/>
        </w:rPr>
        <w:t>度的量化</w:t>
      </w:r>
      <w:r>
        <w:rPr>
          <w:rFonts w:hint="eastAsia" w:ascii="宋体" w:hAnsi="宋体"/>
        </w:rPr>
        <w:t>，</w:t>
      </w:r>
      <w:r>
        <w:rPr>
          <w:rFonts w:hint="eastAsia" w:ascii="宋体" w:hAnsi="宋体"/>
          <w:lang w:val="en-US" w:eastAsia="zh-CN"/>
        </w:rPr>
        <w:t>进而</w:t>
      </w:r>
      <w:r>
        <w:rPr>
          <w:rFonts w:hint="eastAsia" w:ascii="宋体" w:hAnsi="宋体"/>
        </w:rPr>
        <w:t>破坏多模态融合过程并降低最终的决策精度与可信度。</w:t>
      </w:r>
      <w:r>
        <w:rPr>
          <w:rFonts w:hint="eastAsia" w:ascii="宋体" w:hAnsi="宋体"/>
          <w:lang w:val="en-US" w:eastAsia="zh-CN"/>
        </w:rPr>
        <w:t>而现有方法未考虑噪声标签对模型不确定度量化带啊来的影响。</w:t>
      </w:r>
    </w:p>
    <w:p>
      <w:pPr>
        <w:ind w:firstLine="480"/>
        <w:rPr>
          <w:rFonts w:ascii="宋体" w:hAnsi="宋体"/>
        </w:rPr>
      </w:pPr>
      <w:r>
        <w:rPr>
          <w:rFonts w:hint="eastAsia" w:ascii="宋体" w:hAnsi="宋体"/>
        </w:rPr>
        <w:t>为此，本项目拟研究一种可信的多模态标签噪声</w:t>
      </w:r>
      <w:r>
        <w:rPr>
          <w:rFonts w:hint="eastAsia" w:ascii="宋体" w:hAnsi="宋体"/>
          <w:lang w:val="en-US" w:eastAsia="zh-CN"/>
        </w:rPr>
        <w:t>矫正</w:t>
      </w:r>
      <w:r>
        <w:rPr>
          <w:rFonts w:hint="eastAsia" w:ascii="宋体" w:hAnsi="宋体"/>
        </w:rPr>
        <w:t>方法。通过设计每个样本</w:t>
      </w:r>
      <w:r>
        <w:rPr>
          <w:rFonts w:hint="eastAsia" w:ascii="宋体" w:hAnsi="宋体"/>
          <w:lang w:val="en-US" w:eastAsia="zh-CN"/>
        </w:rPr>
        <w:t>的</w:t>
      </w:r>
      <w:r>
        <w:rPr>
          <w:rFonts w:hint="eastAsia" w:ascii="宋体" w:hAnsi="宋体"/>
        </w:rPr>
        <w:t>模态</w:t>
      </w:r>
      <w:r>
        <w:rPr>
          <w:rFonts w:hint="eastAsia" w:ascii="宋体" w:hAnsi="宋体"/>
          <w:lang w:val="en-US" w:eastAsia="zh-CN"/>
        </w:rPr>
        <w:t>私有</w:t>
      </w:r>
      <w:r>
        <w:rPr>
          <w:rFonts w:hint="eastAsia" w:ascii="宋体" w:hAnsi="宋体"/>
        </w:rPr>
        <w:t>噪声关联矩阵，</w:t>
      </w:r>
      <w:r>
        <w:rPr>
          <w:rFonts w:hint="eastAsia" w:ascii="宋体" w:hAnsi="宋体"/>
          <w:lang w:val="en-US" w:eastAsia="zh-CN"/>
        </w:rPr>
        <w:t>并</w:t>
      </w:r>
      <w:r>
        <w:rPr>
          <w:rFonts w:hint="eastAsia" w:ascii="宋体" w:hAnsi="宋体"/>
        </w:rPr>
        <w:t>利用多模态一致性信息，识别每个样本的噪声产生模式，以实现对样本级标签噪声的</w:t>
      </w:r>
      <w:r>
        <w:rPr>
          <w:rFonts w:hint="eastAsia" w:ascii="宋体" w:hAnsi="宋体"/>
          <w:lang w:val="en-US" w:eastAsia="zh-CN"/>
        </w:rPr>
        <w:t>矫正</w:t>
      </w:r>
      <w:r>
        <w:rPr>
          <w:rFonts w:hint="eastAsia" w:ascii="宋体" w:hAnsi="宋体"/>
        </w:rPr>
        <w:t>。同时</w:t>
      </w:r>
      <w:r>
        <w:rPr>
          <w:rFonts w:hint="eastAsia" w:ascii="宋体" w:hAnsi="宋体"/>
          <w:lang w:eastAsia="zh-CN"/>
        </w:rPr>
        <w:t>，</w:t>
      </w:r>
      <w:r>
        <w:rPr>
          <w:rFonts w:hint="eastAsia" w:ascii="宋体" w:hAnsi="宋体"/>
          <w:lang w:val="en-US" w:eastAsia="zh-CN"/>
        </w:rPr>
        <w:t>通过</w:t>
      </w:r>
      <w:r>
        <w:rPr>
          <w:rFonts w:hint="eastAsia" w:ascii="宋体" w:hAnsi="宋体"/>
        </w:rPr>
        <w:t>证据理论</w:t>
      </w:r>
      <w:r>
        <w:rPr>
          <w:rFonts w:hint="eastAsia" w:ascii="宋体" w:hAnsi="宋体"/>
          <w:lang w:val="en-US" w:eastAsia="zh-CN"/>
        </w:rPr>
        <w:t>量化</w:t>
      </w:r>
      <w:r>
        <w:rPr>
          <w:rFonts w:hint="eastAsia" w:ascii="宋体" w:hAnsi="宋体"/>
        </w:rPr>
        <w:t>由于使用</w:t>
      </w:r>
      <w:r>
        <w:rPr>
          <w:rFonts w:hint="eastAsia" w:ascii="宋体" w:hAnsi="宋体"/>
          <w:lang w:val="en-US" w:eastAsia="zh-CN"/>
        </w:rPr>
        <w:t>噪声</w:t>
      </w:r>
      <w:r>
        <w:rPr>
          <w:rFonts w:hint="eastAsia" w:ascii="宋体" w:hAnsi="宋体"/>
        </w:rPr>
        <w:t>标签进行训练而</w:t>
      </w:r>
      <w:r>
        <w:rPr>
          <w:rFonts w:hint="eastAsia" w:ascii="宋体" w:hAnsi="宋体"/>
          <w:lang w:val="en-US" w:eastAsia="zh-CN"/>
        </w:rPr>
        <w:t>产生</w:t>
      </w:r>
      <w:r>
        <w:rPr>
          <w:rFonts w:hint="eastAsia" w:ascii="宋体" w:hAnsi="宋体"/>
        </w:rPr>
        <w:t>的模型不确定性，增强模型决策</w:t>
      </w:r>
      <w:r>
        <w:rPr>
          <w:rFonts w:hint="eastAsia" w:ascii="宋体" w:hAnsi="宋体"/>
          <w:lang w:val="en-US" w:eastAsia="zh-CN"/>
        </w:rPr>
        <w:t>结果</w:t>
      </w:r>
      <w:r>
        <w:rPr>
          <w:rFonts w:hint="eastAsia" w:ascii="宋体" w:hAnsi="宋体"/>
        </w:rPr>
        <w:t>的可信程度</w:t>
      </w:r>
      <w:r>
        <w:rPr>
          <w:rFonts w:hint="eastAsia" w:ascii="宋体" w:hAnsi="宋体"/>
          <w:lang w:val="en-US" w:eastAsia="zh-CN"/>
        </w:rPr>
        <w:t>和</w:t>
      </w:r>
      <w:r>
        <w:rPr>
          <w:rFonts w:hint="eastAsia" w:ascii="宋体" w:hAnsi="宋体"/>
        </w:rPr>
        <w:t>可解释性，使得在含噪声标签的大规模真实世界数据上仍能得到可信的</w:t>
      </w:r>
      <w:r>
        <w:rPr>
          <w:rFonts w:hint="eastAsia" w:ascii="宋体" w:hAnsi="宋体"/>
          <w:lang w:val="en-US" w:eastAsia="zh-CN"/>
        </w:rPr>
        <w:t>多模态</w:t>
      </w:r>
      <w:r>
        <w:rPr>
          <w:rFonts w:hint="eastAsia" w:ascii="宋体" w:hAnsi="宋体"/>
        </w:rPr>
        <w:t>模型。</w:t>
      </w:r>
    </w:p>
    <w:p>
      <w:pPr>
        <w:pStyle w:val="2"/>
        <w:spacing w:before="120" w:after="120"/>
        <w:ind w:firstLine="562"/>
      </w:pPr>
      <w:r>
        <w:t>2.2</w:t>
      </w:r>
      <w:r>
        <w:rPr>
          <w:rFonts w:hint="eastAsia"/>
        </w:rPr>
        <w:t>研究目标</w:t>
      </w:r>
    </w:p>
    <w:p>
      <w:pPr>
        <w:snapToGrid w:val="0"/>
        <w:ind w:firstLine="470" w:firstLineChars="196"/>
        <w:rPr>
          <w:rFonts w:ascii="宋体" w:hAnsi="宋体"/>
          <w:color w:val="333333"/>
          <w:shd w:val="clear" w:color="auto" w:fill="FFFFFF"/>
        </w:rPr>
      </w:pPr>
      <w:r>
        <w:rPr>
          <w:rFonts w:hint="eastAsia" w:ascii="宋体" w:hAnsi="宋体"/>
          <w:color w:val="333333"/>
          <w:shd w:val="clear" w:color="auto" w:fill="FFFFFF"/>
        </w:rPr>
        <w:t>本项目旨在解决复杂开放场景中传统多模态学习方法的局限性，针对多模态系统如何适应开放环境下数据质量动态变化的实际需求进行研究，重点解决在真实世界场景中多模态学习在决策过程中的可信问题。首先从数据质量角度，</w:t>
      </w:r>
      <w:r>
        <w:rPr>
          <w:rFonts w:hint="eastAsia" w:ascii="宋体" w:hAnsi="宋体"/>
        </w:rPr>
        <w:t>研究一种基于证据理论的可信的缺失多模态学习方法，解决</w:t>
      </w:r>
      <w:r>
        <w:rPr>
          <w:rFonts w:hint="eastAsia" w:ascii="宋体" w:hAnsi="宋体"/>
          <w:color w:val="333333"/>
          <w:shd w:val="clear" w:color="auto" w:fill="FFFFFF"/>
        </w:rPr>
        <w:t>现实环境下多模态数据不完整的问题；其次从数据自适应的角度，研究适合不平衡模态数据的模态融合对齐方法，达到数据间自适应平衡及对齐；另外从数据内容角度，针对冲突模态数据，研究</w:t>
      </w:r>
      <w:r>
        <w:rPr>
          <w:rFonts w:hint="eastAsia" w:ascii="宋体" w:hAnsi="宋体"/>
        </w:rPr>
        <w:t>证据层面的多模态一致性和互补性证据解耦理论，达到消解冲突的多模态数据的目的。最后从数据标签角度，研究一种基于可信理论的标签噪声</w:t>
      </w:r>
      <w:r>
        <w:rPr>
          <w:rFonts w:hint="eastAsia" w:ascii="宋体" w:hAnsi="宋体"/>
          <w:lang w:eastAsia="zh-CN"/>
        </w:rPr>
        <w:t>矫正</w:t>
      </w:r>
      <w:r>
        <w:rPr>
          <w:rFonts w:hint="eastAsia" w:ascii="宋体" w:hAnsi="宋体"/>
        </w:rPr>
        <w:t>方法，达到</w:t>
      </w:r>
      <w:r>
        <w:rPr>
          <w:rFonts w:ascii="宋体" w:hAnsi="宋体"/>
        </w:rPr>
        <w:t>识别并消除</w:t>
      </w:r>
      <w:r>
        <w:rPr>
          <w:rFonts w:hint="eastAsia" w:ascii="宋体" w:hAnsi="宋体"/>
        </w:rPr>
        <w:t>样本</w:t>
      </w:r>
      <w:r>
        <w:rPr>
          <w:rFonts w:ascii="宋体" w:hAnsi="宋体"/>
        </w:rPr>
        <w:t>级标签噪声的目的。</w:t>
      </w:r>
      <w:r>
        <w:rPr>
          <w:rFonts w:hint="eastAsia" w:ascii="宋体" w:hAnsi="宋体"/>
          <w:color w:val="333333"/>
          <w:shd w:val="clear" w:color="auto" w:fill="FFFFFF"/>
        </w:rPr>
        <w:t>通过本项目的研究，希望能够解决多模态学习方法在真实开放场景中的应用难点，有望突破现有学习方法依赖高质量训练数据的局限，推动开放环境场景下的多模态学习理论和方法的发展。</w:t>
      </w:r>
    </w:p>
    <w:p>
      <w:pPr>
        <w:pStyle w:val="2"/>
        <w:spacing w:before="120" w:after="120"/>
        <w:ind w:firstLine="562"/>
      </w:pPr>
      <w:r>
        <w:t>2.3</w:t>
      </w:r>
      <w:r>
        <w:rPr>
          <w:rFonts w:hint="eastAsia"/>
        </w:rPr>
        <w:t>拟解决的关键科学问题</w:t>
      </w:r>
    </w:p>
    <w:p>
      <w:pPr>
        <w:ind w:firstLine="420" w:firstLineChars="0"/>
        <w:rPr>
          <w:rFonts w:ascii="宋体" w:hAnsi="宋体"/>
          <w:color w:val="000000"/>
          <w:sz w:val="22"/>
          <w:szCs w:val="22"/>
        </w:rPr>
      </w:pPr>
      <w:r>
        <w:rPr>
          <w:rFonts w:ascii="宋体" w:hAnsi="宋体"/>
        </w:rPr>
        <w:t>本项目拟解决的关键科学问题如下</w:t>
      </w:r>
      <w:r>
        <w:rPr>
          <w:rFonts w:ascii="宋体" w:hAnsi="宋体"/>
          <w:color w:val="000000"/>
          <w:sz w:val="22"/>
          <w:szCs w:val="22"/>
        </w:rPr>
        <w:t>：</w:t>
      </w:r>
    </w:p>
    <w:p>
      <w:pPr>
        <w:ind w:firstLine="0" w:firstLineChars="0"/>
        <w:rPr>
          <w:rFonts w:ascii="宋体" w:hAnsi="宋体"/>
          <w:b/>
        </w:rPr>
      </w:pPr>
      <w:r>
        <w:rPr>
          <w:rFonts w:hint="eastAsia" w:ascii="宋体" w:hAnsi="宋体"/>
          <w:b/>
        </w:rPr>
        <w:t>（1）如何自适应对齐非平衡多模态数据的高层表征</w:t>
      </w:r>
    </w:p>
    <w:p>
      <w:pPr>
        <w:ind w:firstLine="480"/>
      </w:pPr>
      <w:r>
        <w:rPr>
          <w:rFonts w:ascii="宋体" w:hAnsi="宋体"/>
        </w:rPr>
        <w:t>维度不平衡的多模态数据给多模态表征学习带来了新的挑战。主要体现为在模态融合过程中模型容易忽略低维模态的信息。虽然现有工作可以</w:t>
      </w:r>
      <w:r>
        <w:rPr>
          <w:rFonts w:hint="eastAsia" w:ascii="宋体" w:hAnsi="宋体"/>
        </w:rPr>
        <w:t>缓解</w:t>
      </w:r>
      <w:r>
        <w:rPr>
          <w:rFonts w:ascii="宋体" w:hAnsi="宋体"/>
        </w:rPr>
        <w:t>此问题。但是现有方法仍存在以下缺点：首先，低维模态和高维模态需要先进行人为判断，再制定避免低维模态</w:t>
      </w:r>
      <w:r>
        <w:t>DNNs</w:t>
      </w:r>
      <w:r>
        <w:rPr>
          <w:rFonts w:ascii="宋体" w:hAnsi="宋体"/>
        </w:rPr>
        <w:t>过拟合的方法，因此方法不够灵活。其次，现有通过剪枝避免网络过拟合的方法，都是人为设定剪枝率，方法自适应性差。如何实现</w:t>
      </w:r>
      <w:r>
        <w:rPr>
          <w:rFonts w:hint="eastAsia" w:ascii="宋体" w:hAnsi="宋体"/>
        </w:rPr>
        <w:t>非平衡</w:t>
      </w:r>
      <w:r>
        <w:rPr>
          <w:rFonts w:ascii="宋体" w:hAnsi="宋体"/>
        </w:rPr>
        <w:t>多模态表征自适应对齐是本项目拟解决的</w:t>
      </w:r>
      <w:r>
        <w:rPr>
          <w:rFonts w:hint="eastAsia" w:ascii="宋体" w:hAnsi="宋体"/>
        </w:rPr>
        <w:t>核心</w:t>
      </w:r>
      <w:r>
        <w:rPr>
          <w:rFonts w:ascii="宋体" w:hAnsi="宋体"/>
        </w:rPr>
        <w:t>问题</w:t>
      </w:r>
      <w:r>
        <w:rPr>
          <w:rFonts w:hint="eastAsia" w:ascii="宋体" w:hAnsi="宋体"/>
        </w:rPr>
        <w:t>之一</w:t>
      </w:r>
      <w:r>
        <w:rPr>
          <w:rFonts w:ascii="宋体" w:hAnsi="宋体"/>
        </w:rPr>
        <w:t>。</w:t>
      </w:r>
    </w:p>
    <w:p>
      <w:pPr>
        <w:ind w:firstLine="0" w:firstLineChars="0"/>
        <w:rPr>
          <w:rFonts w:ascii="宋体" w:hAnsi="宋体"/>
          <w:b/>
        </w:rPr>
      </w:pPr>
      <w:r>
        <w:rPr>
          <w:rFonts w:hint="eastAsia" w:ascii="宋体" w:hAnsi="宋体"/>
          <w:b/>
        </w:rPr>
        <w:t>（2）</w:t>
      </w:r>
      <w:r>
        <w:rPr>
          <w:rFonts w:ascii="宋体" w:hAnsi="宋体"/>
          <w:b/>
        </w:rPr>
        <w:t>如何</w:t>
      </w:r>
      <w:r>
        <w:rPr>
          <w:rFonts w:hint="eastAsia" w:ascii="宋体" w:hAnsi="宋体"/>
          <w:b/>
        </w:rPr>
        <w:t>可靠度量</w:t>
      </w:r>
      <w:r>
        <w:rPr>
          <w:rFonts w:ascii="宋体" w:hAnsi="宋体"/>
          <w:b/>
        </w:rPr>
        <w:t>模态冲突场景下的</w:t>
      </w:r>
      <w:r>
        <w:rPr>
          <w:rFonts w:hint="eastAsia" w:ascii="宋体" w:hAnsi="宋体"/>
          <w:b/>
        </w:rPr>
        <w:t>决策置信度</w:t>
      </w:r>
    </w:p>
    <w:p>
      <w:pPr>
        <w:ind w:firstLine="420" w:firstLineChars="0"/>
        <w:rPr>
          <w:rFonts w:ascii="宋体" w:hAnsi="宋体"/>
        </w:rPr>
      </w:pPr>
      <w:r>
        <w:rPr>
          <w:rFonts w:hint="eastAsia" w:ascii="宋体" w:hAnsi="宋体"/>
        </w:rPr>
        <w:t>在开放环境的现实世界中，不同模态的数据间往往存在着冲突信息。现有方法一般致力于增大非冲突内容（即一致性信息）的重要性，当不同模态间的一致性信息不足以支撑模型做出正确决策时，由于忽略了包含高度互补的信息的冲突内容，将无法区分模糊意见以及进行不确定性量化的过程，这将导致结果的可信性大幅下降。面对这种模态冲突数据，如何在消解冲突的同时，挖掘冲突内容中的可信部分，进而准确度量决策置信度可信度是本项目拟解决的关键科学问题之一。</w:t>
      </w:r>
    </w:p>
    <w:p>
      <w:pPr>
        <w:ind w:firstLine="0" w:firstLineChars="0"/>
        <w:rPr>
          <w:rFonts w:ascii="宋体" w:hAnsi="宋体"/>
          <w:b/>
        </w:rPr>
      </w:pPr>
      <w:r>
        <w:rPr>
          <w:rFonts w:hint="eastAsia" w:ascii="宋体" w:hAnsi="宋体"/>
          <w:b/>
        </w:rPr>
        <w:t>（3）</w:t>
      </w:r>
      <w:r>
        <w:rPr>
          <w:rFonts w:ascii="宋体" w:hAnsi="宋体"/>
          <w:b/>
        </w:rPr>
        <w:t>如何</w:t>
      </w:r>
      <w:r>
        <w:rPr>
          <w:rFonts w:hint="eastAsia" w:ascii="宋体" w:hAnsi="宋体"/>
          <w:b/>
        </w:rPr>
        <w:t>解耦噪声标签场景下的多模态数据与模型不确定度</w:t>
      </w:r>
    </w:p>
    <w:p>
      <w:pPr>
        <w:ind w:firstLine="420" w:firstLineChars="0"/>
      </w:pPr>
      <w:r>
        <w:rPr>
          <w:rFonts w:hint="eastAsia" w:ascii="宋体" w:hAnsi="宋体"/>
        </w:rPr>
        <w:t>现有可信</w:t>
      </w:r>
      <w:r>
        <w:rPr>
          <w:rFonts w:hint="eastAsia" w:ascii="宋体" w:hAnsi="宋体"/>
          <w:lang w:val="en-US" w:eastAsia="zh-CN"/>
        </w:rPr>
        <w:t>多模态</w:t>
      </w:r>
      <w:r>
        <w:rPr>
          <w:rFonts w:hint="eastAsia" w:ascii="宋体" w:hAnsi="宋体"/>
        </w:rPr>
        <w:t>学习方法所度量的总体决策不确定度，是由数据不确定度和模型不确定度共同组成的。理想情况</w:t>
      </w:r>
      <w:r>
        <w:rPr>
          <w:rFonts w:hint="eastAsia" w:ascii="宋体" w:hAnsi="宋体"/>
          <w:lang w:eastAsia="zh-CN"/>
        </w:rPr>
        <w:t>（</w:t>
      </w:r>
      <w:r>
        <w:rPr>
          <w:rFonts w:hint="eastAsia" w:ascii="宋体" w:hAnsi="宋体"/>
          <w:lang w:val="en-US" w:eastAsia="zh-CN"/>
        </w:rPr>
        <w:t>标签无噪声</w:t>
      </w:r>
      <w:r>
        <w:rPr>
          <w:rFonts w:hint="eastAsia" w:ascii="宋体" w:hAnsi="宋体"/>
          <w:lang w:eastAsia="zh-CN"/>
        </w:rPr>
        <w:t>）</w:t>
      </w:r>
      <w:r>
        <w:rPr>
          <w:rFonts w:hint="eastAsia" w:ascii="宋体" w:hAnsi="宋体"/>
        </w:rPr>
        <w:t>下一般可通过增加训练数据量或改善模型结构来减小模型不确定度，使得总体不确定度能够反映出每个样本特异性的数据不确定度，据此提升模型决策的可靠性。然而</w:t>
      </w:r>
      <w:r>
        <w:rPr>
          <w:rFonts w:hint="eastAsia" w:ascii="宋体" w:hAnsi="宋体"/>
          <w:lang w:val="en-US" w:eastAsia="zh-CN"/>
        </w:rPr>
        <w:t>标签噪声</w:t>
      </w:r>
      <w:r>
        <w:rPr>
          <w:rFonts w:hint="eastAsia" w:ascii="宋体" w:hAnsi="宋体"/>
        </w:rPr>
        <w:t>会</w:t>
      </w:r>
      <w:r>
        <w:rPr>
          <w:rFonts w:hint="eastAsia" w:ascii="宋体" w:hAnsi="宋体"/>
          <w:lang w:val="en-US" w:eastAsia="zh-CN"/>
        </w:rPr>
        <w:t>导致</w:t>
      </w:r>
      <w:r>
        <w:rPr>
          <w:rFonts w:hint="eastAsia" w:ascii="宋体" w:hAnsi="宋体"/>
        </w:rPr>
        <w:t>模型不确定度</w:t>
      </w:r>
      <w:r>
        <w:rPr>
          <w:rFonts w:hint="eastAsia" w:ascii="宋体" w:hAnsi="宋体"/>
          <w:lang w:val="en-US" w:eastAsia="zh-CN"/>
        </w:rPr>
        <w:t>以未知模式</w:t>
      </w:r>
      <w:bookmarkStart w:id="15" w:name="_GoBack"/>
      <w:bookmarkEnd w:id="15"/>
      <w:r>
        <w:rPr>
          <w:rFonts w:hint="eastAsia" w:ascii="宋体" w:hAnsi="宋体"/>
        </w:rPr>
        <w:t>不规律地增长，</w:t>
      </w:r>
      <w:r>
        <w:rPr>
          <w:rFonts w:hint="eastAsia" w:ascii="宋体" w:hAnsi="宋体"/>
          <w:lang w:val="en-US" w:eastAsia="zh-CN"/>
        </w:rPr>
        <w:t>进而</w:t>
      </w:r>
      <w:r>
        <w:rPr>
          <w:rFonts w:hint="eastAsia" w:ascii="宋体" w:hAnsi="宋体"/>
        </w:rPr>
        <w:t>难以</w:t>
      </w:r>
      <w:r>
        <w:rPr>
          <w:rFonts w:hint="eastAsia" w:ascii="宋体" w:hAnsi="宋体"/>
          <w:lang w:val="en-US" w:eastAsia="zh-CN"/>
        </w:rPr>
        <w:t>通过</w:t>
      </w:r>
      <w:r>
        <w:rPr>
          <w:rFonts w:hint="eastAsia" w:ascii="宋体" w:hAnsi="宋体"/>
        </w:rPr>
        <w:t>总体不确定度</w:t>
      </w:r>
      <w:r>
        <w:rPr>
          <w:rFonts w:hint="eastAsia" w:ascii="宋体" w:hAnsi="宋体"/>
          <w:lang w:val="en-US" w:eastAsia="zh-CN"/>
        </w:rPr>
        <w:t>来寻找决策风险的来源</w:t>
      </w:r>
      <w:r>
        <w:rPr>
          <w:rFonts w:hint="eastAsia" w:ascii="宋体" w:hAnsi="宋体"/>
        </w:rPr>
        <w:t>。因此，如何解耦噪声标签场景下的多模态数据与模型不确定度，并据此</w:t>
      </w:r>
      <w:r>
        <w:rPr>
          <w:rFonts w:hint="eastAsia" w:ascii="宋体" w:hAnsi="宋体"/>
          <w:lang w:val="en-US" w:eastAsia="zh-CN"/>
        </w:rPr>
        <w:t>设计</w:t>
      </w:r>
      <w:r>
        <w:rPr>
          <w:rFonts w:hint="eastAsia" w:ascii="宋体" w:hAnsi="宋体"/>
        </w:rPr>
        <w:t>对高不确定性决策的解决方案，是本项目拟解决的前沿科学问题之一。</w:t>
      </w:r>
    </w:p>
    <w:p>
      <w:pPr>
        <w:snapToGrid w:val="0"/>
        <w:ind w:firstLine="548" w:firstLineChars="196"/>
        <w:rPr>
          <w:rFonts w:ascii="楷体" w:hAnsi="楷体" w:eastAsia="楷体" w:cs="楷体_GB2312"/>
          <w:color w:val="0070C0"/>
          <w:sz w:val="28"/>
          <w:szCs w:val="28"/>
        </w:rPr>
      </w:pPr>
      <w:r>
        <w:rPr>
          <w:rFonts w:ascii="楷体" w:hAnsi="楷体" w:eastAsia="楷体"/>
          <w:color w:val="0070C0"/>
          <w:sz w:val="28"/>
          <w:szCs w:val="28"/>
        </w:rPr>
        <w:t>3</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拟采取的研究方案及可行性分析</w:t>
      </w:r>
      <w:r>
        <w:rPr>
          <w:rFonts w:hint="eastAsia" w:ascii="楷体" w:hAnsi="楷体" w:eastAsia="楷体" w:cs="楷体_GB2312"/>
          <w:color w:val="0070C0"/>
          <w:sz w:val="28"/>
          <w:szCs w:val="28"/>
        </w:rPr>
        <w:t>（包括研究方法、技术路线、实验手段、关键技术等说明）；</w:t>
      </w:r>
    </w:p>
    <w:p>
      <w:pPr>
        <w:pStyle w:val="2"/>
        <w:spacing w:before="120" w:after="120"/>
        <w:ind w:firstLine="562"/>
      </w:pPr>
      <w:r>
        <w:rPr>
          <w:rFonts w:hint="eastAsia"/>
        </w:rPr>
        <w:t>3</w:t>
      </w:r>
      <w:r>
        <w:t>.1</w:t>
      </w:r>
      <w:r>
        <w:rPr>
          <w:rFonts w:hint="eastAsia"/>
        </w:rPr>
        <w:t>研究方案与技术路线</w:t>
      </w:r>
    </w:p>
    <w:p>
      <w:pPr>
        <w:spacing w:line="440" w:lineRule="atLeast"/>
        <w:ind w:firstLine="480"/>
      </w:pPr>
      <w:r>
        <w:rPr>
          <w:rFonts w:hint="eastAsia"/>
        </w:rPr>
        <w:t>为实现项目研究目标，本项目的总体研究技术路线如下图所示：</w:t>
      </w:r>
    </w:p>
    <w:p>
      <w:pPr>
        <w:spacing w:line="440" w:lineRule="atLeast"/>
        <w:ind w:firstLine="0" w:firstLineChars="0"/>
        <w:jc w:val="center"/>
      </w:pPr>
      <w:r>
        <w:drawing>
          <wp:inline distT="0" distB="0" distL="0" distR="0">
            <wp:extent cx="5082540" cy="31140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088194" cy="3117895"/>
                    </a:xfrm>
                    <a:prstGeom prst="rect">
                      <a:avLst/>
                    </a:prstGeom>
                  </pic:spPr>
                </pic:pic>
              </a:graphicData>
            </a:graphic>
          </wp:inline>
        </w:drawing>
      </w:r>
    </w:p>
    <w:p>
      <w:pPr>
        <w:spacing w:line="440" w:lineRule="atLeast"/>
        <w:ind w:firstLine="480"/>
        <w:jc w:val="center"/>
        <w:rPr>
          <w:rFonts w:ascii="宋体" w:hAnsi="宋体"/>
        </w:rPr>
      </w:pPr>
      <w:r>
        <w:rPr>
          <w:rFonts w:hint="eastAsia" w:ascii="宋体" w:hAnsi="宋体"/>
        </w:rPr>
        <w:t>图2</w:t>
      </w:r>
      <w:r>
        <w:rPr>
          <w:rFonts w:ascii="宋体" w:hAnsi="宋体"/>
        </w:rPr>
        <w:t xml:space="preserve"> </w:t>
      </w:r>
      <w:r>
        <w:rPr>
          <w:rFonts w:hint="eastAsia" w:ascii="宋体" w:hAnsi="宋体"/>
        </w:rPr>
        <w:t>本项目技术路线图</w:t>
      </w:r>
    </w:p>
    <w:p>
      <w:pPr>
        <w:pStyle w:val="3"/>
        <w:spacing w:before="120" w:after="120" w:line="440" w:lineRule="atLeast"/>
        <w:ind w:firstLine="482"/>
      </w:pPr>
      <w:r>
        <w:rPr>
          <w:rFonts w:hint="eastAsia"/>
        </w:rPr>
        <w:t>3</w:t>
      </w:r>
      <w:r>
        <w:t xml:space="preserve">.1.1 </w:t>
      </w:r>
      <w:r>
        <w:rPr>
          <w:rFonts w:hint="eastAsia"/>
        </w:rPr>
        <w:t>多模态可信补全</w:t>
      </w:r>
    </w:p>
    <w:p>
      <w:pPr>
        <w:ind w:firstLine="480"/>
        <w:rPr>
          <w:rFonts w:ascii="宋体" w:hAnsi="宋体" w:cs="Helvetica"/>
          <w:color w:val="1F2328"/>
          <w:shd w:val="clear" w:color="auto" w:fill="FFFFFF"/>
        </w:rPr>
      </w:pPr>
      <w:r>
        <w:rPr>
          <w:rFonts w:hint="eastAsia" w:ascii="宋体" w:hAnsi="宋体" w:cs="Helvetica"/>
          <w:color w:val="1F2328"/>
          <w:shd w:val="clear" w:color="auto" w:fill="FFFFFF"/>
        </w:rPr>
        <w:t>在现实场景中，由于数据损坏或传感器故障</w:t>
      </w:r>
      <w:r>
        <w:rPr>
          <w:rFonts w:ascii="宋体" w:hAnsi="宋体" w:cs="Helvetica"/>
          <w:color w:val="1F2328"/>
          <w:shd w:val="clear" w:color="auto" w:fill="FFFFFF"/>
        </w:rPr>
        <w:t>等诸多因素的影响</w:t>
      </w:r>
      <w:r>
        <w:rPr>
          <w:rFonts w:hint="eastAsia" w:ascii="宋体" w:hAnsi="宋体" w:cs="Helvetica"/>
          <w:color w:val="1F2328"/>
          <w:shd w:val="clear" w:color="auto" w:fill="FFFFFF"/>
        </w:rPr>
        <w:t>，</w:t>
      </w:r>
      <w:r>
        <w:rPr>
          <w:rFonts w:ascii="宋体" w:hAnsi="宋体" w:cs="Helvetica"/>
          <w:color w:val="1F2328"/>
          <w:shd w:val="clear" w:color="auto" w:fill="FFFFFF"/>
        </w:rPr>
        <w:t>所收集的多模态数据往往会出现不同程度的缺失</w:t>
      </w:r>
      <w:r>
        <w:rPr>
          <w:rFonts w:hint="eastAsia" w:ascii="宋体" w:hAnsi="宋体" w:cs="Helvetica"/>
          <w:color w:val="1F2328"/>
          <w:shd w:val="clear" w:color="auto" w:fill="FFFFFF"/>
        </w:rPr>
        <w:t>导致多模态数据不完整。</w:t>
      </w:r>
      <w:r>
        <w:rPr>
          <w:rFonts w:ascii="宋体" w:hAnsi="宋体" w:cs="Helvetica"/>
          <w:color w:val="1F2328"/>
          <w:shd w:val="clear" w:color="auto" w:fill="FFFFFF"/>
        </w:rPr>
        <w:t>不仅如此，这些因素还可能导致多模态数据中出现大量的模态冲突，使得数据的完整性和准确性受到严重影响。</w:t>
      </w:r>
      <w:r>
        <w:rPr>
          <w:rFonts w:hint="eastAsia" w:ascii="宋体" w:hAnsi="宋体" w:cs="Helvetica"/>
          <w:color w:val="1F2328"/>
          <w:shd w:val="clear" w:color="auto" w:fill="FFFFFF"/>
        </w:rPr>
        <w:t>但是，目前却很少有工作对这类模态缺失并且存在模态冲突的情况开展研究工作。该问题包含了两大挑战：1）多模态数据存在模态缺失的情况。传统的多模态学习方法通常假设每个样本的所有模态都是可用的。然而，在实际应用中，多模态数据通常存在不完整的情况</w:t>
      </w:r>
      <w:r>
        <w:rPr>
          <w:rFonts w:ascii="宋体" w:hAnsi="宋体" w:cs="Helvetica"/>
          <w:color w:val="1F2328"/>
          <w:shd w:val="clear" w:color="auto" w:fill="FFFFFF"/>
        </w:rPr>
        <w:t>。例如，在</w:t>
      </w:r>
      <w:r>
        <w:rPr>
          <w:rFonts w:hint="eastAsia" w:ascii="宋体" w:hAnsi="宋体" w:cs="Helvetica"/>
          <w:color w:val="1F2328"/>
          <w:shd w:val="clear" w:color="auto" w:fill="FFFFFF"/>
        </w:rPr>
        <w:t>多模态情感</w:t>
      </w:r>
      <w:r>
        <w:rPr>
          <w:rFonts w:ascii="宋体" w:hAnsi="宋体" w:cs="Helvetica"/>
          <w:color w:val="1F2328"/>
          <w:shd w:val="clear" w:color="auto" w:fill="FFFFFF"/>
        </w:rPr>
        <w:t>分析中，有些</w:t>
      </w:r>
      <w:r>
        <w:rPr>
          <w:rFonts w:hint="eastAsia" w:ascii="宋体" w:hAnsi="宋体" w:cs="Helvetica"/>
          <w:color w:val="1F2328"/>
          <w:shd w:val="clear" w:color="auto" w:fill="FFFFFF"/>
        </w:rPr>
        <w:t>数据</w:t>
      </w:r>
      <w:r>
        <w:rPr>
          <w:rFonts w:ascii="宋体" w:hAnsi="宋体" w:cs="Helvetica"/>
          <w:color w:val="1F2328"/>
          <w:shd w:val="clear" w:color="auto" w:fill="FFFFFF"/>
        </w:rPr>
        <w:t>可能包含文本、图片和视频，而其他</w:t>
      </w:r>
      <w:r>
        <w:rPr>
          <w:rFonts w:hint="eastAsia" w:ascii="宋体" w:hAnsi="宋体" w:cs="Helvetica"/>
          <w:color w:val="1F2328"/>
          <w:shd w:val="clear" w:color="auto" w:fill="FFFFFF"/>
        </w:rPr>
        <w:t>数据</w:t>
      </w:r>
      <w:r>
        <w:rPr>
          <w:rFonts w:ascii="宋体" w:hAnsi="宋体" w:cs="Helvetica"/>
          <w:color w:val="1F2328"/>
          <w:shd w:val="clear" w:color="auto" w:fill="FFFFFF"/>
        </w:rPr>
        <w:t>可能只包含一种或两种类型。</w:t>
      </w:r>
      <w:r>
        <w:rPr>
          <w:rFonts w:hint="eastAsia" w:ascii="宋体" w:hAnsi="宋体" w:cs="Helvetica"/>
          <w:color w:val="1F2328"/>
          <w:shd w:val="clear" w:color="auto" w:fill="FFFFFF"/>
        </w:rPr>
        <w:t>当样本存在某些模态数据缺失时，多个模态之间的对齐属性就会被破坏，可能会</w:t>
      </w:r>
      <w:r>
        <w:rPr>
          <w:rFonts w:ascii="宋体" w:hAnsi="宋体" w:cs="Helvetica"/>
          <w:color w:val="1F2328"/>
          <w:shd w:val="clear" w:color="auto" w:fill="FFFFFF"/>
        </w:rPr>
        <w:t>导致对</w:t>
      </w:r>
      <w:r>
        <w:rPr>
          <w:rFonts w:hint="eastAsia" w:ascii="宋体" w:hAnsi="宋体" w:cs="Helvetica"/>
          <w:color w:val="1F2328"/>
          <w:shd w:val="clear" w:color="auto" w:fill="FFFFFF"/>
        </w:rPr>
        <w:t>模态间的</w:t>
      </w:r>
      <w:r>
        <w:rPr>
          <w:rFonts w:ascii="宋体" w:hAnsi="宋体" w:cs="Helvetica"/>
          <w:color w:val="1F2328"/>
          <w:shd w:val="clear" w:color="auto" w:fill="FFFFFF"/>
        </w:rPr>
        <w:t>互补</w:t>
      </w:r>
      <w:r>
        <w:rPr>
          <w:rFonts w:hint="eastAsia" w:ascii="宋体" w:hAnsi="宋体" w:cs="Helvetica"/>
          <w:color w:val="1F2328"/>
          <w:shd w:val="clear" w:color="auto" w:fill="FFFFFF"/>
        </w:rPr>
        <w:t>和</w:t>
      </w:r>
      <w:r>
        <w:rPr>
          <w:rFonts w:ascii="宋体" w:hAnsi="宋体" w:cs="Helvetica"/>
          <w:color w:val="1F2328"/>
          <w:shd w:val="clear" w:color="auto" w:fill="FFFFFF"/>
        </w:rPr>
        <w:t>一致</w:t>
      </w:r>
      <w:r>
        <w:rPr>
          <w:rFonts w:hint="eastAsia" w:ascii="宋体" w:hAnsi="宋体" w:cs="Helvetica"/>
          <w:color w:val="1F2328"/>
          <w:shd w:val="clear" w:color="auto" w:fill="FFFFFF"/>
        </w:rPr>
        <w:t>性</w:t>
      </w:r>
      <w:r>
        <w:rPr>
          <w:rFonts w:ascii="宋体" w:hAnsi="宋体" w:cs="Helvetica"/>
          <w:color w:val="1F2328"/>
          <w:shd w:val="clear" w:color="auto" w:fill="FFFFFF"/>
        </w:rPr>
        <w:t>信息的挖掘不足。</w:t>
      </w:r>
      <w:r>
        <w:rPr>
          <w:rFonts w:hint="eastAsia" w:ascii="宋体" w:hAnsi="宋体" w:cs="Helvetica"/>
          <w:color w:val="1F2328"/>
          <w:shd w:val="clear" w:color="auto" w:fill="FFFFFF"/>
        </w:rPr>
        <w:t>2）多模态数据存在模态冲突的情况。以往关于多模态学习的研究大多假设不同模态的数据是严格对齐的。例如，在分类任务中，一个样本的不同的模态始终属于同一类别。然而，在现实环境中，这种假设并不总是能得到保证。例如，在用户评价中，由于用户的多样化评价导致图片和文本使用了不同的物体。因此，这种模态信息的冲突使得大多数多模态学习方法不可避免地退化甚至失效</w:t>
      </w:r>
      <w:r>
        <w:rPr>
          <w:rFonts w:ascii="宋体" w:hAnsi="宋体" w:cs="Helvetica"/>
          <w:color w:val="1F2328"/>
          <w:shd w:val="clear" w:color="auto" w:fill="FFFFFF"/>
        </w:rPr>
        <w:t>。</w:t>
      </w:r>
    </w:p>
    <w:p>
      <w:pPr>
        <w:ind w:firstLine="480"/>
        <w:rPr>
          <w:rFonts w:ascii="宋体" w:hAnsi="宋体"/>
        </w:rPr>
      </w:pPr>
      <w:r>
        <w:rPr>
          <w:rFonts w:hint="eastAsia" w:ascii="宋体" w:hAnsi="宋体"/>
        </w:rPr>
        <w:t>为了更好地从缺失多模态数据中获得安全可靠的信息，</w:t>
      </w:r>
      <w:r>
        <w:rPr>
          <w:rFonts w:ascii="宋体" w:hAnsi="宋体"/>
        </w:rPr>
        <w:t>本</w:t>
      </w:r>
      <w:r>
        <w:rPr>
          <w:rFonts w:hint="eastAsia" w:ascii="宋体" w:hAnsi="宋体"/>
        </w:rPr>
        <w:t>项目提出一种新的冲突的缺失多模态学习问题，并针对该问题提出</w:t>
      </w:r>
      <w:r>
        <w:rPr>
          <w:rFonts w:ascii="宋体" w:hAnsi="宋体"/>
        </w:rPr>
        <w:t>一个</w:t>
      </w:r>
      <w:r>
        <w:rPr>
          <w:rFonts w:hint="eastAsia" w:ascii="宋体" w:hAnsi="宋体"/>
        </w:rPr>
        <w:t>新的</w:t>
      </w:r>
      <w:r>
        <w:rPr>
          <w:rFonts w:ascii="宋体" w:hAnsi="宋体"/>
        </w:rPr>
        <w:t>基于</w:t>
      </w:r>
      <w:r>
        <w:rPr>
          <w:rFonts w:hint="eastAsia" w:ascii="宋体" w:hAnsi="宋体"/>
        </w:rPr>
        <w:t>原型学习和证据理论的可信的缺失多模态学习方法</w:t>
      </w:r>
      <w:r>
        <w:rPr>
          <w:rFonts w:ascii="宋体" w:hAnsi="宋体"/>
        </w:rPr>
        <w:t>，整个网络框架如图</w:t>
      </w:r>
      <w:r>
        <w:rPr>
          <w:rFonts w:hint="eastAsia" w:ascii="宋体" w:hAnsi="宋体"/>
        </w:rPr>
        <w:t>3</w:t>
      </w:r>
      <w:r>
        <w:rPr>
          <w:rFonts w:ascii="宋体" w:hAnsi="宋体"/>
        </w:rPr>
        <w:t>所示</w:t>
      </w:r>
      <w:r>
        <w:rPr>
          <w:rFonts w:hint="eastAsia" w:ascii="宋体" w:hAnsi="宋体"/>
        </w:rPr>
        <w:t>。提出的方法</w:t>
      </w:r>
      <w:r>
        <w:rPr>
          <w:rFonts w:ascii="宋体" w:hAnsi="宋体"/>
        </w:rPr>
        <w:t>采用</w:t>
      </w:r>
      <w:r>
        <w:rPr>
          <w:rFonts w:hint="eastAsia" w:ascii="宋体" w:hAnsi="宋体"/>
        </w:rPr>
        <w:t>四个步骤</w:t>
      </w:r>
      <w:r>
        <w:rPr>
          <w:rFonts w:ascii="宋体" w:hAnsi="宋体"/>
        </w:rPr>
        <w:t>来识别</w:t>
      </w:r>
      <w:r>
        <w:rPr>
          <w:rFonts w:hint="eastAsia" w:ascii="宋体" w:hAnsi="宋体"/>
        </w:rPr>
        <w:t>、补全和整合多模态信息</w:t>
      </w:r>
      <w:r>
        <w:rPr>
          <w:rFonts w:ascii="宋体" w:hAnsi="宋体"/>
        </w:rPr>
        <w:t>，其中第一阶段以</w:t>
      </w:r>
      <w:r>
        <w:rPr>
          <w:rFonts w:hint="eastAsia" w:ascii="宋体" w:hAnsi="宋体"/>
        </w:rPr>
        <w:t>特定的模态信息</w:t>
      </w:r>
      <w:r>
        <w:rPr>
          <w:rFonts w:ascii="宋体" w:hAnsi="宋体"/>
        </w:rPr>
        <w:t>作为输入，采用</w:t>
      </w:r>
      <w:r>
        <w:rPr>
          <w:rFonts w:hint="eastAsia" w:ascii="宋体" w:hAnsi="宋体"/>
        </w:rPr>
        <w:t>证据神经网络</w:t>
      </w:r>
      <w:r>
        <w:rPr>
          <w:rFonts w:ascii="宋体" w:hAnsi="宋体"/>
        </w:rPr>
        <w:t>来提取</w:t>
      </w:r>
      <w:r>
        <w:rPr>
          <w:rFonts w:hint="eastAsia" w:ascii="宋体" w:hAnsi="宋体"/>
        </w:rPr>
        <w:t>证据，生成特定模态的</w:t>
      </w:r>
      <w:r>
        <w:t>Dirichlet</w:t>
      </w:r>
      <w:r>
        <w:rPr>
          <w:rFonts w:hint="eastAsia" w:ascii="宋体" w:hAnsi="宋体"/>
        </w:rPr>
        <w:t>分布意见，并通过各自模态的编码器获得各个类别的标准意见原型；第二阶段是计算样本各模态的意见与各个类别的各个模态的标准意见原型之间的差异，选择出合适的类原型意见，并结合各模态的不确定性对缺失模态进行意见补全；</w:t>
      </w:r>
      <w:r>
        <w:rPr>
          <w:rFonts w:ascii="宋体" w:hAnsi="宋体"/>
        </w:rPr>
        <w:t>第</w:t>
      </w:r>
      <w:r>
        <w:rPr>
          <w:rFonts w:hint="eastAsia" w:ascii="宋体" w:hAnsi="宋体"/>
        </w:rPr>
        <w:t>三</w:t>
      </w:r>
      <w:r>
        <w:rPr>
          <w:rFonts w:ascii="宋体" w:hAnsi="宋体"/>
        </w:rPr>
        <w:t>阶段是利用</w:t>
      </w:r>
      <w:r>
        <w:rPr>
          <w:rFonts w:hint="eastAsia" w:ascii="宋体" w:hAnsi="宋体"/>
        </w:rPr>
        <w:t>补全后的多模态意见信息指导缺失模态的特征重构；第四阶段是对缺失模态进行模态重建</w:t>
      </w:r>
      <w:r>
        <w:rPr>
          <w:rFonts w:ascii="宋体" w:hAnsi="宋体"/>
        </w:rPr>
        <w:t>。</w:t>
      </w:r>
    </w:p>
    <w:p>
      <w:pPr>
        <w:spacing w:line="240" w:lineRule="auto"/>
        <w:ind w:firstLine="0" w:firstLineChars="0"/>
        <w:jc w:val="center"/>
        <w:rPr>
          <w:rFonts w:ascii="宋体" w:hAnsi="宋体"/>
        </w:rPr>
      </w:pPr>
      <w:r>
        <w:drawing>
          <wp:inline distT="0" distB="0" distL="0" distR="0">
            <wp:extent cx="5343525" cy="229870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346647" cy="2299863"/>
                    </a:xfrm>
                    <a:prstGeom prst="rect">
                      <a:avLst/>
                    </a:prstGeom>
                  </pic:spPr>
                </pic:pic>
              </a:graphicData>
            </a:graphic>
          </wp:inline>
        </w:drawing>
      </w:r>
    </w:p>
    <w:p>
      <w:pPr>
        <w:ind w:firstLine="480"/>
        <w:jc w:val="center"/>
        <w:rPr>
          <w:rFonts w:ascii="宋体" w:hAnsi="宋体"/>
        </w:rPr>
      </w:pPr>
      <w:r>
        <w:rPr>
          <w:rFonts w:hint="eastAsia" w:ascii="宋体" w:hAnsi="宋体"/>
        </w:rPr>
        <w:t xml:space="preserve">图 </w:t>
      </w:r>
      <w:r>
        <w:rPr>
          <w:rFonts w:ascii="宋体" w:hAnsi="宋体"/>
        </w:rPr>
        <w:t xml:space="preserve">3  </w:t>
      </w:r>
      <w:r>
        <w:rPr>
          <w:rFonts w:hint="eastAsia" w:ascii="宋体" w:hAnsi="宋体"/>
        </w:rPr>
        <w:t>面向冲突场景的可信缺失多模态学习方法示意图</w:t>
      </w:r>
    </w:p>
    <w:p>
      <w:pPr>
        <w:snapToGrid w:val="0"/>
        <w:ind w:firstLine="480"/>
        <w:jc w:val="left"/>
        <w:textAlignment w:val="center"/>
        <w:rPr>
          <w:rFonts w:ascii="宋体" w:hAnsi="宋体"/>
        </w:rPr>
      </w:pPr>
      <w:r>
        <w:rPr>
          <w:rFonts w:hint="eastAsia" w:ascii="宋体" w:hAnsi="宋体"/>
        </w:rPr>
        <w:t>首先，为了能够量化多模态数据中每个模态的不确定性，我们通过利用证据神经网络和主观逻辑将各模态数据转化为对应的</w:t>
      </w:r>
      <w:r>
        <w:rPr>
          <w:rFonts w:hint="eastAsia"/>
        </w:rPr>
        <w:t>Dirichlet分布</w:t>
      </w:r>
      <w:r>
        <w:rPr>
          <w:rFonts w:hint="eastAsia" w:ascii="宋体" w:hAnsi="宋体"/>
        </w:rPr>
        <w:t>意见。在多模态学习任务中，深度自编码器已经被广泛用于提取原始特征的高层表征信息。因此，本项目采用自编码器来生成对应的各模态各类别的类意见原型。具体来说，对于特定模态</w:t>
      </w:r>
      <m:oMath>
        <m:r>
          <m:rPr/>
          <w:rPr>
            <w:rFonts w:ascii="Cambria Math" w:hAnsi="Cambria Math"/>
          </w:rPr>
          <m:t>v</m:t>
        </m:r>
      </m:oMath>
      <w:r>
        <w:rPr>
          <w:rFonts w:hint="eastAsia" w:ascii="宋体" w:hAnsi="宋体"/>
        </w:rPr>
        <w:t>，使用非缺失模态数据来训练得到该模态对应的证据神经网络</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v</m:t>
            </m:r>
            <m:ctrlPr>
              <w:rPr>
                <w:rFonts w:ascii="Cambria Math" w:hAnsi="Cambria Math"/>
                <w:i/>
              </w:rPr>
            </m:ctrlPr>
          </m:sup>
        </m:sSup>
      </m:oMath>
      <w:r>
        <w:rPr>
          <w:rFonts w:hint="eastAsia" w:ascii="宋体" w:hAnsi="宋体"/>
        </w:rPr>
        <w:t>。接下来，我们通过证据神经网络获取每个包含完整模态信息样本</w:t>
      </w: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b>
            <m:r>
              <m:rPr/>
              <w:rPr>
                <w:rFonts w:ascii="Cambria Math" w:hAnsi="Cambria Math"/>
              </w:rPr>
              <m:t>v=1</m:t>
            </m:r>
            <m:ctrlPr>
              <w:rPr>
                <w:rFonts w:ascii="Cambria Math" w:hAnsi="Cambria Math"/>
                <w:i/>
              </w:rPr>
            </m:ctrlPr>
          </m:sub>
          <m:sup>
            <m:r>
              <m:rPr/>
              <w:rPr>
                <w:rFonts w:ascii="Cambria Math" w:hAnsi="Cambria Math"/>
              </w:rPr>
              <m:t>V</m:t>
            </m:r>
            <m:ctrlPr>
              <w:rPr>
                <w:rFonts w:ascii="Cambria Math" w:hAnsi="Cambria Math"/>
                <w:i/>
              </w:rPr>
            </m:ctrlPr>
          </m:sup>
        </m:sSubSup>
      </m:oMath>
      <w:r>
        <w:rPr>
          <w:rFonts w:hint="eastAsia" w:ascii="宋体" w:hAnsi="宋体"/>
        </w:rPr>
        <w:t>在模态</w:t>
      </w:r>
      <m:oMath>
        <m:r>
          <m:rPr/>
          <w:rPr>
            <w:rFonts w:hint="eastAsia" w:ascii="Cambria Math" w:hAnsi="Cambria Math"/>
          </w:rPr>
          <m:t>v</m:t>
        </m:r>
      </m:oMath>
      <w:r>
        <w:rPr>
          <w:rFonts w:hint="eastAsia" w:ascii="宋体" w:hAnsi="宋体"/>
        </w:rPr>
        <w:t>对应的证据</w:t>
      </w:r>
      <m:oMath>
        <m:sSubSup>
          <m:sSubSupPr>
            <m:ctrlPr>
              <w:rPr>
                <w:rFonts w:ascii="Cambria Math" w:hAnsi="Cambria Math"/>
                <w:i/>
              </w:rPr>
            </m:ctrlPr>
          </m:sSubSupPr>
          <m:e>
            <m:r>
              <m:rPr>
                <m:sty m:val="bi"/>
              </m:rPr>
              <w:rPr>
                <w:rFonts w:ascii="Cambria Math" w:hAnsi="Cambria Math"/>
              </w:rPr>
              <m:t>e</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v</m:t>
            </m:r>
            <m:ctrlPr>
              <w:rPr>
                <w:rFonts w:ascii="Cambria Math" w:hAnsi="Cambria Math"/>
                <w:i/>
              </w:rPr>
            </m:ctrlPr>
          </m:sup>
        </m:sSubSup>
      </m:oMath>
      <w:r>
        <w:rPr>
          <w:rFonts w:hint="eastAsia" w:ascii="宋体" w:hAnsi="宋体"/>
        </w:rPr>
        <w:t>，进而获得对应模</w:t>
      </w:r>
      <w:r>
        <w:rPr>
          <w:rFonts w:hint="eastAsia"/>
        </w:rPr>
        <w:t>态的Dirichlet分布的参数</w:t>
      </w:r>
      <m:oMath>
        <m:sSubSup>
          <m:sSubSupPr>
            <m:ctrlPr>
              <w:rPr>
                <w:rFonts w:ascii="Cambria Math" w:hAnsi="Cambria Math"/>
                <w:i/>
              </w:rPr>
            </m:ctrlPr>
          </m:sSubSupPr>
          <m:e>
            <m:r>
              <m:rPr>
                <m:sty m:val="bi"/>
              </m:rPr>
              <w:rPr>
                <w:rFonts w:ascii="Cambria Math" w:hAnsi="Cambria Math"/>
              </w:rPr>
              <m:t>α</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v</m:t>
            </m:r>
            <m:ctrlPr>
              <w:rPr>
                <w:rFonts w:ascii="Cambria Math" w:hAnsi="Cambria Math"/>
                <w:i/>
              </w:rPr>
            </m:ctrlPr>
          </m:sup>
        </m:sSubSup>
      </m:oMath>
      <w:r>
        <w:rPr>
          <w:rFonts w:hint="eastAsia" w:ascii="宋体" w:hAnsi="宋体"/>
        </w:rPr>
        <w:t>和意见信息</w:t>
      </w:r>
      <m:oMath>
        <m:sSubSup>
          <m:sSubSupPr>
            <m:ctrlPr>
              <w:rPr>
                <w:rFonts w:ascii="Cambria Math" w:hAnsi="Cambria Math"/>
                <w:b/>
                <w:bCs/>
                <w:i/>
              </w:rPr>
            </m:ctrlPr>
          </m:sSubSupPr>
          <m:e>
            <m:r>
              <m:rPr>
                <m:sty m:val="bi"/>
              </m:rPr>
              <w:rPr>
                <w:rFonts w:ascii="Cambria Math" w:hAnsi="Cambria Math"/>
              </w:rPr>
              <m:t>w</m:t>
            </m:r>
            <m:ctrlPr>
              <w:rPr>
                <w:rFonts w:ascii="Cambria Math" w:hAnsi="Cambria Math"/>
                <w:b/>
                <w:bCs/>
                <w:i/>
              </w:rPr>
            </m:ctrlPr>
          </m:e>
          <m:sub>
            <m:r>
              <m:rPr>
                <m:sty m:val="bi"/>
              </m:rPr>
              <w:rPr>
                <w:rFonts w:ascii="Cambria Math" w:hAnsi="Cambria Math"/>
              </w:rPr>
              <m:t>i</m:t>
            </m:r>
            <m:ctrlPr>
              <w:rPr>
                <w:rFonts w:ascii="Cambria Math" w:hAnsi="Cambria Math"/>
                <w:b/>
                <w:bCs/>
                <w:i/>
              </w:rPr>
            </m:ctrlPr>
          </m:sub>
          <m:sup>
            <m:r>
              <m:rPr>
                <m:sty m:val="bi"/>
              </m:rPr>
              <w:rPr>
                <w:rFonts w:ascii="Cambria Math" w:hAnsi="Cambria Math"/>
              </w:rPr>
              <m:t>v</m:t>
            </m:r>
            <m:ctrlPr>
              <w:rPr>
                <w:rFonts w:ascii="Cambria Math" w:hAnsi="Cambria Math"/>
                <w:b/>
                <w:bCs/>
                <w:i/>
              </w:rPr>
            </m:ctrlPr>
          </m:sup>
        </m:sSubSup>
        <m:r>
          <m:rPr/>
          <w:rPr>
            <w:rFonts w:ascii="Cambria Math" w:hAnsi="Cambria Math"/>
          </w:rPr>
          <m:t>={</m:t>
        </m:r>
        <m:sSubSup>
          <m:sSubSupPr>
            <m:ctrlPr>
              <w:rPr>
                <w:rFonts w:ascii="Cambria Math" w:hAnsi="Cambria Math"/>
                <w:b/>
                <w:bCs/>
                <w:i/>
              </w:rPr>
            </m:ctrlPr>
          </m:sSubSupPr>
          <m:e>
            <m:r>
              <m:rPr>
                <m:sty m:val="bi"/>
              </m:rPr>
              <w:rPr>
                <w:rFonts w:ascii="Cambria Math" w:hAnsi="Cambria Math"/>
              </w:rPr>
              <m:t>b</m:t>
            </m:r>
            <m:ctrlPr>
              <w:rPr>
                <w:rFonts w:ascii="Cambria Math" w:hAnsi="Cambria Math"/>
                <w:b/>
                <w:bCs/>
                <w:i/>
              </w:rPr>
            </m:ctrlPr>
          </m:e>
          <m:sub>
            <m:r>
              <m:rPr>
                <m:sty m:val="bi"/>
              </m:rPr>
              <w:rPr>
                <w:rFonts w:ascii="Cambria Math" w:hAnsi="Cambria Math"/>
              </w:rPr>
              <m:t>i</m:t>
            </m:r>
            <m:ctrlPr>
              <w:rPr>
                <w:rFonts w:ascii="Cambria Math" w:hAnsi="Cambria Math"/>
                <w:b/>
                <w:bCs/>
                <w:i/>
              </w:rPr>
            </m:ctrlPr>
          </m:sub>
          <m:sup>
            <m:r>
              <m:rPr>
                <m:sty m:val="bi"/>
              </m:rPr>
              <w:rPr>
                <w:rFonts w:ascii="Cambria Math" w:hAnsi="Cambria Math"/>
              </w:rPr>
              <m:t>v</m:t>
            </m:r>
            <m:ctrlPr>
              <w:rPr>
                <w:rFonts w:ascii="Cambria Math" w:hAnsi="Cambria Math"/>
                <w:b/>
                <w:bCs/>
                <w:i/>
              </w:rPr>
            </m:ctrlPr>
          </m:sup>
        </m:sSubSup>
        <m:r>
          <m:rPr/>
          <w:rPr>
            <w:rFonts w:ascii="Cambria Math" w:hAnsi="Cambria Math"/>
          </w:rPr>
          <m:t>,u,</m:t>
        </m:r>
        <m:sSubSup>
          <m:sSubSupPr>
            <m:ctrlPr>
              <w:rPr>
                <w:rFonts w:ascii="Cambria Math" w:hAnsi="Cambria Math"/>
                <w:b/>
                <w:bCs/>
                <w:i/>
              </w:rPr>
            </m:ctrlPr>
          </m:sSubSupPr>
          <m:e>
            <m:r>
              <m:rPr>
                <m:sty m:val="bi"/>
              </m:rPr>
              <w:rPr>
                <w:rFonts w:ascii="Cambria Math" w:hAnsi="Cambria Math"/>
              </w:rPr>
              <m:t>a</m:t>
            </m:r>
            <m:ctrlPr>
              <w:rPr>
                <w:rFonts w:ascii="Cambria Math" w:hAnsi="Cambria Math"/>
                <w:b/>
                <w:bCs/>
                <w:i/>
              </w:rPr>
            </m:ctrlPr>
          </m:e>
          <m:sub>
            <m:r>
              <m:rPr>
                <m:sty m:val="bi"/>
              </m:rPr>
              <w:rPr>
                <w:rFonts w:ascii="Cambria Math" w:hAnsi="Cambria Math"/>
              </w:rPr>
              <m:t>i</m:t>
            </m:r>
            <m:ctrlPr>
              <w:rPr>
                <w:rFonts w:ascii="Cambria Math" w:hAnsi="Cambria Math"/>
                <w:b/>
                <w:bCs/>
                <w:i/>
              </w:rPr>
            </m:ctrlPr>
          </m:sub>
          <m:sup>
            <m:r>
              <m:rPr>
                <m:sty m:val="bi"/>
              </m:rPr>
              <w:rPr>
                <w:rFonts w:ascii="Cambria Math" w:hAnsi="Cambria Math"/>
              </w:rPr>
              <m:t>v</m:t>
            </m:r>
            <m:ctrlPr>
              <w:rPr>
                <w:rFonts w:ascii="Cambria Math" w:hAnsi="Cambria Math"/>
                <w:b/>
                <w:bCs/>
                <w:i/>
              </w:rPr>
            </m:ctrlPr>
          </m:sup>
        </m:sSubSup>
        <m:r>
          <m:rPr/>
          <w:rPr>
            <w:rFonts w:ascii="Cambria Math" w:hAnsi="Cambria Math"/>
          </w:rPr>
          <m:t>}</m:t>
        </m:r>
      </m:oMath>
      <w:r>
        <w:rPr>
          <w:rFonts w:hint="eastAsia" w:ascii="宋体" w:hAnsi="宋体"/>
        </w:rPr>
        <w:t>。假设</w:t>
      </w:r>
      <m:oMath>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r>
              <m:rPr/>
              <w:rPr>
                <w:rFonts w:ascii="Cambria Math" w:hAnsi="Cambria Math"/>
              </w:rPr>
              <m:t>k</m:t>
            </m:r>
            <m:ctrlPr>
              <w:rPr>
                <w:rFonts w:ascii="Cambria Math" w:hAnsi="Cambria Math"/>
                <w:i/>
              </w:rPr>
            </m:ctrlPr>
          </m:sub>
          <m:sup>
            <m:r>
              <m:rPr/>
              <w:rPr>
                <w:rFonts w:hint="eastAsia" w:ascii="Cambria Math" w:hAnsi="Cambria Math"/>
              </w:rPr>
              <m:t>v</m:t>
            </m:r>
            <m:ctrlPr>
              <w:rPr>
                <w:rFonts w:ascii="Cambria Math" w:hAnsi="Cambria Math"/>
                <w:i/>
              </w:rPr>
            </m:ctrlPr>
          </m:sup>
        </m:sSubSup>
      </m:oMath>
      <w:r>
        <w:rPr>
          <w:rFonts w:hint="eastAsia" w:ascii="宋体" w:hAnsi="宋体"/>
        </w:rPr>
        <w:t>是模态</w:t>
      </w:r>
      <m:oMath>
        <m:r>
          <m:rPr/>
          <w:rPr>
            <w:rFonts w:ascii="Cambria Math" w:hAnsi="Cambria Math"/>
          </w:rPr>
          <m:t>v</m:t>
        </m:r>
      </m:oMath>
      <w:r>
        <w:rPr>
          <w:rFonts w:hint="eastAsia" w:ascii="宋体" w:hAnsi="宋体"/>
        </w:rPr>
        <w:t>的第</w:t>
      </w:r>
      <m:oMath>
        <m:r>
          <m:rPr/>
          <w:rPr>
            <w:rFonts w:hint="eastAsia" w:ascii="Cambria Math" w:hAnsi="Cambria Math"/>
          </w:rPr>
          <m:t>k</m:t>
        </m:r>
      </m:oMath>
      <w:r>
        <w:rPr>
          <w:rFonts w:hint="eastAsia" w:ascii="宋体" w:hAnsi="宋体"/>
        </w:rPr>
        <w:t>个类别所对应的类原型意见</w:t>
      </w:r>
      <m:oMath>
        <m:sSubSup>
          <m:sSubSupPr>
            <m:ctrlPr>
              <w:rPr>
                <w:rFonts w:ascii="Cambria Math" w:hAnsi="Cambria Math"/>
                <w:b/>
                <w:bCs/>
                <w:i/>
              </w:rPr>
            </m:ctrlPr>
          </m:sSubSupPr>
          <m:e>
            <m:r>
              <m:rPr>
                <m:sty m:val="bi"/>
              </m:rPr>
              <w:rPr>
                <w:rFonts w:ascii="Cambria Math" w:hAnsi="Cambria Math"/>
              </w:rPr>
              <m:t>w</m:t>
            </m:r>
            <m:ctrlPr>
              <w:rPr>
                <w:rFonts w:ascii="Cambria Math" w:hAnsi="Cambria Math"/>
                <w:b/>
                <w:bCs/>
                <w:i/>
              </w:rPr>
            </m:ctrlPr>
          </m:e>
          <m:sub>
            <m:r>
              <m:rPr>
                <m:sty m:val="bi"/>
              </m:rPr>
              <w:rPr>
                <w:rFonts w:hint="eastAsia" w:ascii="Cambria Math" w:hAnsi="Cambria Math"/>
              </w:rPr>
              <m:t>k</m:t>
            </m:r>
            <m:ctrlPr>
              <w:rPr>
                <w:rFonts w:ascii="Cambria Math" w:hAnsi="Cambria Math"/>
                <w:b/>
                <w:bCs/>
                <w:i/>
              </w:rPr>
            </m:ctrlPr>
          </m:sub>
          <m:sup>
            <m:r>
              <m:rPr>
                <m:sty m:val="bi"/>
              </m:rPr>
              <w:rPr>
                <w:rFonts w:ascii="Cambria Math" w:hAnsi="Cambria Math"/>
              </w:rPr>
              <m:t>v</m:t>
            </m:r>
            <m:ctrlPr>
              <w:rPr>
                <w:rFonts w:ascii="Cambria Math" w:hAnsi="Cambria Math"/>
                <w:b/>
                <w:bCs/>
                <w:i/>
              </w:rPr>
            </m:ctrlPr>
          </m:sup>
        </m:sSubSup>
      </m:oMath>
      <w:r>
        <w:rPr>
          <w:rFonts w:hint="eastAsia" w:ascii="宋体" w:hAnsi="宋体"/>
        </w:rPr>
        <w:t>的</w:t>
      </w:r>
      <w:r>
        <w:rPr>
          <w:rFonts w:hint="eastAsia"/>
        </w:rPr>
        <w:t>Dirichlet分布的参数，则可</w:t>
      </w:r>
      <w:r>
        <w:rPr>
          <w:rFonts w:hint="eastAsia" w:ascii="宋体" w:hAnsi="宋体"/>
        </w:rPr>
        <w:t>根据自编码器方法通过优化以下目标函数来获取该原型：</w:t>
      </w:r>
    </w:p>
    <w:tbl>
      <w:tblPr>
        <w:tblStyle w:val="1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8"/>
        <w:gridCol w:w="6952"/>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vAlign w:val="center"/>
          </w:tcPr>
          <w:p>
            <w:pPr>
              <w:snapToGrid w:val="0"/>
              <w:spacing w:line="276" w:lineRule="auto"/>
              <w:ind w:firstLine="0" w:firstLineChars="0"/>
              <w:jc w:val="center"/>
              <w:textAlignment w:val="center"/>
              <w:rPr>
                <w:rFonts w:ascii="宋体" w:hAnsi="宋体"/>
              </w:rPr>
            </w:pPr>
          </w:p>
        </w:tc>
        <w:tc>
          <w:tcPr>
            <w:tcW w:w="6663" w:type="dxa"/>
            <w:vAlign w:val="center"/>
          </w:tcPr>
          <w:p>
            <w:pPr>
              <w:snapToGrid w:val="0"/>
              <w:spacing w:line="276" w:lineRule="auto"/>
              <w:ind w:firstLine="0" w:firstLineChars="0"/>
              <w:jc w:val="center"/>
              <w:textAlignment w:val="center"/>
              <w:rPr>
                <w:rFonts w:ascii="宋体" w:hAnsi="宋体"/>
              </w:rPr>
            </w:pPr>
            <m:oMathPara>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acc</m:t>
                    </m:r>
                    <m:ctrlPr>
                      <w:rPr>
                        <w:rFonts w:ascii="Cambria Math" w:hAnsi="Cambria Math"/>
                        <w:i/>
                      </w:rPr>
                    </m:ctrlP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α</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d>
                <m:r>
                  <m:rPr/>
                  <w:rPr>
                    <w:rFonts w:ascii="Cambria Math" w:hAnsi="Cambria Math"/>
                  </w:rPr>
                  <m:t>=</m:t>
                </m:r>
                <m:r>
                  <m:rPr/>
                  <w:rPr>
                    <w:rFonts w:hint="eastAsia" w:ascii="Cambria Math" w:hAnsi="Cambria Math"/>
                  </w:rPr>
                  <m:t>min</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α</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hint="eastAsia" w:ascii="Cambria Math" w:hAnsi="Cambria Math"/>
                                      </w:rPr>
                                      <m:t>i</m:t>
                                    </m:r>
                                    <m:ctrlPr>
                                      <w:rPr>
                                        <w:rFonts w:ascii="Cambria Math" w:hAnsi="Cambria Math"/>
                                        <w:i/>
                                      </w:rPr>
                                    </m:ctrlPr>
                                  </m:sub>
                                </m:sSub>
                                <m:ctrlPr>
                                  <w:rPr>
                                    <w:rFonts w:ascii="Cambria Math" w:hAnsi="Cambria Math"/>
                                    <w:i/>
                                  </w:rPr>
                                </m:ctrlPr>
                              </m:sub>
                              <m:sup>
                                <m:r>
                                  <m:rPr/>
                                  <w:rPr>
                                    <w:rFonts w:hint="eastAsia" w:ascii="Cambria Math" w:hAnsi="Cambria Math"/>
                                  </w:rPr>
                                  <m:t>v</m:t>
                                </m:r>
                                <m:ctrlPr>
                                  <w:rPr>
                                    <w:rFonts w:ascii="Cambria Math" w:hAnsi="Cambria Math"/>
                                    <w:i/>
                                  </w:rPr>
                                </m:ctrlPr>
                              </m:sup>
                            </m:sSubSup>
                            <m:ctrlPr>
                              <w:rPr>
                                <w:rFonts w:ascii="Cambria Math" w:hAnsi="Cambria Math"/>
                                <w:i/>
                              </w:rPr>
                            </m:ctrlPr>
                          </m:e>
                        </m:d>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nary>
              </m:oMath>
            </m:oMathPara>
          </w:p>
        </w:tc>
        <w:tc>
          <w:tcPr>
            <w:tcW w:w="843"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w:t>
            </w:r>
          </w:p>
        </w:tc>
      </w:tr>
    </w:tbl>
    <w:p>
      <w:pPr>
        <w:ind w:firstLine="0" w:firstLineChars="0"/>
        <w:textAlignment w:val="center"/>
        <w:rPr>
          <w:rFonts w:ascii="宋体" w:hAnsi="宋体"/>
        </w:rPr>
      </w:pPr>
      <w:r>
        <w:rPr>
          <w:rFonts w:hint="eastAsia" w:ascii="宋体" w:hAnsi="宋体"/>
        </w:rPr>
        <w:t>如上所述，</w:t>
      </w:r>
      <w:r>
        <w:rPr>
          <w:rFonts w:ascii="宋体" w:hAnsi="宋体"/>
        </w:rPr>
        <w:t>利用自编码器</w:t>
      </w:r>
      <w:r>
        <w:rPr>
          <w:rFonts w:hint="eastAsia" w:ascii="宋体" w:hAnsi="宋体"/>
        </w:rPr>
        <w:t>和主观逻辑</w:t>
      </w:r>
      <w:r>
        <w:rPr>
          <w:rFonts w:ascii="宋体" w:hAnsi="宋体"/>
        </w:rPr>
        <w:t>，可以</w:t>
      </w:r>
      <w:r>
        <w:rPr>
          <w:rFonts w:hint="eastAsia" w:ascii="宋体" w:hAnsi="宋体"/>
        </w:rPr>
        <w:t>得到每个模态的每个类别的类原型意见</w:t>
      </w:r>
      <w:r>
        <w:rPr>
          <w:rFonts w:ascii="宋体" w:hAnsi="宋体"/>
        </w:rPr>
        <w:t>。</w:t>
      </w:r>
    </w:p>
    <w:p>
      <w:pPr>
        <w:ind w:firstLine="480"/>
        <w:textAlignment w:val="center"/>
        <w:rPr>
          <w:rFonts w:ascii="宋体" w:hAnsi="宋体"/>
        </w:rPr>
      </w:pPr>
      <w:r>
        <w:rPr>
          <w:rFonts w:hint="eastAsia" w:ascii="宋体" w:hAnsi="宋体"/>
        </w:rPr>
        <w:t>其次，任何物体都拥有着属于该类物体的原型特征，每一个物体都是从该类的原型特征加上一些独有的特性所构成的。因此，该方法基于这些原型意见对缺失模态进行补全可以更好的利用多模态数据之间的一致性和互补性。并且，考虑到多模态数据往往存在模态信息冲突的问题，采用以前的补全方法可能存在选择了不可靠的模态信息参考这一问题。因此，我们设计了如下方案：具体的流程如下：对于某一个样本</w:t>
      </w:r>
      <m:oMath>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i"/>
                      </m:rPr>
                      <w:rPr>
                        <w:rFonts w:hint="eastAsia" w:ascii="Cambria Math" w:hAnsi="Cambria Math"/>
                      </w:rPr>
                      <m:t>x</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r>
                  <m:rPr/>
                  <w:rPr>
                    <w:rFonts w:hint="eastAsia" w:ascii="Cambria Math" w:hAnsi="Cambria Math"/>
                  </w:rPr>
                  <m:t>y</m:t>
                </m:r>
                <m:ctrlPr>
                  <w:rPr>
                    <w:rFonts w:ascii="Cambria Math" w:hAnsi="Cambria Math"/>
                    <w:i/>
                  </w:rPr>
                </m:ctrlPr>
              </m:e>
            </m:d>
            <m:ctrlPr>
              <w:rPr>
                <w:rFonts w:ascii="Cambria Math" w:hAnsi="Cambria Math"/>
                <w:i/>
              </w:rPr>
            </m:ctrlPr>
          </m:e>
          <m:sub>
            <m:r>
              <m:rPr/>
              <w:rPr>
                <w:rFonts w:hint="eastAsia" w:ascii="Cambria Math" w:hAnsi="Cambria Math"/>
              </w:rPr>
              <m:t>v=1</m:t>
            </m:r>
            <m:ctrlPr>
              <w:rPr>
                <w:rFonts w:ascii="Cambria Math" w:hAnsi="Cambria Math"/>
                <w:i/>
              </w:rPr>
            </m:ctrlPr>
          </m:sub>
          <m:sup>
            <m:r>
              <m:rPr/>
              <w:rPr>
                <w:rFonts w:ascii="Cambria Math" w:hAnsi="Cambria Math"/>
              </w:rPr>
              <m:t>V</m:t>
            </m:r>
            <m:ctrlPr>
              <w:rPr>
                <w:rFonts w:ascii="Cambria Math" w:hAnsi="Cambria Math"/>
                <w:i/>
              </w:rPr>
            </m:ctrlPr>
          </m:sup>
        </m:sSubSup>
      </m:oMath>
      <w:r>
        <w:rPr>
          <w:rFonts w:hint="eastAsia" w:ascii="宋体" w:hAnsi="宋体"/>
        </w:rPr>
        <w:t>，假设</w:t>
      </w:r>
      <m:oMath>
        <m:r>
          <m:rPr/>
          <w:rPr>
            <w:rFonts w:ascii="Cambria Math" w:hAnsi="Cambria Math"/>
          </w:rPr>
          <m:t>{</m:t>
        </m:r>
        <m:acc>
          <m:accPr>
            <m:chr m:val="̅"/>
            <m:ctrlPr>
              <w:rPr>
                <w:rFonts w:ascii="Cambria Math" w:hAnsi="Cambria Math"/>
                <w:i/>
              </w:rPr>
            </m:ctrlPr>
          </m:accPr>
          <m:e>
            <m:r>
              <m:rPr/>
              <w:rPr>
                <w:rFonts w:hint="eastAsia" w:ascii="Cambria Math" w:hAnsi="Cambria Math"/>
              </w:rPr>
              <m:t>V</m:t>
            </m:r>
            <m:ctrlPr>
              <w:rPr>
                <w:rFonts w:ascii="Cambria Math" w:hAnsi="Cambria Math"/>
                <w:i/>
              </w:rPr>
            </m:ctrlPr>
          </m:e>
        </m:acc>
        <m:r>
          <m:rPr/>
          <w:rPr>
            <w:rFonts w:ascii="Cambria Math" w:hAnsi="Cambria Math"/>
          </w:rPr>
          <m:t>}</m:t>
        </m:r>
      </m:oMath>
      <w:r>
        <w:rPr>
          <w:rFonts w:hint="eastAsia" w:ascii="宋体" w:hAnsi="宋体"/>
        </w:rPr>
        <w:t>是非缺失模态集合。首先，根据证据神经网络获得非缺失</w:t>
      </w:r>
      <w:r>
        <w:rPr>
          <w:rFonts w:hint="eastAsia"/>
        </w:rPr>
        <w:t>模态</w:t>
      </w:r>
      <m:oMath>
        <m:r>
          <m:rPr/>
          <w:rPr>
            <w:rFonts w:hint="eastAsia" w:ascii="Cambria Math" w:hAnsi="Cambria Math"/>
          </w:rPr>
          <m:t>v</m:t>
        </m:r>
      </m:oMath>
      <w:r>
        <w:rPr>
          <w:rFonts w:hint="eastAsia"/>
        </w:rPr>
        <w:t>的Dirichlet分</w:t>
      </w:r>
      <w:r>
        <w:rPr>
          <w:rFonts w:hint="eastAsia" w:ascii="宋体" w:hAnsi="宋体" w:cstheme="minorBidi"/>
        </w:rPr>
        <w:t>布的</w:t>
      </w:r>
      <w:r>
        <w:rPr>
          <w:rFonts w:hint="eastAsia" w:ascii="宋体" w:hAnsi="宋体"/>
        </w:rPr>
        <w:t>参数</w:t>
      </w:r>
      <m:oMath>
        <m:sSup>
          <m:sSupPr>
            <m:ctrlPr>
              <w:rPr>
                <w:rFonts w:ascii="Cambria Math" w:hAnsi="Cambria Math"/>
                <w:i/>
              </w:rPr>
            </m:ctrlPr>
          </m:sSupPr>
          <m:e>
            <m:r>
              <m:rPr>
                <m:sty m:val="bi"/>
              </m:rPr>
              <w:rPr>
                <w:rFonts w:ascii="Cambria Math" w:hAnsi="Cambria Math"/>
              </w:rPr>
              <m:t>α</m:t>
            </m:r>
            <m:ctrlPr>
              <w:rPr>
                <w:rFonts w:ascii="Cambria Math" w:hAnsi="Cambria Math"/>
                <w:i/>
              </w:rPr>
            </m:ctrlPr>
          </m:e>
          <m:sup>
            <m:r>
              <m:rPr/>
              <w:rPr>
                <w:rFonts w:ascii="Cambria Math" w:hAnsi="Cambria Math"/>
              </w:rPr>
              <m:t>v</m:t>
            </m:r>
            <m:ctrlPr>
              <w:rPr>
                <w:rFonts w:ascii="Cambria Math" w:hAnsi="Cambria Math"/>
                <w:i/>
              </w:rPr>
            </m:ctrlPr>
          </m:sup>
        </m:sSup>
      </m:oMath>
      <w:r>
        <w:rPr>
          <w:rFonts w:hint="eastAsia" w:ascii="宋体" w:hAnsi="宋体"/>
        </w:rPr>
        <w:t>和对应的意见</w:t>
      </w:r>
      <m:oMath>
        <m:sSup>
          <m:sSupPr>
            <m:ctrlPr>
              <w:rPr>
                <w:rFonts w:ascii="Cambria Math" w:hAnsi="Cambria Math"/>
                <w:b/>
                <w:bCs/>
                <w:i/>
              </w:rPr>
            </m:ctrlPr>
          </m:sSupPr>
          <m:e>
            <m:r>
              <m:rPr>
                <m:sty m:val="bi"/>
              </m:rPr>
              <w:rPr>
                <w:rFonts w:ascii="Cambria Math" w:hAnsi="Cambria Math"/>
              </w:rPr>
              <m:t>w</m:t>
            </m:r>
            <m:ctrlPr>
              <w:rPr>
                <w:rFonts w:ascii="Cambria Math" w:hAnsi="Cambria Math"/>
                <w:b/>
                <w:bCs/>
                <w:i/>
              </w:rPr>
            </m:ctrlPr>
          </m:e>
          <m:sup>
            <m:r>
              <m:rPr>
                <m:sty m:val="bi"/>
              </m:rPr>
              <w:rPr>
                <w:rFonts w:hint="eastAsia" w:ascii="Cambria Math" w:hAnsi="Cambria Math"/>
              </w:rPr>
              <m:t>v</m:t>
            </m:r>
            <m:ctrlPr>
              <w:rPr>
                <w:rFonts w:ascii="Cambria Math" w:hAnsi="Cambria Math"/>
                <w:b/>
                <w:bCs/>
                <w:i/>
              </w:rPr>
            </m:ctrlPr>
          </m:sup>
        </m:sSup>
        <m:r>
          <m:rPr/>
          <w:rPr>
            <w:rFonts w:ascii="Cambria Math" w:hAnsi="Cambria Math"/>
          </w:rPr>
          <m:t>={</m:t>
        </m:r>
        <m:sSup>
          <m:sSupPr>
            <m:ctrlPr>
              <w:rPr>
                <w:rFonts w:ascii="Cambria Math" w:hAnsi="Cambria Math"/>
                <w:b/>
                <w:bCs/>
                <w:i/>
              </w:rPr>
            </m:ctrlPr>
          </m:sSupPr>
          <m:e>
            <m:r>
              <m:rPr>
                <m:sty m:val="bi"/>
              </m:rPr>
              <w:rPr>
                <w:rFonts w:ascii="Cambria Math" w:hAnsi="Cambria Math"/>
              </w:rPr>
              <m:t>b</m:t>
            </m:r>
            <m:ctrlPr>
              <w:rPr>
                <w:rFonts w:ascii="Cambria Math" w:hAnsi="Cambria Math"/>
                <w:b/>
                <w:bCs/>
                <w:i/>
              </w:rPr>
            </m:ctrlPr>
          </m:e>
          <m:sup>
            <m:r>
              <m:rPr>
                <m:sty m:val="bi"/>
              </m:rPr>
              <w:rPr>
                <w:rFonts w:hint="eastAsia" w:ascii="Cambria Math" w:hAnsi="Cambria Math"/>
              </w:rPr>
              <m:t>v</m:t>
            </m:r>
            <m:ctrlPr>
              <w:rPr>
                <w:rFonts w:ascii="Cambria Math" w:hAnsi="Cambria Math"/>
                <w:b/>
                <w:bCs/>
                <w:i/>
              </w:rPr>
            </m:ctrlPr>
          </m:sup>
        </m:sSup>
        <m:r>
          <m:rPr/>
          <w:rPr>
            <w:rFonts w:ascii="Cambria Math" w:hAnsi="Cambria Math"/>
          </w:rPr>
          <m:t>,u,</m:t>
        </m:r>
        <m:sSup>
          <m:sSupPr>
            <m:ctrlPr>
              <w:rPr>
                <w:rFonts w:ascii="Cambria Math" w:hAnsi="Cambria Math"/>
                <w:b/>
                <w:bCs/>
                <w:i/>
              </w:rPr>
            </m:ctrlPr>
          </m:sSupPr>
          <m:e>
            <m:r>
              <m:rPr>
                <m:sty m:val="bi"/>
              </m:rPr>
              <w:rPr>
                <w:rFonts w:ascii="Cambria Math" w:hAnsi="Cambria Math"/>
              </w:rPr>
              <m:t>a</m:t>
            </m:r>
            <m:ctrlPr>
              <w:rPr>
                <w:rFonts w:ascii="Cambria Math" w:hAnsi="Cambria Math"/>
                <w:b/>
                <w:bCs/>
                <w:i/>
              </w:rPr>
            </m:ctrlPr>
          </m:e>
          <m:sup>
            <m:r>
              <m:rPr>
                <m:sty m:val="bi"/>
              </m:rPr>
              <w:rPr>
                <w:rFonts w:hint="eastAsia" w:ascii="Cambria Math" w:hAnsi="Cambria Math"/>
              </w:rPr>
              <m:t>v</m:t>
            </m:r>
            <m:ctrlPr>
              <w:rPr>
                <w:rFonts w:ascii="Cambria Math" w:hAnsi="Cambria Math"/>
                <w:b/>
                <w:bCs/>
                <w:i/>
              </w:rPr>
            </m:ctrlPr>
          </m:sup>
        </m:sSup>
        <m:r>
          <m:rPr/>
          <w:rPr>
            <w:rFonts w:ascii="Cambria Math" w:hAnsi="Cambria Math"/>
          </w:rPr>
          <m:t>}</m:t>
        </m:r>
      </m:oMath>
      <w:r>
        <w:rPr>
          <w:rFonts w:hint="eastAsia" w:ascii="宋体" w:hAnsi="宋体"/>
        </w:rPr>
        <w:t>。然后，通过比较样本各模态意见与类原型意见之间的</w:t>
      </w:r>
      <w:r>
        <w:rPr>
          <w:rFonts w:hint="eastAsia"/>
        </w:rPr>
        <w:t>KL</w:t>
      </w:r>
      <w:r>
        <w:rPr>
          <w:rFonts w:hint="eastAsia" w:ascii="宋体" w:hAnsi="宋体"/>
        </w:rPr>
        <w:t>散度度量其相似性，将相似性大的作为每个模态所对应的类原型信息。然后，结合每个模态的不确定性，将属于同一类的模态的相似性进行加权相加，选择出可靠的缺失模态对应的类原型意见。最后，根据类原型意见，利用多模态数据的一致性和互补性对缺失模态进行意见层面上的补全。</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9"/>
        <w:gridCol w:w="6960"/>
        <w:gridCol w:w="8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866" w:type="dxa"/>
            <w:vAlign w:val="center"/>
          </w:tcPr>
          <w:p>
            <w:pPr>
              <w:snapToGrid w:val="0"/>
              <w:spacing w:line="360" w:lineRule="auto"/>
              <w:ind w:firstLine="0" w:firstLineChars="0"/>
              <w:jc w:val="center"/>
              <w:textAlignment w:val="center"/>
              <w:rPr>
                <w:rFonts w:ascii="宋体" w:hAnsi="宋体"/>
              </w:rPr>
            </w:pPr>
          </w:p>
        </w:tc>
        <w:tc>
          <w:tcPr>
            <w:tcW w:w="6780" w:type="dxa"/>
            <w:vAlign w:val="center"/>
          </w:tcPr>
          <w:p>
            <w:pPr>
              <w:snapToGrid w:val="0"/>
              <w:spacing w:line="360" w:lineRule="auto"/>
              <w:ind w:firstLine="0" w:firstLineChars="0"/>
              <w:jc w:val="center"/>
              <w:textAlignment w:val="center"/>
              <w:rPr>
                <w:rFonts w:ascii="宋体" w:hAnsi="宋体"/>
              </w:rPr>
            </w:pPr>
            <m:oMathPara>
              <m:oMath>
                <m:sSup>
                  <m:sSupPr>
                    <m:ctrlPr>
                      <w:rPr>
                        <w:rFonts w:ascii="Cambria Math" w:hAnsi="Cambria Math"/>
                        <w:i/>
                      </w:rPr>
                    </m:ctrlPr>
                  </m:sSupPr>
                  <m:e>
                    <m:r>
                      <m:rPr/>
                      <w:rPr>
                        <w:rFonts w:ascii="Cambria Math" w:hAnsi="Cambria Math"/>
                      </w:rPr>
                      <m:t>k</m:t>
                    </m:r>
                    <m:ctrlPr>
                      <w:rPr>
                        <w:rFonts w:ascii="Cambria Math" w:hAnsi="Cambria Math"/>
                        <w:i/>
                      </w:rPr>
                    </m:ctrlPr>
                  </m:e>
                  <m:sup>
                    <m:r>
                      <m:rPr/>
                      <w:rPr>
                        <w:rFonts w:hint="eastAsia" w:ascii="Cambria Math" w:hAnsi="Cambria Math"/>
                      </w:rPr>
                      <m:t>v</m:t>
                    </m:r>
                    <m:ctrlPr>
                      <w:rPr>
                        <w:rFonts w:ascii="Cambria Math" w:hAnsi="Cambria Math"/>
                        <w:i/>
                      </w:rPr>
                    </m:ctrlPr>
                  </m:sup>
                </m:sSup>
                <m:r>
                  <m:rP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w:rPr>
                            <w:rFonts w:ascii="Cambria Math" w:hAnsi="Cambria Math"/>
                          </w:rPr>
                          <m:t>argmin</m:t>
                        </m:r>
                        <m:ctrlPr>
                          <w:rPr>
                            <w:rFonts w:ascii="Cambria Math" w:hAnsi="Cambria Math"/>
                            <w:i/>
                          </w:rPr>
                        </m:ctrlPr>
                      </m:e>
                      <m:lim>
                        <m:r>
                          <m:rPr/>
                          <w:rPr>
                            <w:rFonts w:hint="eastAsia" w:ascii="Cambria Math" w:hAnsi="Cambria Math"/>
                          </w:rPr>
                          <m:t>q</m:t>
                        </m:r>
                        <m:r>
                          <m:rPr/>
                          <w:rPr>
                            <w:rFonts w:ascii="Cambria Math" w:hAnsi="Cambria Math"/>
                          </w:rPr>
                          <m:t>=1…K</m:t>
                        </m:r>
                        <m:ctrlPr>
                          <w:rPr>
                            <w:rFonts w:ascii="Cambria Math" w:hAnsi="Cambria Math"/>
                            <w:i/>
                          </w:rPr>
                        </m:ctrlPr>
                      </m:lim>
                    </m:limLow>
                    <m:ctrlPr>
                      <w:rPr>
                        <w:rFonts w:ascii="Cambria Math" w:hAnsi="Cambria Math"/>
                        <w:i/>
                      </w:rPr>
                    </m:ctrlPr>
                  </m:fName>
                  <m:e>
                    <m:r>
                      <m:rPr/>
                      <w:rPr>
                        <w:rFonts w:ascii="Cambria Math" w:hAnsi="Cambria Math"/>
                      </w:rPr>
                      <m:t xml:space="preserve"> KL</m:t>
                    </m:r>
                    <m:d>
                      <m:dPr>
                        <m:begChr m:val="["/>
                        <m:endChr m:val="]"/>
                        <m:ctrlPr>
                          <w:rPr>
                            <w:rFonts w:ascii="Cambria Math" w:hAnsi="Cambria Math"/>
                            <w:i/>
                          </w:rPr>
                        </m:ctrlPr>
                      </m:dPr>
                      <m:e>
                        <m:r>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ctrlPr>
                                  <w:rPr>
                                    <w:rFonts w:ascii="Cambria Math" w:hAnsi="Cambria Math"/>
                                    <w:i/>
                                  </w:rPr>
                                </m:ctrlPr>
                              </m:e>
                              <m:sup>
                                <m:r>
                                  <m:rPr/>
                                  <w:rPr>
                                    <w:rFonts w:ascii="Cambria Math" w:hAnsi="Cambria Math"/>
                                  </w:rPr>
                                  <m:t>v</m:t>
                                </m:r>
                                <m:ctrlPr>
                                  <w:rPr>
                                    <w:rFonts w:ascii="Cambria Math" w:hAnsi="Cambria Math"/>
                                    <w:i/>
                                  </w:rPr>
                                </m:ctrlPr>
                              </m:sup>
                            </m:sSup>
                            <m:ctrlPr>
                              <w:rPr>
                                <w:rFonts w:ascii="Cambria Math" w:hAnsi="Cambria Math"/>
                                <w:i/>
                              </w:rPr>
                            </m:ctrlPr>
                          </m:e>
                          <m:e>
                            <m:sSup>
                              <m:sSupPr>
                                <m:ctrlPr>
                                  <w:rPr>
                                    <w:rFonts w:ascii="Cambria Math" w:hAnsi="Cambria Math"/>
                                    <w:i/>
                                  </w:rPr>
                                </m:ctrlPr>
                              </m:sSupPr>
                              <m:e>
                                <m:r>
                                  <m:rPr>
                                    <m:sty m:val="bi"/>
                                  </m:rPr>
                                  <w:rPr>
                                    <w:rFonts w:ascii="Cambria Math" w:hAnsi="Cambria Math"/>
                                  </w:rPr>
                                  <m:t>α</m:t>
                                </m:r>
                                <m:ctrlPr>
                                  <w:rPr>
                                    <w:rFonts w:ascii="Cambria Math" w:hAnsi="Cambria Math"/>
                                    <w:i/>
                                  </w:rPr>
                                </m:ctrlPr>
                              </m:e>
                              <m:sup>
                                <m:r>
                                  <m:rPr/>
                                  <w:rPr>
                                    <w:rFonts w:ascii="Cambria Math" w:hAnsi="Cambria Math"/>
                                  </w:rPr>
                                  <m:t>v</m:t>
                                </m:r>
                                <m:ctrlPr>
                                  <w:rPr>
                                    <w:rFonts w:ascii="Cambria Math" w:hAnsi="Cambria Math"/>
                                    <w:i/>
                                  </w:rPr>
                                </m:ctrlPr>
                              </m:sup>
                            </m:sSup>
                            <m:ctrlPr>
                              <w:rPr>
                                <w:rFonts w:ascii="Cambria Math" w:hAnsi="Cambria Math"/>
                                <w:i/>
                              </w:rPr>
                            </m:ctrlPr>
                          </m:e>
                        </m:d>
                        <m:r>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ctrlPr>
                                  <w:rPr>
                                    <w:rFonts w:ascii="Cambria Math" w:hAnsi="Cambria Math"/>
                                    <w:i/>
                                  </w:rPr>
                                </m:ctrlPr>
                              </m:e>
                              <m:sup>
                                <m:r>
                                  <m:rPr/>
                                  <w:rPr>
                                    <w:rFonts w:ascii="Cambria Math" w:hAnsi="Cambria Math"/>
                                  </w:rPr>
                                  <m:t>q</m:t>
                                </m:r>
                                <m:ctrlPr>
                                  <w:rPr>
                                    <w:rFonts w:ascii="Cambria Math" w:hAnsi="Cambria Math"/>
                                    <w:i/>
                                  </w:rPr>
                                </m:ctrlPr>
                              </m:sup>
                            </m:sSup>
                            <m:ctrlPr>
                              <w:rPr>
                                <w:rFonts w:ascii="Cambria Math" w:hAnsi="Cambria Math"/>
                                <w:i/>
                              </w:rPr>
                            </m:ctrlPr>
                          </m:e>
                          <m:e>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r>
                                  <m:rPr/>
                                  <w:rPr>
                                    <w:rFonts w:ascii="Cambria Math" w:hAnsi="Cambria Math"/>
                                  </w:rPr>
                                  <m:t>q</m:t>
                                </m:r>
                                <m:ctrlPr>
                                  <w:rPr>
                                    <w:rFonts w:ascii="Cambria Math" w:hAnsi="Cambria Math"/>
                                    <w:i/>
                                  </w:rPr>
                                </m:ctrlPr>
                              </m:sub>
                              <m:sup>
                                <m:r>
                                  <m:rPr/>
                                  <w:rPr>
                                    <w:rFonts w:hint="eastAsia" w:ascii="Cambria Math" w:hAnsi="Cambria Math"/>
                                  </w:rPr>
                                  <m:t>v</m:t>
                                </m:r>
                                <m:ctrlPr>
                                  <w:rPr>
                                    <w:rFonts w:ascii="Cambria Math" w:hAnsi="Cambria Math"/>
                                    <w:i/>
                                  </w:rPr>
                                </m:ctrlPr>
                              </m:sup>
                            </m:sSubSup>
                            <m:ctrlPr>
                              <w:rPr>
                                <w:rFonts w:ascii="Cambria Math" w:hAnsi="Cambria Math"/>
                                <w:i/>
                              </w:rPr>
                            </m:ctrlPr>
                          </m:e>
                        </m:d>
                        <m:ctrlPr>
                          <w:rPr>
                            <w:rFonts w:ascii="Cambria Math" w:hAnsi="Cambria Math"/>
                            <w:i/>
                          </w:rPr>
                        </m:ctrlPr>
                      </m:e>
                    </m:d>
                    <m:ctrlPr>
                      <w:rPr>
                        <w:rFonts w:ascii="Cambria Math" w:hAnsi="Cambria Math"/>
                        <w:i/>
                      </w:rPr>
                    </m:ctrlPr>
                  </m:e>
                </m:func>
              </m:oMath>
            </m:oMathPara>
          </w:p>
        </w:tc>
        <w:tc>
          <w:tcPr>
            <w:tcW w:w="858" w:type="dxa"/>
            <w:vAlign w:val="center"/>
          </w:tcPr>
          <w:p>
            <w:pPr>
              <w:snapToGrid w:val="0"/>
              <w:spacing w:line="360" w:lineRule="auto"/>
              <w:ind w:firstLine="0" w:firstLineChars="0"/>
              <w:jc w:val="center"/>
              <w:textAlignment w:val="center"/>
              <w:rPr>
                <w:rFonts w:ascii="宋体" w:hAnsi="宋体"/>
              </w:rPr>
            </w:pPr>
            <w:r>
              <w:rPr>
                <w:rFonts w:hint="eastAsia" w:ascii="宋体" w:hAnsi="宋体"/>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866" w:type="dxa"/>
            <w:vAlign w:val="center"/>
          </w:tcPr>
          <w:p>
            <w:pPr>
              <w:snapToGrid w:val="0"/>
              <w:spacing w:line="276" w:lineRule="auto"/>
              <w:ind w:firstLine="0" w:firstLineChars="0"/>
              <w:jc w:val="center"/>
              <w:textAlignment w:val="center"/>
              <w:rPr>
                <w:rFonts w:ascii="宋体" w:hAnsi="宋体"/>
              </w:rPr>
            </w:pPr>
          </w:p>
        </w:tc>
        <w:tc>
          <w:tcPr>
            <w:tcW w:w="6780" w:type="dxa"/>
            <w:vAlign w:val="center"/>
          </w:tcPr>
          <w:p>
            <w:pPr>
              <w:spacing w:line="240" w:lineRule="auto"/>
              <w:ind w:firstLine="480"/>
              <w:jc w:val="center"/>
              <w:textAlignment w:val="center"/>
              <w:rPr>
                <w:rFonts w:ascii="宋体" w:hAnsi="宋体"/>
              </w:rPr>
            </w:pPr>
            <m:oMathPara>
              <m:oMath>
                <m:r>
                  <m:rPr/>
                  <w:rPr>
                    <w:rFonts w:ascii="Cambria Math" w:hAnsi="Cambria Math"/>
                  </w:rPr>
                  <m:t>ℎ=</m:t>
                </m:r>
                <m:func>
                  <m:funcPr>
                    <m:ctrlPr>
                      <w:rPr>
                        <w:rFonts w:ascii="Cambria Math" w:hAnsi="Cambria Math"/>
                        <w:i/>
                      </w:rPr>
                    </m:ctrlPr>
                  </m:funcPr>
                  <m:fName>
                    <m:r>
                      <m:rPr/>
                      <w:rPr>
                        <w:rFonts w:ascii="Cambria Math" w:hAnsi="Cambria Math"/>
                      </w:rPr>
                      <m:t>argmin</m:t>
                    </m:r>
                    <m:ctrlPr>
                      <w:rPr>
                        <w:rFonts w:ascii="Cambria Math" w:hAnsi="Cambria Math"/>
                        <w:i/>
                      </w:rPr>
                    </m:ctrlPr>
                  </m:fName>
                  <m:e>
                    <m:nary>
                      <m:naryPr>
                        <m:chr m:val="∑"/>
                        <m:limLoc m:val="undOvr"/>
                        <m:supHide m:val="1"/>
                        <m:ctrlPr>
                          <w:rPr>
                            <w:rFonts w:ascii="Cambria Math" w:hAnsi="Cambria Math"/>
                            <w:i/>
                          </w:rPr>
                        </m:ctrlPr>
                      </m:naryPr>
                      <m:sub>
                        <m:r>
                          <m:rPr/>
                          <w:rPr>
                            <w:rFonts w:ascii="Cambria Math" w:hAnsi="Cambria Math"/>
                          </w:rPr>
                          <m:t>v∈{</m:t>
                        </m:r>
                        <m:acc>
                          <m:accPr>
                            <m:chr m:val="̅"/>
                            <m:ctrlPr>
                              <w:rPr>
                                <w:rFonts w:ascii="Cambria Math" w:hAnsi="Cambria Math"/>
                                <w:i/>
                              </w:rPr>
                            </m:ctrlPr>
                          </m:accPr>
                          <m:e>
                            <m:r>
                              <m:rPr/>
                              <w:rPr>
                                <w:rFonts w:hint="eastAsia" w:ascii="Cambria Math" w:hAnsi="Cambria Math"/>
                              </w:rPr>
                              <m:t>V</m:t>
                            </m:r>
                            <m:ctrlPr>
                              <w:rPr>
                                <w:rFonts w:ascii="Cambria Math" w:hAnsi="Cambria Math"/>
                                <w:i/>
                              </w:rPr>
                            </m:ctrlPr>
                          </m:e>
                        </m:acc>
                        <m:r>
                          <m:rPr/>
                          <w:rPr>
                            <w:rFonts w:ascii="Cambria Math" w:hAnsi="Cambria Math"/>
                          </w:rPr>
                          <m:t>}</m:t>
                        </m:r>
                        <m:ctrlPr>
                          <w:rPr>
                            <w:rFonts w:ascii="Cambria Math" w:hAnsi="Cambria Math"/>
                            <w:i/>
                          </w:rPr>
                        </m:ctrlPr>
                      </m:sub>
                      <m:sup>
                        <m:ctrlPr>
                          <w:rPr>
                            <w:rFonts w:ascii="Cambria Math" w:hAnsi="Cambria Math"/>
                            <w:i/>
                          </w:rPr>
                        </m:ctrlPr>
                      </m:sup>
                      <m:e>
                        <m:sSup>
                          <m:sSupPr>
                            <m:ctrlPr>
                              <w:rPr>
                                <w:rFonts w:ascii="Cambria Math" w:hAnsi="Cambria Math"/>
                                <w:i/>
                              </w:rPr>
                            </m:ctrlPr>
                          </m:sSupPr>
                          <m:e>
                            <m:r>
                              <m:rPr/>
                              <w:rPr>
                                <w:rFonts w:hint="eastAsia" w:ascii="Cambria Math" w:hAnsi="Cambria Math"/>
                              </w:rPr>
                              <m:t>u</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∙KL</m:t>
                        </m:r>
                        <m:d>
                          <m:dPr>
                            <m:begChr m:val="["/>
                            <m:endChr m:val="]"/>
                            <m:ctrlPr>
                              <w:rPr>
                                <w:rFonts w:ascii="Cambria Math" w:hAnsi="Cambria Math"/>
                                <w:i/>
                              </w:rPr>
                            </m:ctrlPr>
                          </m:dPr>
                          <m:e>
                            <m:r>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ctrlPr>
                                      <w:rPr>
                                        <w:rFonts w:ascii="Cambria Math" w:hAnsi="Cambria Math"/>
                                        <w:i/>
                                      </w:rPr>
                                    </m:ctrlPr>
                                  </m:e>
                                  <m:sup>
                                    <m:r>
                                      <m:rPr/>
                                      <w:rPr>
                                        <w:rFonts w:ascii="Cambria Math" w:hAnsi="Cambria Math"/>
                                      </w:rPr>
                                      <m:t>v</m:t>
                                    </m:r>
                                    <m:ctrlPr>
                                      <w:rPr>
                                        <w:rFonts w:ascii="Cambria Math" w:hAnsi="Cambria Math"/>
                                        <w:i/>
                                      </w:rPr>
                                    </m:ctrlPr>
                                  </m:sup>
                                </m:sSup>
                                <m:ctrlPr>
                                  <w:rPr>
                                    <w:rFonts w:ascii="Cambria Math" w:hAnsi="Cambria Math"/>
                                    <w:i/>
                                  </w:rPr>
                                </m:ctrlPr>
                              </m:e>
                              <m:e>
                                <m:sSup>
                                  <m:sSupPr>
                                    <m:ctrlPr>
                                      <w:rPr>
                                        <w:rFonts w:ascii="Cambria Math" w:hAnsi="Cambria Math"/>
                                        <w:i/>
                                      </w:rPr>
                                    </m:ctrlPr>
                                  </m:sSupPr>
                                  <m:e>
                                    <m:r>
                                      <m:rPr>
                                        <m:sty m:val="bi"/>
                                      </m:rPr>
                                      <w:rPr>
                                        <w:rFonts w:ascii="Cambria Math" w:hAnsi="Cambria Math"/>
                                      </w:rPr>
                                      <m:t>α</m:t>
                                    </m:r>
                                    <m:ctrlPr>
                                      <w:rPr>
                                        <w:rFonts w:ascii="Cambria Math" w:hAnsi="Cambria Math"/>
                                        <w:i/>
                                      </w:rPr>
                                    </m:ctrlPr>
                                  </m:e>
                                  <m:sup>
                                    <m:r>
                                      <m:rPr/>
                                      <w:rPr>
                                        <w:rFonts w:ascii="Cambria Math" w:hAnsi="Cambria Math"/>
                                      </w:rPr>
                                      <m:t>v</m:t>
                                    </m:r>
                                    <m:ctrlPr>
                                      <w:rPr>
                                        <w:rFonts w:ascii="Cambria Math" w:hAnsi="Cambria Math"/>
                                        <w:i/>
                                      </w:rPr>
                                    </m:ctrlPr>
                                  </m:sup>
                                </m:sSup>
                                <m:ctrlPr>
                                  <w:rPr>
                                    <w:rFonts w:ascii="Cambria Math" w:hAnsi="Cambria Math"/>
                                    <w:i/>
                                  </w:rPr>
                                </m:ctrlPr>
                              </m:e>
                            </m:d>
                            <m:r>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ctrlPr>
                                      <w:rPr>
                                        <w:rFonts w:ascii="Cambria Math" w:hAnsi="Cambria Math"/>
                                        <w:i/>
                                      </w:rPr>
                                    </m:ctrlPr>
                                  </m:e>
                                  <m:sup>
                                    <m:sSup>
                                      <m:sSupPr>
                                        <m:ctrlPr>
                                          <w:rPr>
                                            <w:rFonts w:ascii="Cambria Math" w:hAnsi="Cambria Math"/>
                                            <w:i/>
                                          </w:rPr>
                                        </m:ctrlPr>
                                      </m:sSupPr>
                                      <m:e>
                                        <m:r>
                                          <m:rPr/>
                                          <w:rPr>
                                            <w:rFonts w:ascii="Cambria Math" w:hAnsi="Cambria Math"/>
                                          </w:rPr>
                                          <m:t>k</m:t>
                                        </m:r>
                                        <m:ctrlPr>
                                          <w:rPr>
                                            <w:rFonts w:ascii="Cambria Math" w:hAnsi="Cambria Math"/>
                                            <w:i/>
                                          </w:rPr>
                                        </m:ctrlPr>
                                      </m:e>
                                      <m:sup>
                                        <m:r>
                                          <m:rPr/>
                                          <w:rPr>
                                            <w:rFonts w:hint="eastAsia" w:ascii="Cambria Math" w:hAnsi="Cambria Math"/>
                                          </w:rPr>
                                          <m:t>v</m:t>
                                        </m:r>
                                        <m:ctrlPr>
                                          <w:rPr>
                                            <w:rFonts w:ascii="Cambria Math" w:hAnsi="Cambria Math"/>
                                            <w:i/>
                                          </w:rPr>
                                        </m:ctrlPr>
                                      </m:sup>
                                    </m:sSup>
                                    <m:ctrlPr>
                                      <w:rPr>
                                        <w:rFonts w:ascii="Cambria Math" w:hAnsi="Cambria Math"/>
                                        <w:i/>
                                      </w:rPr>
                                    </m:ctrlPr>
                                  </m:sup>
                                </m:sSup>
                                <m:ctrlPr>
                                  <w:rPr>
                                    <w:rFonts w:ascii="Cambria Math" w:hAnsi="Cambria Math"/>
                                    <w:i/>
                                  </w:rPr>
                                </m:ctrlPr>
                              </m:e>
                              <m:e>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sSup>
                                      <m:sSupPr>
                                        <m:ctrlPr>
                                          <w:rPr>
                                            <w:rFonts w:ascii="Cambria Math" w:hAnsi="Cambria Math"/>
                                            <w:i/>
                                          </w:rPr>
                                        </m:ctrlPr>
                                      </m:sSupPr>
                                      <m:e>
                                        <m:r>
                                          <m:rPr/>
                                          <w:rPr>
                                            <w:rFonts w:ascii="Cambria Math" w:hAnsi="Cambria Math"/>
                                          </w:rPr>
                                          <m:t>k</m:t>
                                        </m:r>
                                        <m:ctrlPr>
                                          <w:rPr>
                                            <w:rFonts w:ascii="Cambria Math" w:hAnsi="Cambria Math"/>
                                            <w:i/>
                                          </w:rPr>
                                        </m:ctrlPr>
                                      </m:e>
                                      <m:sup>
                                        <m:r>
                                          <m:rPr/>
                                          <w:rPr>
                                            <w:rFonts w:hint="eastAsia" w:ascii="Cambria Math" w:hAnsi="Cambria Math"/>
                                          </w:rPr>
                                          <m:t>v</m:t>
                                        </m:r>
                                        <m:ctrlPr>
                                          <w:rPr>
                                            <w:rFonts w:ascii="Cambria Math" w:hAnsi="Cambria Math"/>
                                            <w:i/>
                                          </w:rPr>
                                        </m:ctrlPr>
                                      </m:sup>
                                    </m:sSup>
                                    <m:ctrlPr>
                                      <w:rPr>
                                        <w:rFonts w:ascii="Cambria Math" w:hAnsi="Cambria Math"/>
                                        <w:i/>
                                      </w:rPr>
                                    </m:ctrlPr>
                                  </m:sub>
                                  <m:sup>
                                    <m:r>
                                      <m:rPr/>
                                      <w:rPr>
                                        <w:rFonts w:hint="eastAsia" w:ascii="Cambria Math" w:hAnsi="Cambria Math"/>
                                      </w:rPr>
                                      <m:t>v</m:t>
                                    </m:r>
                                    <m:ctrlPr>
                                      <w:rPr>
                                        <w:rFonts w:ascii="Cambria Math" w:hAnsi="Cambria Math"/>
                                        <w:i/>
                                      </w:rPr>
                                    </m:ctrlPr>
                                  </m:sup>
                                </m:sSubSup>
                                <m:ctrlPr>
                                  <w:rPr>
                                    <w:rFonts w:ascii="Cambria Math" w:hAnsi="Cambria Math"/>
                                    <w:i/>
                                  </w:rPr>
                                </m:ctrlPr>
                              </m:e>
                            </m:d>
                            <m:ctrlPr>
                              <w:rPr>
                                <w:rFonts w:ascii="Cambria Math" w:hAnsi="Cambria Math"/>
                                <w:i/>
                              </w:rPr>
                            </m:ctrlPr>
                          </m:e>
                        </m:d>
                        <m:sSub>
                          <m:sSubPr>
                            <m:ctrlPr>
                              <w:rPr>
                                <w:rFonts w:ascii="Cambria Math" w:hAnsi="Cambria Math"/>
                                <w:i/>
                              </w:rPr>
                            </m:ctrlPr>
                          </m:sSubPr>
                          <m:e>
                            <m:r>
                              <m:rPr/>
                              <w:rPr>
                                <w:rFonts w:ascii="Cambria Math" w:hAnsi="Cambria Math"/>
                              </w:rPr>
                              <m:t>∙Ι</m:t>
                            </m:r>
                            <m:ctrlPr>
                              <w:rPr>
                                <w:rFonts w:ascii="Cambria Math" w:hAnsi="Cambria Math"/>
                                <w:i/>
                              </w:rPr>
                            </m:ctrlPr>
                          </m:e>
                          <m:sub>
                            <m:sSup>
                              <m:sSupPr>
                                <m:ctrlPr>
                                  <w:rPr>
                                    <w:rFonts w:ascii="Cambria Math" w:hAnsi="Cambria Math"/>
                                    <w:i/>
                                  </w:rPr>
                                </m:ctrlPr>
                              </m:sSupPr>
                              <m:e>
                                <m:r>
                                  <m:rPr/>
                                  <w:rPr>
                                    <w:rFonts w:ascii="Cambria Math" w:hAnsi="Cambria Math"/>
                                  </w:rPr>
                                  <m:t>k</m:t>
                                </m:r>
                                <m:ctrlPr>
                                  <w:rPr>
                                    <w:rFonts w:ascii="Cambria Math" w:hAnsi="Cambria Math"/>
                                    <w:i/>
                                  </w:rPr>
                                </m:ctrlPr>
                              </m:e>
                              <m:sup>
                                <m:r>
                                  <m:rPr/>
                                  <w:rPr>
                                    <w:rFonts w:hint="eastAsia" w:ascii="Cambria Math" w:hAnsi="Cambria Math"/>
                                  </w:rPr>
                                  <m:t>v</m:t>
                                </m:r>
                                <m:ctrlPr>
                                  <w:rPr>
                                    <w:rFonts w:ascii="Cambria Math" w:hAnsi="Cambria Math"/>
                                    <w:i/>
                                  </w:rPr>
                                </m:ctrlPr>
                              </m:sup>
                            </m:sSup>
                            <m:ctrlPr>
                              <w:rPr>
                                <w:rFonts w:ascii="Cambria Math" w:hAnsi="Cambria Math"/>
                                <w:i/>
                              </w:rPr>
                            </m:ctrlPr>
                          </m:sub>
                        </m:sSub>
                        <m:ctrlPr>
                          <w:rPr>
                            <w:rFonts w:ascii="Cambria Math" w:hAnsi="Cambria Math"/>
                            <w:i/>
                          </w:rPr>
                        </m:ctrlPr>
                      </m:e>
                    </m:nary>
                    <m:ctrlPr>
                      <w:rPr>
                        <w:rFonts w:ascii="Cambria Math" w:hAnsi="Cambria Math"/>
                        <w:i/>
                      </w:rPr>
                    </m:ctrlPr>
                  </m:e>
                </m:func>
              </m:oMath>
            </m:oMathPara>
          </w:p>
        </w:tc>
        <w:tc>
          <w:tcPr>
            <w:tcW w:w="858"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866" w:type="dxa"/>
            <w:vAlign w:val="center"/>
          </w:tcPr>
          <w:p>
            <w:pPr>
              <w:snapToGrid w:val="0"/>
              <w:spacing w:line="360" w:lineRule="auto"/>
              <w:ind w:firstLine="0" w:firstLineChars="0"/>
              <w:jc w:val="center"/>
              <w:textAlignment w:val="center"/>
              <w:rPr>
                <w:rFonts w:ascii="宋体" w:hAnsi="宋体"/>
              </w:rPr>
            </w:pPr>
          </w:p>
        </w:tc>
        <w:tc>
          <w:tcPr>
            <w:tcW w:w="6780" w:type="dxa"/>
            <w:vAlign w:val="center"/>
          </w:tcPr>
          <w:p>
            <w:pPr>
              <w:snapToGrid w:val="0"/>
              <w:spacing w:line="360" w:lineRule="auto"/>
              <w:ind w:firstLine="0" w:firstLineChars="0"/>
              <w:jc w:val="center"/>
              <w:textAlignment w:val="center"/>
              <w:rPr>
                <w:rFonts w:ascii="宋体" w:hAnsi="宋体"/>
              </w:rPr>
            </w:pPr>
            <m:oMathPara>
              <m:oMath>
                <m:sSup>
                  <m:sSupPr>
                    <m:ctrlPr>
                      <w:rPr>
                        <w:rFonts w:ascii="Cambria Math" w:hAnsi="Cambria Math"/>
                        <w:i/>
                      </w:rPr>
                    </m:ctrlPr>
                  </m:sSupPr>
                  <m:e>
                    <m:r>
                      <m:rPr>
                        <m:sty m:val="bi"/>
                      </m:rPr>
                      <w:rPr>
                        <w:rFonts w:hint="eastAsia" w:ascii="Cambria Math" w:hAnsi="Cambria Math"/>
                      </w:rPr>
                      <m:t>x</m:t>
                    </m:r>
                    <m:ctrlPr>
                      <w:rPr>
                        <w:rFonts w:ascii="Cambria Math" w:hAnsi="Cambria Math"/>
                        <w:i/>
                      </w:rPr>
                    </m:ctrlPr>
                  </m:e>
                  <m:sup>
                    <m:r>
                      <m:rPr/>
                      <w:rPr>
                        <w:rFonts w:ascii="Cambria Math" w:hAnsi="Cambria Math"/>
                      </w:rPr>
                      <m:t>m</m:t>
                    </m:r>
                    <m:ctrlPr>
                      <w:rPr>
                        <w:rFonts w:ascii="Cambria Math" w:hAnsi="Cambria Math"/>
                        <w:i/>
                      </w:rPr>
                    </m:ctrlPr>
                  </m:sup>
                </m:sSup>
                <m:r>
                  <m:rPr/>
                  <w:rPr>
                    <w:rFonts w:ascii="Cambria Math" w:hAnsi="Cambria Math"/>
                  </w:rPr>
                  <m:t>=</m:t>
                </m:r>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r>
                      <m:rPr/>
                      <w:rPr>
                        <w:rFonts w:ascii="Cambria Math" w:hAnsi="Cambria Math"/>
                      </w:rPr>
                      <m:t>ℎ</m:t>
                    </m:r>
                    <m:ctrlPr>
                      <w:rPr>
                        <w:rFonts w:ascii="Cambria Math" w:hAnsi="Cambria Math"/>
                        <w:i/>
                      </w:rPr>
                    </m:ctrlPr>
                  </m:sub>
                  <m:sup>
                    <m:r>
                      <m:rPr/>
                      <w:rPr>
                        <w:rFonts w:ascii="Cambria Math" w:hAnsi="Cambria Math"/>
                      </w:rPr>
                      <m:t>m</m:t>
                    </m:r>
                    <m:ctrlPr>
                      <w:rPr>
                        <w:rFonts w:ascii="Cambria Math" w:hAnsi="Cambria Math"/>
                        <w:i/>
                      </w:rPr>
                    </m:ctrlPr>
                  </m:sup>
                </m:sSubSup>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v∈{</m:t>
                    </m:r>
                    <m:acc>
                      <m:accPr>
                        <m:chr m:val="̅"/>
                        <m:ctrlPr>
                          <w:rPr>
                            <w:rFonts w:ascii="Cambria Math" w:hAnsi="Cambria Math"/>
                            <w:i/>
                          </w:rPr>
                        </m:ctrlPr>
                      </m:accPr>
                      <m:e>
                        <m:r>
                          <m:rPr/>
                          <w:rPr>
                            <w:rFonts w:hint="eastAsia" w:ascii="Cambria Math" w:hAnsi="Cambria Math"/>
                          </w:rPr>
                          <m:t>V</m:t>
                        </m:r>
                        <m:ctrlPr>
                          <w:rPr>
                            <w:rFonts w:ascii="Cambria Math" w:hAnsi="Cambria Math"/>
                            <w:i/>
                          </w:rPr>
                        </m:ctrlPr>
                      </m:e>
                    </m:acc>
                    <m:r>
                      <m:rPr/>
                      <w:rPr>
                        <w:rFonts w:ascii="Cambria Math" w:hAnsi="Cambria Math"/>
                      </w:rPr>
                      <m:t>}</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w:rPr>
                            <w:rFonts w:ascii="Cambria Math" w:hAnsi="Cambria Math"/>
                          </w:rPr>
                          <m:t>β</m:t>
                        </m:r>
                        <m:ctrlPr>
                          <w:rPr>
                            <w:rFonts w:ascii="Cambria Math" w:hAnsi="Cambria Math"/>
                            <w:i/>
                          </w:rPr>
                        </m:ctrlPr>
                      </m:e>
                      <m:sub>
                        <m:r>
                          <m:rPr/>
                          <w:rPr>
                            <w:rFonts w:ascii="Cambria Math" w:hAnsi="Cambria Math"/>
                          </w:rPr>
                          <m:t>ℎ</m:t>
                        </m:r>
                        <m:ctrlPr>
                          <w:rPr>
                            <w:rFonts w:ascii="Cambria Math" w:hAnsi="Cambria Math"/>
                            <w:i/>
                          </w:rPr>
                        </m:ctrlPr>
                      </m:sub>
                      <m:sup>
                        <m:r>
                          <m:rPr/>
                          <w:rPr>
                            <w:rFonts w:ascii="Cambria Math" w:hAnsi="Cambria Math"/>
                          </w:rPr>
                          <m:t>vm</m:t>
                        </m:r>
                        <m:ctrlPr>
                          <w:rPr>
                            <w:rFonts w:ascii="Cambria Math" w:hAnsi="Cambria Math"/>
                            <w:i/>
                          </w:rPr>
                        </m:ctrlPr>
                      </m:sup>
                    </m:sSubSup>
                    <m:sSup>
                      <m:sSupPr>
                        <m:ctrlPr>
                          <w:rPr>
                            <w:rFonts w:ascii="Cambria Math" w:hAnsi="Cambria Math"/>
                            <w:i/>
                          </w:rPr>
                        </m:ctrlPr>
                      </m:sSupPr>
                      <m:e>
                        <m:r>
                          <m:rPr>
                            <m:sty m:val="bi"/>
                          </m:rPr>
                          <w:rPr>
                            <w:rFonts w:ascii="Cambria Math" w:hAnsi="Cambria Math"/>
                          </w:rPr>
                          <m:t>α</m:t>
                        </m:r>
                        <m:ctrlPr>
                          <w:rPr>
                            <w:rFonts w:ascii="Cambria Math" w:hAnsi="Cambria Math"/>
                            <w:i/>
                          </w:rPr>
                        </m:ctrlPr>
                      </m:e>
                      <m:sup>
                        <m:r>
                          <m:rPr/>
                          <w:rPr>
                            <w:rFonts w:ascii="Cambria Math" w:hAnsi="Cambria Math"/>
                          </w:rPr>
                          <m:t>v</m:t>
                        </m:r>
                        <m:ctrlPr>
                          <w:rPr>
                            <w:rFonts w:ascii="Cambria Math" w:hAnsi="Cambria Math"/>
                            <w:i/>
                          </w:rPr>
                        </m:ctrlPr>
                      </m:sup>
                    </m:sSup>
                    <m:ctrlPr>
                      <w:rPr>
                        <w:rFonts w:ascii="Cambria Math" w:hAnsi="Cambria Math"/>
                        <w:i/>
                      </w:rPr>
                    </m:ctrlPr>
                  </m:e>
                </m:nary>
              </m:oMath>
            </m:oMathPara>
          </w:p>
        </w:tc>
        <w:tc>
          <w:tcPr>
            <w:tcW w:w="858" w:type="dxa"/>
            <w:vAlign w:val="center"/>
          </w:tcPr>
          <w:p>
            <w:pPr>
              <w:snapToGrid w:val="0"/>
              <w:spacing w:line="360" w:lineRule="auto"/>
              <w:ind w:firstLine="0" w:firstLineChars="0"/>
              <w:jc w:val="center"/>
              <w:textAlignment w:val="center"/>
              <w:rPr>
                <w:rFonts w:ascii="宋体" w:hAnsi="宋体"/>
              </w:rPr>
            </w:pPr>
            <w:r>
              <w:rPr>
                <w:rFonts w:hint="eastAsia" w:ascii="宋体" w:hAnsi="宋体"/>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trPr>
        <w:tc>
          <w:tcPr>
            <w:tcW w:w="866" w:type="dxa"/>
            <w:vAlign w:val="center"/>
          </w:tcPr>
          <w:p>
            <w:pPr>
              <w:snapToGrid w:val="0"/>
              <w:spacing w:line="360" w:lineRule="auto"/>
              <w:ind w:firstLine="0" w:firstLineChars="0"/>
              <w:jc w:val="center"/>
              <w:textAlignment w:val="center"/>
              <w:rPr>
                <w:rFonts w:ascii="宋体" w:hAnsi="宋体"/>
              </w:rPr>
            </w:pPr>
          </w:p>
        </w:tc>
        <w:tc>
          <w:tcPr>
            <w:tcW w:w="6780" w:type="dxa"/>
            <w:vAlign w:val="center"/>
          </w:tcPr>
          <w:p>
            <w:pPr>
              <w:snapToGrid w:val="0"/>
              <w:spacing w:line="360" w:lineRule="auto"/>
              <w:ind w:firstLine="0" w:firstLineChars="0"/>
              <w:jc w:val="center"/>
              <w:textAlignment w:val="center"/>
              <w:rPr>
                <w:rFonts w:ascii="宋体" w:hAnsi="宋体"/>
              </w:rPr>
            </w:pPr>
            <m:oMathPara>
              <m:oMath>
                <m:sSup>
                  <m:sSupPr>
                    <m:ctrlPr>
                      <w:rPr>
                        <w:rFonts w:ascii="Cambria Math" w:hAnsi="Cambria Math"/>
                        <w:i/>
                      </w:rPr>
                    </m:ctrlPr>
                  </m:sSupPr>
                  <m:e>
                    <m:r>
                      <m:rPr/>
                      <w:rPr>
                        <w:rFonts w:ascii="Cambria Math" w:hAnsi="Cambria Math"/>
                      </w:rPr>
                      <m:t>β</m:t>
                    </m:r>
                    <m:ctrlPr>
                      <w:rPr>
                        <w:rFonts w:ascii="Cambria Math" w:hAnsi="Cambria Math"/>
                        <w:i/>
                      </w:rPr>
                    </m:ctrlPr>
                  </m:e>
                  <m:sup>
                    <m:r>
                      <m:rPr/>
                      <w:rPr>
                        <w:rFonts w:hint="eastAsia" w:ascii="Cambria Math" w:hAnsi="Cambria Math"/>
                      </w:rPr>
                      <m:t>vm</m:t>
                    </m:r>
                    <m:ctrlPr>
                      <w:rPr>
                        <w:rFonts w:ascii="Cambria Math" w:hAnsi="Cambria Math"/>
                        <w:i/>
                      </w:rPr>
                    </m:ctrlPr>
                  </m:sup>
                </m:sSup>
                <m:r>
                  <m:rPr/>
                  <w:rPr>
                    <w:rFonts w:ascii="Cambria Math" w:hAnsi="Cambria Math"/>
                  </w:rPr>
                  <m:t>=KL</m:t>
                </m:r>
                <m:d>
                  <m:dPr>
                    <m:begChr m:val="["/>
                    <m:endChr m:val="]"/>
                    <m:ctrlPr>
                      <w:rPr>
                        <w:rFonts w:ascii="Cambria Math" w:hAnsi="Cambria Math"/>
                        <w:i/>
                      </w:rPr>
                    </m:ctrlPr>
                  </m:dPr>
                  <m:e>
                    <m:r>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ctrlPr>
                              <w:rPr>
                                <w:rFonts w:ascii="Cambria Math" w:hAnsi="Cambria Math"/>
                                <w:i/>
                              </w:rPr>
                            </m:ctrlPr>
                          </m:e>
                          <m:sup>
                            <m:r>
                              <m:rPr/>
                              <w:rPr>
                                <w:rFonts w:ascii="Cambria Math" w:hAnsi="Cambria Math"/>
                              </w:rPr>
                              <m:t>ℎ</m:t>
                            </m:r>
                            <m:ctrlPr>
                              <w:rPr>
                                <w:rFonts w:ascii="Cambria Math" w:hAnsi="Cambria Math"/>
                                <w:i/>
                              </w:rPr>
                            </m:ctrlPr>
                          </m:sup>
                        </m:sSup>
                        <m:ctrlPr>
                          <w:rPr>
                            <w:rFonts w:ascii="Cambria Math" w:hAnsi="Cambria Math"/>
                            <w:i/>
                          </w:rPr>
                        </m:ctrlPr>
                      </m:e>
                      <m:e>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r>
                              <m:rPr/>
                              <w:rPr>
                                <w:rFonts w:ascii="Cambria Math" w:hAnsi="Cambria Math"/>
                              </w:rPr>
                              <m:t>ℎ</m:t>
                            </m:r>
                            <m:ctrlPr>
                              <w:rPr>
                                <w:rFonts w:ascii="Cambria Math" w:hAnsi="Cambria Math"/>
                                <w:i/>
                              </w:rPr>
                            </m:ctrlPr>
                          </m:sub>
                          <m:sup>
                            <m:r>
                              <m:rPr/>
                              <w:rPr>
                                <w:rFonts w:hint="eastAsia" w:ascii="Cambria Math" w:hAnsi="Cambria Math"/>
                              </w:rPr>
                              <m:t>v</m:t>
                            </m:r>
                            <m:ctrlPr>
                              <w:rPr>
                                <w:rFonts w:ascii="Cambria Math" w:hAnsi="Cambria Math"/>
                                <w:i/>
                              </w:rPr>
                            </m:ctrlPr>
                          </m:sup>
                        </m:sSubSup>
                        <m:ctrlPr>
                          <w:rPr>
                            <w:rFonts w:ascii="Cambria Math" w:hAnsi="Cambria Math"/>
                            <w:i/>
                          </w:rPr>
                        </m:ctrlPr>
                      </m:e>
                    </m:d>
                    <m:r>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p</m:t>
                            </m:r>
                            <m:ctrlPr>
                              <w:rPr>
                                <w:rFonts w:ascii="Cambria Math" w:hAnsi="Cambria Math"/>
                                <w:i/>
                              </w:rPr>
                            </m:ctrlPr>
                          </m:e>
                          <m:sup>
                            <m:r>
                              <m:rPr/>
                              <w:rPr>
                                <w:rFonts w:ascii="Cambria Math" w:hAnsi="Cambria Math"/>
                              </w:rPr>
                              <m:t>m</m:t>
                            </m:r>
                            <m:ctrlPr>
                              <w:rPr>
                                <w:rFonts w:ascii="Cambria Math" w:hAnsi="Cambria Math"/>
                                <w:i/>
                              </w:rPr>
                            </m:ctrlPr>
                          </m:sup>
                        </m:sSup>
                        <m:ctrlPr>
                          <w:rPr>
                            <w:rFonts w:ascii="Cambria Math" w:hAnsi="Cambria Math"/>
                            <w:i/>
                          </w:rPr>
                        </m:ctrlPr>
                      </m:e>
                      <m:e>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r>
                              <m:rPr/>
                              <w:rPr>
                                <w:rFonts w:ascii="Cambria Math" w:hAnsi="Cambria Math"/>
                              </w:rPr>
                              <m:t>ℎ</m:t>
                            </m:r>
                            <m:ctrlPr>
                              <w:rPr>
                                <w:rFonts w:ascii="Cambria Math" w:hAnsi="Cambria Math"/>
                                <w:i/>
                              </w:rPr>
                            </m:ctrlPr>
                          </m:sub>
                          <m:sup>
                            <m:r>
                              <m:rPr/>
                              <w:rPr>
                                <w:rFonts w:ascii="Cambria Math" w:hAnsi="Cambria Math"/>
                              </w:rPr>
                              <m:t>m</m:t>
                            </m:r>
                            <m:ctrlPr>
                              <w:rPr>
                                <w:rFonts w:ascii="Cambria Math" w:hAnsi="Cambria Math"/>
                                <w:i/>
                              </w:rPr>
                            </m:ctrlPr>
                          </m:sup>
                        </m:sSubSup>
                        <m:ctrlPr>
                          <w:rPr>
                            <w:rFonts w:ascii="Cambria Math" w:hAnsi="Cambria Math"/>
                            <w:i/>
                          </w:rPr>
                        </m:ctrlPr>
                      </m:e>
                    </m:d>
                    <m:ctrlPr>
                      <w:rPr>
                        <w:rFonts w:ascii="Cambria Math" w:hAnsi="Cambria Math"/>
                        <w:i/>
                      </w:rPr>
                    </m:ctrlPr>
                  </m:e>
                </m:d>
              </m:oMath>
            </m:oMathPara>
          </w:p>
        </w:tc>
        <w:tc>
          <w:tcPr>
            <w:tcW w:w="858" w:type="dxa"/>
            <w:vAlign w:val="center"/>
          </w:tcPr>
          <w:p>
            <w:pPr>
              <w:snapToGrid w:val="0"/>
              <w:spacing w:line="360" w:lineRule="auto"/>
              <w:ind w:firstLine="0" w:firstLineChars="0"/>
              <w:jc w:val="center"/>
              <w:textAlignment w:val="center"/>
              <w:rPr>
                <w:rFonts w:ascii="宋体" w:hAnsi="宋体"/>
              </w:rPr>
            </w:pPr>
            <w:r>
              <w:rPr>
                <w:rFonts w:hint="eastAsia" w:ascii="宋体" w:hAnsi="宋体"/>
              </w:rPr>
              <w:t>（5）</w:t>
            </w:r>
          </w:p>
        </w:tc>
      </w:tr>
    </w:tbl>
    <w:p>
      <w:pPr>
        <w:ind w:firstLine="480"/>
        <w:rPr>
          <w:rFonts w:ascii="宋体" w:hAnsi="宋体"/>
        </w:rPr>
      </w:pPr>
      <w:r>
        <w:rPr>
          <w:rFonts w:hint="eastAsia" w:ascii="宋体" w:hAnsi="宋体"/>
        </w:rPr>
        <w:t>其中，</w:t>
      </w:r>
      <m:oMath>
        <m:sSup>
          <m:sSupPr>
            <m:ctrlPr>
              <w:rPr>
                <w:rFonts w:ascii="Cambria Math" w:hAnsi="Cambria Math"/>
                <w:i/>
              </w:rPr>
            </m:ctrlPr>
          </m:sSupPr>
          <m:e>
            <m:r>
              <m:rPr/>
              <w:rPr>
                <w:rFonts w:ascii="Cambria Math" w:hAnsi="Cambria Math"/>
              </w:rPr>
              <m:t>k</m:t>
            </m:r>
            <m:ctrlPr>
              <w:rPr>
                <w:rFonts w:ascii="Cambria Math" w:hAnsi="Cambria Math"/>
                <w:i/>
              </w:rPr>
            </m:ctrlPr>
          </m:e>
          <m:sup>
            <m:r>
              <m:rPr/>
              <w:rPr>
                <w:rFonts w:hint="eastAsia" w:ascii="Cambria Math" w:hAnsi="Cambria Math"/>
              </w:rPr>
              <m:t>v</m:t>
            </m:r>
            <m:ctrlPr>
              <w:rPr>
                <w:rFonts w:ascii="Cambria Math" w:hAnsi="Cambria Math"/>
                <w:i/>
              </w:rPr>
            </m:ctrlPr>
          </m:sup>
        </m:sSup>
      </m:oMath>
      <w:r>
        <w:rPr>
          <w:rFonts w:hint="eastAsia" w:ascii="宋体" w:hAnsi="宋体"/>
        </w:rPr>
        <w:t>代表了该样本的第</w:t>
      </w:r>
      <m:oMath>
        <m:r>
          <m:rPr/>
          <w:rPr>
            <w:rFonts w:hint="eastAsia" w:ascii="Cambria Math" w:hAnsi="Cambria Math"/>
          </w:rPr>
          <m:t>v</m:t>
        </m:r>
      </m:oMath>
      <w:r>
        <w:rPr>
          <w:rFonts w:hint="eastAsia" w:ascii="宋体" w:hAnsi="宋体"/>
        </w:rPr>
        <w:t>个模态对应的第</w:t>
      </w:r>
      <m:oMath>
        <m:r>
          <m:rPr/>
          <w:rPr>
            <w:rFonts w:hint="eastAsia" w:ascii="Cambria Math" w:hAnsi="Cambria Math"/>
          </w:rPr>
          <m:t>k</m:t>
        </m:r>
      </m:oMath>
      <w:r>
        <w:rPr>
          <w:rFonts w:hint="eastAsia" w:ascii="宋体" w:hAnsi="宋体"/>
        </w:rPr>
        <w:t>类的原型意见，</w:t>
      </w:r>
      <m:oMath>
        <m:sSubSup>
          <m:sSubSupPr>
            <m:ctrlPr>
              <w:rPr>
                <w:rFonts w:ascii="Cambria Math" w:hAnsi="Cambria Math"/>
                <w:i/>
              </w:rPr>
            </m:ctrlPr>
          </m:sSubSupPr>
          <m:e>
            <m:r>
              <m:rPr>
                <m:sty m:val="bi"/>
              </m:rPr>
              <w:rPr>
                <w:rFonts w:ascii="Cambria Math" w:hAnsi="Cambria Math"/>
              </w:rPr>
              <m:t>c</m:t>
            </m:r>
            <m:ctrlPr>
              <w:rPr>
                <w:rFonts w:ascii="Cambria Math" w:hAnsi="Cambria Math"/>
                <w:i/>
              </w:rPr>
            </m:ctrlPr>
          </m:e>
          <m:sub>
            <m:sSup>
              <m:sSupPr>
                <m:ctrlPr>
                  <w:rPr>
                    <w:rFonts w:ascii="Cambria Math" w:hAnsi="Cambria Math"/>
                    <w:i/>
                  </w:rPr>
                </m:ctrlPr>
              </m:sSupPr>
              <m:e>
                <m:r>
                  <m:rPr/>
                  <w:rPr>
                    <w:rFonts w:ascii="Cambria Math" w:hAnsi="Cambria Math"/>
                  </w:rPr>
                  <m:t>k</m:t>
                </m:r>
                <m:ctrlPr>
                  <w:rPr>
                    <w:rFonts w:ascii="Cambria Math" w:hAnsi="Cambria Math"/>
                    <w:i/>
                  </w:rPr>
                </m:ctrlPr>
              </m:e>
              <m:sup>
                <m:r>
                  <m:rPr/>
                  <w:rPr>
                    <w:rFonts w:hint="eastAsia" w:ascii="Cambria Math" w:hAnsi="Cambria Math"/>
                  </w:rPr>
                  <m:t>v</m:t>
                </m:r>
                <m:ctrlPr>
                  <w:rPr>
                    <w:rFonts w:ascii="Cambria Math" w:hAnsi="Cambria Math"/>
                    <w:i/>
                  </w:rPr>
                </m:ctrlPr>
              </m:sup>
            </m:sSup>
            <m:ctrlPr>
              <w:rPr>
                <w:rFonts w:ascii="Cambria Math" w:hAnsi="Cambria Math"/>
                <w:i/>
              </w:rPr>
            </m:ctrlPr>
          </m:sub>
          <m:sup>
            <m:r>
              <m:rPr/>
              <w:rPr>
                <w:rFonts w:hint="eastAsia" w:ascii="Cambria Math" w:hAnsi="Cambria Math"/>
              </w:rPr>
              <m:t>v</m:t>
            </m:r>
            <m:ctrlPr>
              <w:rPr>
                <w:rFonts w:ascii="Cambria Math" w:hAnsi="Cambria Math"/>
                <w:i/>
              </w:rPr>
            </m:ctrlPr>
          </m:sup>
        </m:sSubSup>
      </m:oMath>
      <w:r>
        <w:rPr>
          <w:rFonts w:hint="eastAsia" w:ascii="宋体" w:hAnsi="宋体"/>
        </w:rPr>
        <w:t>是该样本的第</w:t>
      </w:r>
      <m:oMath>
        <m:r>
          <m:rPr/>
          <w:rPr>
            <w:rFonts w:hint="eastAsia" w:ascii="Cambria Math" w:hAnsi="Cambria Math"/>
          </w:rPr>
          <m:t>v</m:t>
        </m:r>
      </m:oMath>
      <w:r>
        <w:rPr>
          <w:rFonts w:hint="eastAsia" w:ascii="宋体" w:hAnsi="宋体"/>
        </w:rPr>
        <w:t>个模态的类原型意见对应的</w:t>
      </w:r>
      <w:r>
        <w:rPr>
          <w:rFonts w:hint="eastAsia"/>
        </w:rPr>
        <w:t>Dirichlet</w:t>
      </w:r>
      <w:r>
        <w:rPr>
          <w:rFonts w:hint="eastAsia" w:ascii="宋体" w:hAnsi="宋体"/>
        </w:rPr>
        <w:t>分布的参数,</w:t>
      </w:r>
      <m:oMath>
        <m:r>
          <m:rPr/>
          <w:rPr>
            <w:rFonts w:ascii="Cambria Math" w:hAnsi="Cambria Math"/>
          </w:rPr>
          <m:t>ℎ</m:t>
        </m:r>
      </m:oMath>
      <w:r>
        <w:rPr>
          <w:rFonts w:hint="eastAsia" w:ascii="宋体" w:hAnsi="宋体"/>
        </w:rPr>
        <w:t>是最终选择第</w:t>
      </w:r>
      <m:oMath>
        <m:r>
          <m:rPr/>
          <w:rPr>
            <w:rFonts w:ascii="Cambria Math" w:hAnsi="Cambria Math"/>
          </w:rPr>
          <m:t>ℎ</m:t>
        </m:r>
      </m:oMath>
      <w:r>
        <w:rPr>
          <w:rFonts w:hint="eastAsia" w:ascii="宋体" w:hAnsi="宋体"/>
        </w:rPr>
        <w:t>类的原型意见作为该样本补全时的参考意见，</w:t>
      </w:r>
      <m:oMath>
        <m:sSup>
          <m:sSupPr>
            <m:ctrlPr>
              <w:rPr>
                <w:rFonts w:ascii="Cambria Math" w:hAnsi="Cambria Math"/>
                <w:i/>
              </w:rPr>
            </m:ctrlPr>
          </m:sSupPr>
          <m:e>
            <m:r>
              <m:rPr>
                <m:sty m:val="bi"/>
              </m:rPr>
              <w:rPr>
                <w:rFonts w:hint="eastAsia" w:ascii="Cambria Math" w:hAnsi="Cambria Math"/>
              </w:rPr>
              <m:t>x</m:t>
            </m:r>
            <m:ctrlPr>
              <w:rPr>
                <w:rFonts w:ascii="Cambria Math" w:hAnsi="Cambria Math"/>
                <w:i/>
              </w:rPr>
            </m:ctrlPr>
          </m:e>
          <m:sup>
            <m:r>
              <m:rPr/>
              <w:rPr>
                <w:rFonts w:ascii="Cambria Math" w:hAnsi="Cambria Math"/>
              </w:rPr>
              <m:t>m</m:t>
            </m:r>
            <m:ctrlPr>
              <w:rPr>
                <w:rFonts w:ascii="Cambria Math" w:hAnsi="Cambria Math"/>
                <w:i/>
              </w:rPr>
            </m:ctrlPr>
          </m:sup>
        </m:sSup>
      </m:oMath>
      <w:r>
        <w:rPr>
          <w:rFonts w:hint="eastAsia" w:ascii="宋体" w:hAnsi="宋体"/>
        </w:rPr>
        <w:t>是该样本中的缺失模态，</w:t>
      </w:r>
      <m:oMath>
        <m:sSubSup>
          <m:sSubSupPr>
            <m:ctrlPr>
              <w:rPr>
                <w:rFonts w:ascii="Cambria Math" w:hAnsi="Cambria Math"/>
                <w:i/>
              </w:rPr>
            </m:ctrlPr>
          </m:sSubSupPr>
          <m:e>
            <m:r>
              <m:rPr/>
              <w:rPr>
                <w:rFonts w:ascii="Cambria Math" w:hAnsi="Cambria Math"/>
              </w:rPr>
              <m:t>β</m:t>
            </m:r>
            <m:ctrlPr>
              <w:rPr>
                <w:rFonts w:ascii="Cambria Math" w:hAnsi="Cambria Math"/>
                <w:i/>
              </w:rPr>
            </m:ctrlPr>
          </m:e>
          <m:sub>
            <m:r>
              <m:rPr/>
              <w:rPr>
                <w:rFonts w:ascii="Cambria Math" w:hAnsi="Cambria Math"/>
              </w:rPr>
              <m:t>ℎ</m:t>
            </m:r>
            <m:ctrlPr>
              <w:rPr>
                <w:rFonts w:ascii="Cambria Math" w:hAnsi="Cambria Math"/>
                <w:i/>
              </w:rPr>
            </m:ctrlPr>
          </m:sub>
          <m:sup>
            <m:r>
              <m:rPr/>
              <w:rPr>
                <w:rFonts w:ascii="Cambria Math" w:hAnsi="Cambria Math"/>
              </w:rPr>
              <m:t>vm</m:t>
            </m:r>
            <m:ctrlPr>
              <w:rPr>
                <w:rFonts w:ascii="Cambria Math" w:hAnsi="Cambria Math"/>
                <w:i/>
              </w:rPr>
            </m:ctrlPr>
          </m:sup>
        </m:sSubSup>
      </m:oMath>
      <w:r>
        <w:rPr>
          <w:rFonts w:hint="eastAsia" w:ascii="宋体" w:hAnsi="宋体"/>
        </w:rPr>
        <w:t>是模态</w:t>
      </w:r>
      <m:oMath>
        <m:r>
          <m:rPr/>
          <w:rPr>
            <w:rFonts w:hint="eastAsia" w:ascii="Cambria Math" w:hAnsi="Cambria Math"/>
          </w:rPr>
          <m:t>v</m:t>
        </m:r>
      </m:oMath>
      <w:r>
        <w:rPr>
          <w:rFonts w:hint="eastAsia" w:ascii="宋体" w:hAnsi="宋体"/>
        </w:rPr>
        <w:t>转变成模态</w:t>
      </w:r>
      <m:oMath>
        <m:r>
          <m:rPr/>
          <w:rPr>
            <w:rFonts w:hint="eastAsia" w:ascii="Cambria Math" w:hAnsi="Cambria Math"/>
          </w:rPr>
          <m:t>m</m:t>
        </m:r>
      </m:oMath>
      <w:r>
        <w:rPr>
          <w:rFonts w:hint="eastAsia" w:ascii="宋体" w:hAnsi="宋体"/>
        </w:rPr>
        <w:t>时的权重。</w:t>
      </w:r>
      <w:bookmarkStart w:id="2" w:name="OLE_LINK1"/>
      <w:r>
        <w:rPr>
          <w:rFonts w:hint="eastAsia" w:ascii="宋体" w:hAnsi="宋体"/>
        </w:rPr>
        <w:t>最后，根据上述规则</w:t>
      </w:r>
      <w:bookmarkEnd w:id="2"/>
      <w:r>
        <w:rPr>
          <w:rFonts w:hint="eastAsia" w:ascii="宋体" w:hAnsi="宋体"/>
        </w:rPr>
        <w:t>，我们可以获得一个完整可靠的多模态信息。</w:t>
      </w:r>
    </w:p>
    <w:p>
      <w:pPr>
        <w:ind w:firstLine="480"/>
        <w:rPr>
          <w:rFonts w:ascii="宋体" w:hAnsi="宋体"/>
        </w:rPr>
      </w:pPr>
      <w:r>
        <w:rPr>
          <w:rFonts w:hint="eastAsia" w:ascii="宋体" w:hAnsi="宋体"/>
        </w:rPr>
        <w:t>根据</w:t>
      </w:r>
      <w:r>
        <w:rPr>
          <w:rFonts w:hint="eastAsia"/>
        </w:rPr>
        <w:t>均方差损失</w:t>
      </w:r>
      <w:r>
        <w:rPr>
          <w:rFonts w:hint="eastAsia" w:ascii="宋体" w:hAnsi="宋体"/>
        </w:rPr>
        <w:t>函数微调可以得到该部分的损失函数</w:t>
      </w:r>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mse</m:t>
            </m:r>
            <m:ctrlPr>
              <w:rPr>
                <w:rFonts w:ascii="Cambria Math" w:hAnsi="Cambria Math"/>
                <w:i/>
              </w:rPr>
            </m:ctrlPr>
          </m:sub>
        </m:sSub>
        <m:d>
          <m:dPr>
            <m:ctrlPr>
              <w:rPr>
                <w:rFonts w:ascii="Cambria Math" w:hAnsi="Cambria Math"/>
                <w:i/>
              </w:rPr>
            </m:ctrlPr>
          </m:dPr>
          <m:e>
            <m:r>
              <m:rPr>
                <m:sty m:val="bi"/>
              </m:rPr>
              <w:rPr>
                <w:rFonts w:ascii="Cambria Math" w:hAnsi="Cambria Math"/>
              </w:rPr>
              <m:t>α</m:t>
            </m:r>
            <m:ctrlPr>
              <w:rPr>
                <w:rFonts w:ascii="Cambria Math" w:hAnsi="Cambria Math"/>
                <w:i/>
              </w:rPr>
            </m:ctrlPr>
          </m:e>
        </m:d>
      </m:oMath>
      <w:r>
        <w:rPr>
          <w:rFonts w:hint="eastAsia" w:ascii="宋体" w:hAnsi="宋体"/>
        </w:rPr>
        <w:t>，该损失函数可以保证每个样本的正确标签比其他类别产生更多的证据。但是，该损失函数不能保证错误的标签产生较少的证据。因此，在该损失函数的基础上，引入了可以去除非误导性证据后的狄利克雷分布</w:t>
      </w:r>
      <m:oMath>
        <m:r>
          <m:rPr/>
          <w:rPr>
            <w:rFonts w:ascii="Cambria Math" w:hAnsi="Cambria Math"/>
          </w:rPr>
          <m:t>D</m:t>
        </m:r>
        <m:d>
          <m:dPr>
            <m:ctrlPr>
              <w:rPr>
                <w:rFonts w:ascii="Cambria Math" w:hAnsi="Cambria Math"/>
                <w:i/>
              </w:rPr>
            </m:ctrlPr>
          </m:dPr>
          <m:e>
            <m:r>
              <m:rPr>
                <m:sty m:val="bi"/>
              </m:rPr>
              <w:rPr>
                <w:rFonts w:ascii="Cambria Math" w:hAnsi="Cambria Math"/>
              </w:rPr>
              <m:t>p</m:t>
            </m:r>
            <m:ctrlPr>
              <w:rPr>
                <w:rFonts w:ascii="Cambria Math" w:hAnsi="Cambria Math"/>
                <w:i/>
              </w:rPr>
            </m:ctrlPr>
          </m:e>
          <m:e>
            <m:acc>
              <m:accPr>
                <m:chr m:val="̃"/>
                <m:ctrlPr>
                  <w:rPr>
                    <w:rFonts w:ascii="Cambria Math" w:hAnsi="Cambria Math"/>
                    <w:i/>
                  </w:rPr>
                </m:ctrlPr>
              </m:accPr>
              <m:e>
                <m:r>
                  <m:rPr>
                    <m:sty m:val="bi"/>
                  </m:rPr>
                  <w:rPr>
                    <w:rFonts w:ascii="Cambria Math" w:hAnsi="Cambria Math"/>
                  </w:rPr>
                  <m:t>α</m:t>
                </m:r>
                <m:ctrlPr>
                  <w:rPr>
                    <w:rFonts w:ascii="Cambria Math" w:hAnsi="Cambria Math"/>
                    <w:i/>
                  </w:rPr>
                </m:ctrlPr>
              </m:e>
            </m:acc>
            <m:ctrlPr>
              <w:rPr>
                <w:rFonts w:ascii="Cambria Math" w:hAnsi="Cambria Math"/>
                <w:i/>
              </w:rPr>
            </m:ctrlPr>
          </m:e>
        </m:d>
      </m:oMath>
      <w:r>
        <w:rPr>
          <w:rFonts w:hint="eastAsia" w:ascii="宋体" w:hAnsi="宋体"/>
        </w:rPr>
        <w:t>与标准</w:t>
      </w:r>
      <w:r>
        <w:t>Dirichlet</w:t>
      </w:r>
      <w:r>
        <w:rPr>
          <w:rFonts w:hint="eastAsia" w:ascii="宋体" w:hAnsi="宋体"/>
        </w:rPr>
        <w:t>分布</w:t>
      </w:r>
      <m:oMath>
        <m:r>
          <m:rPr/>
          <w:rPr>
            <w:rFonts w:ascii="Cambria Math" w:hAnsi="Cambria Math"/>
          </w:rPr>
          <m:t>D</m:t>
        </m:r>
        <m:d>
          <m:dPr>
            <m:ctrlPr>
              <w:rPr>
                <w:rFonts w:ascii="Cambria Math" w:hAnsi="Cambria Math"/>
                <w:i/>
              </w:rPr>
            </m:ctrlPr>
          </m:dPr>
          <m:e>
            <m:r>
              <m:rPr>
                <m:sty m:val="bi"/>
              </m:rPr>
              <w:rPr>
                <w:rFonts w:ascii="Cambria Math" w:hAnsi="Cambria Math"/>
              </w:rPr>
              <m:t>p</m:t>
            </m:r>
            <m:ctrlPr>
              <w:rPr>
                <w:rFonts w:ascii="Cambria Math" w:hAnsi="Cambria Math"/>
                <w:i/>
              </w:rPr>
            </m:ctrlPr>
          </m:e>
          <m:e>
            <m:r>
              <m:rPr>
                <m:sty m:val="bi"/>
              </m:rPr>
              <w:rPr>
                <w:rFonts w:ascii="Cambria Math" w:hAnsi="Cambria Math"/>
              </w:rPr>
              <m:t>1</m:t>
            </m:r>
            <m:ctrlPr>
              <w:rPr>
                <w:rFonts w:ascii="Cambria Math" w:hAnsi="Cambria Math"/>
                <w:i/>
              </w:rPr>
            </m:ctrlPr>
          </m:e>
        </m:d>
      </m:oMath>
      <w:r>
        <w:rPr>
          <w:rFonts w:hint="eastAsia" w:ascii="宋体" w:hAnsi="宋体"/>
        </w:rPr>
        <w:t>的</w:t>
      </w:r>
      <w:r>
        <w:rPr>
          <w:rFonts w:hint="eastAsia"/>
        </w:rPr>
        <w:t>KL</w:t>
      </w:r>
      <w:r>
        <w:rPr>
          <w:rFonts w:hint="eastAsia" w:ascii="宋体" w:hAnsi="宋体"/>
        </w:rPr>
        <w:t>散度。另外，通过逐渐增加</w:t>
      </w:r>
      <w:r>
        <w:rPr>
          <w:rFonts w:ascii="宋体" w:hAnsi="宋体"/>
        </w:rPr>
        <w:t>KL散度对损失的影响，</w:t>
      </w:r>
      <w:r>
        <w:rPr>
          <w:rFonts w:hint="eastAsia" w:ascii="宋体" w:hAnsi="宋体"/>
        </w:rPr>
        <w:t>可以防止网络在训练初始阶段过多关注</w:t>
      </w:r>
      <w:r>
        <w:rPr>
          <w:rFonts w:ascii="宋体" w:hAnsi="宋体"/>
        </w:rPr>
        <w:t>KL散度，</w:t>
      </w:r>
      <w:r>
        <w:rPr>
          <w:rFonts w:hint="eastAsia" w:ascii="宋体" w:hAnsi="宋体"/>
        </w:rPr>
        <w:t>避免过早收敛到错误的均匀分布</w:t>
      </w:r>
      <w:r>
        <w:rPr>
          <w:rFonts w:ascii="宋体" w:hAnsi="宋体"/>
        </w:rPr>
        <w:t>。</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3"/>
        <w:gridCol w:w="6976"/>
        <w:gridCol w:w="8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vAlign w:val="center"/>
          </w:tcPr>
          <w:p>
            <w:pPr>
              <w:snapToGrid w:val="0"/>
              <w:spacing w:line="276" w:lineRule="auto"/>
              <w:ind w:firstLine="0" w:firstLineChars="0"/>
              <w:jc w:val="center"/>
              <w:textAlignment w:val="center"/>
              <w:rPr>
                <w:rFonts w:ascii="宋体" w:hAnsi="宋体"/>
              </w:rPr>
            </w:pPr>
          </w:p>
        </w:tc>
        <w:tc>
          <w:tcPr>
            <w:tcW w:w="6795" w:type="dxa"/>
            <w:vAlign w:val="center"/>
          </w:tcPr>
          <w:p>
            <w:pPr>
              <w:spacing w:line="240" w:lineRule="auto"/>
              <w:ind w:firstLine="480"/>
              <w:jc w:val="center"/>
              <w:rPr>
                <w:rFonts w:ascii="宋体" w:hAnsi="宋体"/>
                <w:b/>
              </w:rPr>
            </w:pPr>
            <m:oMathPara>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mse</m:t>
                    </m:r>
                    <m:ctrlPr>
                      <w:rPr>
                        <w:rFonts w:ascii="Cambria Math" w:hAnsi="Cambria Math"/>
                        <w:i/>
                      </w:rPr>
                    </m:ctrlPr>
                  </m:sub>
                </m:sSub>
                <m:d>
                  <m:dPr>
                    <m:ctrlPr>
                      <w:rPr>
                        <w:rFonts w:ascii="Cambria Math" w:hAnsi="Cambria Math"/>
                        <w:i/>
                      </w:rPr>
                    </m:ctrlPr>
                  </m:dPr>
                  <m:e>
                    <m:r>
                      <m:rPr>
                        <m:sty m:val="bi"/>
                      </m:rPr>
                      <w:rPr>
                        <w:rFonts w:ascii="Cambria Math" w:hAnsi="Cambria Math"/>
                      </w:rPr>
                      <m:t>α</m:t>
                    </m:r>
                    <m:ctrlPr>
                      <w:rPr>
                        <w:rFonts w:ascii="Cambria Math" w:hAnsi="Cambria Math"/>
                        <w:i/>
                      </w:rPr>
                    </m:ctrlPr>
                  </m:e>
                </m:d>
                <m:r>
                  <m:rPr/>
                  <w:rPr>
                    <w:rFonts w:ascii="Cambria Math" w:hAnsi="Cambria Math"/>
                  </w:rPr>
                  <m:t>=</m:t>
                </m:r>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y</m:t>
                            </m:r>
                            <m:r>
                              <m:rPr/>
                              <w:rPr>
                                <w:rFonts w:ascii="Cambria Math" w:hAnsi="Cambria Math"/>
                              </w:rPr>
                              <m:t>−</m:t>
                            </m:r>
                            <m:r>
                              <m:rPr>
                                <m:sty m:val="bi"/>
                              </m:rPr>
                              <w:rPr>
                                <w:rFonts w:ascii="Cambria Math" w:hAnsi="Cambria Math"/>
                              </w:rPr>
                              <m:t>p</m:t>
                            </m:r>
                            <m:ctrlPr>
                              <w:rPr>
                                <w:rFonts w:ascii="Cambria Math" w:hAnsi="Cambria Math"/>
                                <w:i/>
                              </w:rPr>
                            </m:ctrlPr>
                          </m:e>
                        </m:d>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2</m:t>
                        </m:r>
                        <m:ctrlPr>
                          <w:rPr>
                            <w:rFonts w:ascii="Cambria Math" w:hAnsi="Cambria Math"/>
                            <w:i/>
                          </w:rPr>
                        </m:ctrlPr>
                      </m:sup>
                    </m:sSubSup>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B</m:t>
                        </m:r>
                        <m:d>
                          <m:dPr>
                            <m:ctrlPr>
                              <w:rPr>
                                <w:rFonts w:ascii="Cambria Math" w:hAnsi="Cambria Math"/>
                                <w:i/>
                              </w:rPr>
                            </m:ctrlPr>
                          </m:dPr>
                          <m:e>
                            <m:r>
                              <m:rPr>
                                <m:sty m:val="bi"/>
                              </m:rPr>
                              <w:rPr>
                                <w:rFonts w:ascii="Cambria Math" w:hAnsi="Cambria Math"/>
                              </w:rPr>
                              <m:t>α</m:t>
                            </m:r>
                            <m:ctrlPr>
                              <w:rPr>
                                <w:rFonts w:ascii="Cambria Math" w:hAnsi="Cambria Math"/>
                                <w:i/>
                              </w:rPr>
                            </m:ctrlPr>
                          </m:e>
                        </m:d>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k=1</m:t>
                        </m:r>
                        <m:ctrlPr>
                          <w:rPr>
                            <w:rFonts w:ascii="Cambria Math" w:hAnsi="Cambria Math"/>
                            <w:i/>
                          </w:rPr>
                        </m:ctrlPr>
                      </m:sub>
                      <m:sup>
                        <m:r>
                          <m:rPr/>
                          <w:rPr>
                            <w:rFonts w:ascii="Cambria Math" w:hAnsi="Cambria Math"/>
                          </w:rPr>
                          <m:t>K</m:t>
                        </m:r>
                        <m:ctrlPr>
                          <w:rPr>
                            <w:rFonts w:ascii="Cambria Math" w:hAnsi="Cambria Math"/>
                            <w:i/>
                          </w:rPr>
                        </m:ctrlPr>
                      </m:sup>
                      <m:e>
                        <m:sSubSup>
                          <m:sSubSupPr>
                            <m:ctrlPr>
                              <w:rPr>
                                <w:rFonts w:ascii="Cambria Math" w:hAnsi="Cambria Math"/>
                                <w:i/>
                              </w:rPr>
                            </m:ctrlPr>
                          </m:sSubSup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up>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−1</m:t>
                            </m:r>
                            <m:ctrlPr>
                              <w:rPr>
                                <w:rFonts w:ascii="Cambria Math" w:hAnsi="Cambria Math"/>
                                <w:i/>
                              </w:rPr>
                            </m:ctrlPr>
                          </m:sup>
                        </m:sSubSup>
                        <m:ctrlPr>
                          <w:rPr>
                            <w:rFonts w:ascii="Cambria Math" w:hAnsi="Cambria Math"/>
                            <w:i/>
                          </w:rPr>
                        </m:ctrlPr>
                      </m:e>
                    </m:nary>
                    <m:ctrlPr>
                      <w:rPr>
                        <w:rFonts w:ascii="Cambria Math" w:hAnsi="Cambria Math"/>
                        <w:i/>
                      </w:rPr>
                    </m:ctrlPr>
                  </m:e>
                </m:nary>
                <m:r>
                  <m:rPr/>
                  <w:rPr>
                    <w:rFonts w:ascii="Cambria Math" w:hAnsi="Cambria Math"/>
                  </w:rPr>
                  <m:t>d</m:t>
                </m:r>
                <m:r>
                  <m:rPr>
                    <m:sty m:val="bi"/>
                  </m:rPr>
                  <w:rPr>
                    <w:rFonts w:ascii="Cambria Math" w:hAnsi="Cambria Math"/>
                  </w:rPr>
                  <m:t>p</m:t>
                </m:r>
              </m:oMath>
            </m:oMathPara>
          </w:p>
          <w:p>
            <w:pPr>
              <w:spacing w:line="240" w:lineRule="auto"/>
              <w:ind w:firstLine="482"/>
              <w:jc w:val="center"/>
              <w:rPr>
                <w:rFonts w:ascii="Cambria Math" w:hAnsi="Cambria Math"/>
                <w:i/>
              </w:rPr>
            </w:pPr>
            <m:oMathPara>
              <m:oMath>
                <m:r>
                  <m:rPr>
                    <m:sty m:val="bi"/>
                  </m:rPr>
                  <w:rPr>
                    <w:rFonts w:ascii="Cambria Math" w:hAnsi="Cambria Math"/>
                  </w:rPr>
                  <m:t xml:space="preserve">            =</m:t>
                </m:r>
                <m:nary>
                  <m:naryPr>
                    <m:chr m:val="∑"/>
                    <m:limLoc m:val="undOvr"/>
                    <m:ctrlPr>
                      <w:rPr>
                        <w:rFonts w:ascii="Cambria Math" w:hAnsi="Cambria Math"/>
                        <w:i/>
                      </w:rPr>
                    </m:ctrlPr>
                  </m:naryPr>
                  <m:sub>
                    <m:r>
                      <m:rPr/>
                      <w:rPr>
                        <w:rFonts w:ascii="Cambria Math" w:hAnsi="Cambria Math"/>
                      </w:rPr>
                      <m:t>k=1</m:t>
                    </m:r>
                    <m:ctrlPr>
                      <w:rPr>
                        <w:rFonts w:ascii="Cambria Math" w:hAnsi="Cambria Math"/>
                        <w:i/>
                      </w:rPr>
                    </m:ctrlPr>
                  </m:sub>
                  <m:sup>
                    <m:r>
                      <m:rPr/>
                      <w:rPr>
                        <w:rFonts w:ascii="Cambria Math" w:hAnsi="Cambria Math"/>
                      </w:rPr>
                      <m:t>K</m:t>
                    </m:r>
                    <m:ctrlPr>
                      <w:rPr>
                        <w:rFonts w:ascii="Cambria Math" w:hAnsi="Cambria Math"/>
                        <w:i/>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ctrlPr>
                          <w:rPr>
                            <w:rFonts w:ascii="Cambria Math" w:hAnsi="Cambria Math"/>
                            <w:i/>
                          </w:rPr>
                        </m:ctrlPr>
                      </m:num>
                      <m:den>
                        <m:r>
                          <m:rPr/>
                          <w:rPr>
                            <w:rFonts w:ascii="Cambria Math" w:hAnsi="Cambria Math"/>
                          </w:rPr>
                          <m:t>S+1</m:t>
                        </m:r>
                        <m:ctrlPr>
                          <w:rPr>
                            <w:rFonts w:ascii="Cambria Math" w:hAnsi="Cambria Math"/>
                            <w:i/>
                          </w:rPr>
                        </m:ctrlPr>
                      </m:den>
                    </m:f>
                    <m:ctrlPr>
                      <w:rPr>
                        <w:rFonts w:ascii="Cambria Math" w:hAnsi="Cambria Math"/>
                        <w:i/>
                      </w:rPr>
                    </m:ctrlPr>
                  </m:e>
                </m:nary>
              </m:oMath>
            </m:oMathPara>
          </w:p>
          <w:p>
            <w:pPr>
              <w:spacing w:line="240" w:lineRule="auto"/>
              <w:ind w:firstLine="480"/>
              <w:jc w:val="center"/>
              <w:rPr>
                <w:rFonts w:ascii="Cambria Math" w:hAnsi="Cambria Math"/>
                <w:i/>
              </w:rPr>
            </w:pPr>
          </w:p>
        </w:tc>
        <w:tc>
          <w:tcPr>
            <w:tcW w:w="858"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vAlign w:val="center"/>
          </w:tcPr>
          <w:p>
            <w:pPr>
              <w:snapToGrid w:val="0"/>
              <w:spacing w:line="276" w:lineRule="auto"/>
              <w:ind w:firstLine="0" w:firstLineChars="0"/>
              <w:jc w:val="center"/>
              <w:textAlignment w:val="center"/>
              <w:rPr>
                <w:rFonts w:ascii="宋体" w:hAnsi="宋体"/>
              </w:rPr>
            </w:pPr>
          </w:p>
        </w:tc>
        <w:tc>
          <w:tcPr>
            <w:tcW w:w="6795" w:type="dxa"/>
            <w:vAlign w:val="center"/>
          </w:tcPr>
          <w:p>
            <w:pPr>
              <w:snapToGrid w:val="0"/>
              <w:spacing w:line="276" w:lineRule="auto"/>
              <w:ind w:firstLine="0" w:firstLineChars="0"/>
              <w:jc w:val="center"/>
              <w:textAlignment w:val="center"/>
              <w:rPr>
                <w:rFonts w:ascii="宋体" w:hAnsi="宋体"/>
              </w:rPr>
            </w:pPr>
            <m:oMathPara>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acc</m:t>
                    </m:r>
                    <m:ctrlPr>
                      <w:rPr>
                        <w:rFonts w:ascii="Cambria Math" w:hAnsi="Cambria Math"/>
                        <w:i/>
                      </w:rPr>
                    </m:ctrlPr>
                  </m:sub>
                </m:sSub>
                <m:d>
                  <m:dPr>
                    <m:ctrlPr>
                      <w:rPr>
                        <w:rFonts w:ascii="Cambria Math" w:hAnsi="Cambria Math"/>
                        <w:i/>
                      </w:rPr>
                    </m:ctrlPr>
                  </m:dPr>
                  <m:e>
                    <m:r>
                      <m:rPr>
                        <m:sty m:val="bi"/>
                      </m:rPr>
                      <w:rPr>
                        <w:rFonts w:ascii="Cambria Math" w:hAnsi="Cambria Math"/>
                      </w:rPr>
                      <m:t>α</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mse</m:t>
                    </m:r>
                    <m:ctrlPr>
                      <w:rPr>
                        <w:rFonts w:ascii="Cambria Math" w:hAnsi="Cambria Math"/>
                        <w:i/>
                      </w:rPr>
                    </m:ctrlPr>
                  </m:sub>
                </m:sSub>
                <m:d>
                  <m:dPr>
                    <m:ctrlPr>
                      <w:rPr>
                        <w:rFonts w:ascii="Cambria Math" w:hAnsi="Cambria Math"/>
                        <w:i/>
                      </w:rPr>
                    </m:ctrlPr>
                  </m:dPr>
                  <m:e>
                    <m:r>
                      <m:rPr>
                        <m:sty m:val="bi"/>
                      </m:rPr>
                      <w:rPr>
                        <w:rFonts w:ascii="Cambria Math" w:hAnsi="Cambria Math"/>
                      </w:rPr>
                      <m:t>α</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KL</m:t>
                </m:r>
                <m:d>
                  <m:dPr>
                    <m:begChr m:val="["/>
                    <m:endChr m:val="]"/>
                    <m:ctrlPr>
                      <w:rPr>
                        <w:rFonts w:ascii="Cambria Math" w:hAnsi="Cambria Math"/>
                        <w:i/>
                      </w:rPr>
                    </m:ctrlPr>
                  </m:dPr>
                  <m:e>
                    <m:r>
                      <m:rPr/>
                      <w:rPr>
                        <w:rFonts w:ascii="Cambria Math" w:hAnsi="Cambria Math"/>
                      </w:rPr>
                      <m:t>D</m:t>
                    </m:r>
                    <m:d>
                      <m:dPr>
                        <m:ctrlPr>
                          <w:rPr>
                            <w:rFonts w:ascii="Cambria Math" w:hAnsi="Cambria Math"/>
                            <w:i/>
                          </w:rPr>
                        </m:ctrlPr>
                      </m:dPr>
                      <m:e>
                        <m:r>
                          <m:rPr>
                            <m:sty m:val="bi"/>
                          </m:rPr>
                          <w:rPr>
                            <w:rFonts w:ascii="Cambria Math" w:hAnsi="Cambria Math"/>
                          </w:rPr>
                          <m:t>p</m:t>
                        </m:r>
                        <m:ctrlPr>
                          <w:rPr>
                            <w:rFonts w:ascii="Cambria Math" w:hAnsi="Cambria Math"/>
                            <w:i/>
                          </w:rPr>
                        </m:ctrlPr>
                      </m:e>
                      <m:e>
                        <m:acc>
                          <m:accPr>
                            <m:chr m:val="̃"/>
                            <m:ctrlPr>
                              <w:rPr>
                                <w:rFonts w:ascii="Cambria Math" w:hAnsi="Cambria Math"/>
                                <w:i/>
                              </w:rPr>
                            </m:ctrlPr>
                          </m:accPr>
                          <m:e>
                            <m:r>
                              <m:rPr>
                                <m:sty m:val="bi"/>
                              </m:rPr>
                              <w:rPr>
                                <w:rFonts w:ascii="Cambria Math" w:hAnsi="Cambria Math"/>
                              </w:rPr>
                              <m:t>α</m:t>
                            </m:r>
                            <m:ctrlPr>
                              <w:rPr>
                                <w:rFonts w:ascii="Cambria Math" w:hAnsi="Cambria Math"/>
                                <w:i/>
                              </w:rPr>
                            </m:ctrlPr>
                          </m:e>
                        </m:acc>
                        <m:ctrlPr>
                          <w:rPr>
                            <w:rFonts w:ascii="Cambria Math" w:hAnsi="Cambria Math"/>
                            <w:i/>
                          </w:rPr>
                        </m:ctrlPr>
                      </m:e>
                    </m:d>
                    <m:r>
                      <m:rPr/>
                      <w:rPr>
                        <w:rFonts w:ascii="Cambria Math" w:hAnsi="Cambria Math"/>
                      </w:rPr>
                      <m:t>∥D</m:t>
                    </m:r>
                    <m:d>
                      <m:dPr>
                        <m:ctrlPr>
                          <w:rPr>
                            <w:rFonts w:ascii="Cambria Math" w:hAnsi="Cambria Math"/>
                            <w:i/>
                          </w:rPr>
                        </m:ctrlPr>
                      </m:dPr>
                      <m:e>
                        <m:r>
                          <m:rPr>
                            <m:sty m:val="bi"/>
                          </m:rPr>
                          <w:rPr>
                            <w:rFonts w:ascii="Cambria Math" w:hAnsi="Cambria Math"/>
                          </w:rPr>
                          <m:t>p</m:t>
                        </m:r>
                        <m:ctrlPr>
                          <w:rPr>
                            <w:rFonts w:ascii="Cambria Math" w:hAnsi="Cambria Math"/>
                            <w:i/>
                          </w:rPr>
                        </m:ctrlPr>
                      </m:e>
                      <m:e>
                        <m:r>
                          <m:rPr>
                            <m:sty m:val="bi"/>
                          </m:rPr>
                          <w:rPr>
                            <w:rFonts w:ascii="Cambria Math" w:hAnsi="Cambria Math"/>
                          </w:rPr>
                          <m:t>1</m:t>
                        </m:r>
                        <m:ctrlPr>
                          <w:rPr>
                            <w:rFonts w:ascii="Cambria Math" w:hAnsi="Cambria Math"/>
                            <w:i/>
                          </w:rPr>
                        </m:ctrlPr>
                      </m:e>
                    </m:d>
                    <m:ctrlPr>
                      <w:rPr>
                        <w:rFonts w:ascii="Cambria Math" w:hAnsi="Cambria Math"/>
                        <w:i/>
                      </w:rPr>
                    </m:ctrlPr>
                  </m:e>
                </m:d>
              </m:oMath>
            </m:oMathPara>
          </w:p>
        </w:tc>
        <w:tc>
          <w:tcPr>
            <w:tcW w:w="858"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vAlign w:val="center"/>
          </w:tcPr>
          <w:p>
            <w:pPr>
              <w:snapToGrid w:val="0"/>
              <w:spacing w:line="276" w:lineRule="auto"/>
              <w:ind w:firstLine="0" w:firstLineChars="0"/>
              <w:jc w:val="center"/>
              <w:textAlignment w:val="center"/>
              <w:rPr>
                <w:rFonts w:ascii="宋体" w:hAnsi="宋体"/>
              </w:rPr>
            </w:pPr>
          </w:p>
        </w:tc>
        <w:tc>
          <w:tcPr>
            <w:tcW w:w="6795" w:type="dxa"/>
            <w:vAlign w:val="center"/>
          </w:tcPr>
          <w:p>
            <w:pPr>
              <w:spacing w:line="240" w:lineRule="auto"/>
              <w:ind w:firstLine="480"/>
              <w:rPr>
                <w:rFonts w:ascii="宋体" w:hAnsi="宋体"/>
              </w:rPr>
            </w:pPr>
            <m:oMathPara>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mse</m:t>
                    </m:r>
                    <m:ctrlPr>
                      <w:rPr>
                        <w:rFonts w:ascii="Cambria Math" w:hAnsi="Cambria Math"/>
                        <w:i/>
                      </w:rPr>
                    </m:ctrlPr>
                  </m:sub>
                </m:sSub>
                <m:d>
                  <m:dPr>
                    <m:ctrlPr>
                      <w:rPr>
                        <w:rFonts w:ascii="Cambria Math" w:hAnsi="Cambria Math"/>
                        <w:i/>
                      </w:rPr>
                    </m:ctrlPr>
                  </m:dPr>
                  <m:e>
                    <m:r>
                      <m:rPr>
                        <m:sty m:val="bi"/>
                      </m:rPr>
                      <w:rPr>
                        <w:rFonts w:ascii="Cambria Math" w:hAnsi="Cambria Math"/>
                      </w:rPr>
                      <m:t>α</m:t>
                    </m:r>
                    <m:ctrlPr>
                      <w:rPr>
                        <w:rFonts w:ascii="Cambria Math" w:hAnsi="Cambria Math"/>
                        <w:i/>
                      </w:rPr>
                    </m:ctrlPr>
                  </m:e>
                </m:d>
                <m:r>
                  <m:rPr/>
                  <w:rPr>
                    <w:rFonts w:ascii="Cambria Math" w:hAnsi="Cambria Math"/>
                  </w:rPr>
                  <m:t>=</m:t>
                </m:r>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y</m:t>
                            </m:r>
                            <m:r>
                              <m:rPr/>
                              <w:rPr>
                                <w:rFonts w:ascii="Cambria Math" w:hAnsi="Cambria Math"/>
                              </w:rPr>
                              <m:t>−</m:t>
                            </m:r>
                            <m:r>
                              <m:rPr>
                                <m:sty m:val="bi"/>
                              </m:rPr>
                              <w:rPr>
                                <w:rFonts w:ascii="Cambria Math" w:hAnsi="Cambria Math"/>
                              </w:rPr>
                              <m:t>p</m:t>
                            </m:r>
                            <m:ctrlPr>
                              <w:rPr>
                                <w:rFonts w:ascii="Cambria Math" w:hAnsi="Cambria Math"/>
                                <w:i/>
                              </w:rPr>
                            </m:ctrlPr>
                          </m:e>
                        </m:d>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2</m:t>
                        </m:r>
                        <m:ctrlPr>
                          <w:rPr>
                            <w:rFonts w:ascii="Cambria Math" w:hAnsi="Cambria Math"/>
                            <w:i/>
                          </w:rPr>
                        </m:ctrlPr>
                      </m:sup>
                    </m:sSubSup>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B(</m:t>
                        </m:r>
                        <m:r>
                          <m:rPr>
                            <m:sty m:val="bi"/>
                          </m:rPr>
                          <w:rPr>
                            <w:rFonts w:ascii="Cambria Math" w:hAnsi="Cambria Math"/>
                          </w:rPr>
                          <m:t>α</m:t>
                        </m:r>
                        <m:r>
                          <m:rPr/>
                          <w:rPr>
                            <w:rFonts w:ascii="Cambria Math" w:hAnsi="Cambria Math"/>
                          </w:rPr>
                          <m:t>)</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k=1</m:t>
                        </m:r>
                        <m:ctrlPr>
                          <w:rPr>
                            <w:rFonts w:ascii="Cambria Math" w:hAnsi="Cambria Math"/>
                            <w:i/>
                          </w:rPr>
                        </m:ctrlPr>
                      </m:sub>
                      <m:sup>
                        <m:r>
                          <m:rPr/>
                          <w:rPr>
                            <w:rFonts w:ascii="Cambria Math" w:hAnsi="Cambria Math"/>
                          </w:rPr>
                          <m:t>K</m:t>
                        </m:r>
                        <m:ctrlPr>
                          <w:rPr>
                            <w:rFonts w:ascii="Cambria Math" w:hAnsi="Cambria Math"/>
                            <w:i/>
                          </w:rPr>
                        </m:ctrlPr>
                      </m:sup>
                      <m:e>
                        <m:sSubSup>
                          <m:sSubSupPr>
                            <m:ctrlPr>
                              <w:rPr>
                                <w:rFonts w:ascii="Cambria Math" w:hAnsi="Cambria Math"/>
                                <w:i/>
                              </w:rPr>
                            </m:ctrlPr>
                          </m:sSubSup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up>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−1</m:t>
                            </m:r>
                            <m:ctrlPr>
                              <w:rPr>
                                <w:rFonts w:ascii="Cambria Math" w:hAnsi="Cambria Math"/>
                                <w:i/>
                              </w:rPr>
                            </m:ctrlPr>
                          </m:sup>
                        </m:sSubSup>
                        <m:ctrlPr>
                          <w:rPr>
                            <w:rFonts w:ascii="Cambria Math" w:hAnsi="Cambria Math"/>
                            <w:i/>
                          </w:rPr>
                        </m:ctrlPr>
                      </m:e>
                    </m:nary>
                    <m:ctrlPr>
                      <w:rPr>
                        <w:rFonts w:ascii="Cambria Math" w:hAnsi="Cambria Math"/>
                        <w:i/>
                      </w:rPr>
                    </m:ctrlPr>
                  </m:e>
                </m:nary>
                <m:r>
                  <m:rPr/>
                  <w:rPr>
                    <w:rFonts w:ascii="Cambria Math" w:hAnsi="Cambria Math"/>
                  </w:rPr>
                  <m:t>d</m:t>
                </m:r>
                <m:r>
                  <m:rPr>
                    <m:sty m:val="bi"/>
                  </m:rPr>
                  <w:rPr>
                    <w:rFonts w:ascii="Cambria Math" w:hAnsi="Cambria Math"/>
                  </w:rPr>
                  <m:t>p</m:t>
                </m:r>
              </m:oMath>
            </m:oMathPara>
          </w:p>
          <w:p>
            <w:pPr>
              <w:spacing w:line="240" w:lineRule="auto"/>
              <w:ind w:firstLine="482"/>
              <w:rPr>
                <w:rFonts w:ascii="Cambria Math" w:hAnsi="Cambria Math"/>
                <w:i/>
              </w:rPr>
            </w:pPr>
            <m:oMathPara>
              <m:oMath>
                <m:r>
                  <m:rPr>
                    <m:sty m:val="bi"/>
                  </m:rPr>
                  <w:rPr>
                    <w:rFonts w:ascii="Cambria Math" w:hAnsi="Cambria Math"/>
                  </w:rPr>
                  <m:t xml:space="preserve">            =</m:t>
                </m:r>
                <m:nary>
                  <m:naryPr>
                    <m:chr m:val="∑"/>
                    <m:limLoc m:val="undOvr"/>
                    <m:ctrlPr>
                      <w:rPr>
                        <w:rFonts w:ascii="Cambria Math" w:hAnsi="Cambria Math"/>
                        <w:i/>
                      </w:rPr>
                    </m:ctrlPr>
                  </m:naryPr>
                  <m:sub>
                    <m:r>
                      <m:rPr/>
                      <w:rPr>
                        <w:rFonts w:ascii="Cambria Math" w:hAnsi="Cambria Math"/>
                      </w:rPr>
                      <m:t>k=1</m:t>
                    </m:r>
                    <m:ctrlPr>
                      <w:rPr>
                        <w:rFonts w:ascii="Cambria Math" w:hAnsi="Cambria Math"/>
                        <w:i/>
                      </w:rPr>
                    </m:ctrlPr>
                  </m:sub>
                  <m:sup>
                    <m:r>
                      <m:rPr/>
                      <w:rPr>
                        <w:rFonts w:ascii="Cambria Math" w:hAnsi="Cambria Math"/>
                      </w:rPr>
                      <m:t>K</m:t>
                    </m:r>
                    <m:ctrlPr>
                      <w:rPr>
                        <w:rFonts w:ascii="Cambria Math" w:hAnsi="Cambria Math"/>
                        <w:i/>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ctrlPr>
                          <w:rPr>
                            <w:rFonts w:ascii="Cambria Math" w:hAnsi="Cambria Math"/>
                            <w:i/>
                          </w:rPr>
                        </m:ctrlPr>
                      </m:num>
                      <m:den>
                        <m:r>
                          <m:rPr/>
                          <w:rPr>
                            <w:rFonts w:ascii="Cambria Math" w:hAnsi="Cambria Math"/>
                          </w:rPr>
                          <m:t>S+1</m:t>
                        </m:r>
                        <m:ctrlPr>
                          <w:rPr>
                            <w:rFonts w:ascii="Cambria Math" w:hAnsi="Cambria Math"/>
                            <w:i/>
                          </w:rPr>
                        </m:ctrlPr>
                      </m:den>
                    </m:f>
                    <m:ctrlPr>
                      <w:rPr>
                        <w:rFonts w:ascii="Cambria Math" w:hAnsi="Cambria Math"/>
                        <w:i/>
                      </w:rPr>
                    </m:ctrlPr>
                  </m:e>
                </m:nary>
              </m:oMath>
            </m:oMathPara>
          </w:p>
        </w:tc>
        <w:tc>
          <w:tcPr>
            <w:tcW w:w="858"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851" w:type="dxa"/>
            <w:vAlign w:val="center"/>
          </w:tcPr>
          <w:p>
            <w:pPr>
              <w:snapToGrid w:val="0"/>
              <w:spacing w:line="276" w:lineRule="auto"/>
              <w:ind w:firstLine="0" w:firstLineChars="0"/>
              <w:jc w:val="center"/>
              <w:textAlignment w:val="center"/>
              <w:rPr>
                <w:rFonts w:ascii="宋体" w:hAnsi="宋体"/>
              </w:rPr>
            </w:pPr>
          </w:p>
        </w:tc>
        <w:tc>
          <w:tcPr>
            <w:tcW w:w="6795" w:type="dxa"/>
            <w:vAlign w:val="center"/>
          </w:tcPr>
          <w:p>
            <w:pPr>
              <w:snapToGrid w:val="0"/>
              <w:spacing w:line="276" w:lineRule="auto"/>
              <w:ind w:firstLine="0" w:firstLineChars="0"/>
              <w:jc w:val="center"/>
              <w:textAlignment w:val="center"/>
              <w:rPr>
                <w:rFonts w:ascii="宋体" w:hAnsi="宋体"/>
              </w:rPr>
            </w:pPr>
            <m:oMathPara>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acc</m:t>
                    </m:r>
                    <m:ctrlPr>
                      <w:rPr>
                        <w:rFonts w:ascii="Cambria Math" w:hAnsi="Cambria Math"/>
                        <w:i/>
                      </w:rPr>
                    </m:ctrlPr>
                  </m:sub>
                </m:sSub>
                <m:d>
                  <m:dPr>
                    <m:ctrlPr>
                      <w:rPr>
                        <w:rFonts w:ascii="Cambria Math" w:hAnsi="Cambria Math"/>
                        <w:i/>
                      </w:rPr>
                    </m:ctrlPr>
                  </m:dPr>
                  <m:e>
                    <m:r>
                      <m:rPr>
                        <m:sty m:val="bi"/>
                      </m:rPr>
                      <w:rPr>
                        <w:rFonts w:ascii="Cambria Math" w:hAnsi="Cambria Math"/>
                      </w:rPr>
                      <m:t>α</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mse</m:t>
                    </m:r>
                    <m:ctrlPr>
                      <w:rPr>
                        <w:rFonts w:ascii="Cambria Math" w:hAnsi="Cambria Math"/>
                        <w:i/>
                      </w:rPr>
                    </m:ctrlPr>
                  </m:sub>
                </m:sSub>
                <m:d>
                  <m:dPr>
                    <m:ctrlPr>
                      <w:rPr>
                        <w:rFonts w:ascii="Cambria Math" w:hAnsi="Cambria Math"/>
                        <w:i/>
                      </w:rPr>
                    </m:ctrlPr>
                  </m:dPr>
                  <m:e>
                    <m:r>
                      <m:rPr>
                        <m:sty m:val="bi"/>
                      </m:rPr>
                      <w:rPr>
                        <w:rFonts w:ascii="Cambria Math" w:hAnsi="Cambria Math"/>
                      </w:rPr>
                      <m:t>α</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KL</m:t>
                </m:r>
                <m:d>
                  <m:dPr>
                    <m:begChr m:val="["/>
                    <m:endChr m:val="]"/>
                    <m:ctrlPr>
                      <w:rPr>
                        <w:rFonts w:ascii="Cambria Math" w:hAnsi="Cambria Math"/>
                        <w:i/>
                      </w:rPr>
                    </m:ctrlPr>
                  </m:dPr>
                  <m:e>
                    <m:r>
                      <m:rPr/>
                      <w:rPr>
                        <w:rFonts w:ascii="Cambria Math" w:hAnsi="Cambria Math"/>
                      </w:rPr>
                      <m:t>D</m:t>
                    </m:r>
                    <m:d>
                      <m:dPr>
                        <m:ctrlPr>
                          <w:rPr>
                            <w:rFonts w:ascii="Cambria Math" w:hAnsi="Cambria Math"/>
                            <w:i/>
                          </w:rPr>
                        </m:ctrlPr>
                      </m:dPr>
                      <m:e>
                        <m:r>
                          <m:rPr>
                            <m:sty m:val="bi"/>
                          </m:rPr>
                          <w:rPr>
                            <w:rFonts w:ascii="Cambria Math" w:hAnsi="Cambria Math"/>
                          </w:rPr>
                          <m:t>p</m:t>
                        </m:r>
                        <m:ctrlPr>
                          <w:rPr>
                            <w:rFonts w:ascii="Cambria Math" w:hAnsi="Cambria Math"/>
                            <w:i/>
                          </w:rPr>
                        </m:ctrlPr>
                      </m:e>
                      <m:e>
                        <m:acc>
                          <m:accPr>
                            <m:chr m:val="̃"/>
                            <m:ctrlPr>
                              <w:rPr>
                                <w:rFonts w:ascii="Cambria Math" w:hAnsi="Cambria Math"/>
                                <w:i/>
                              </w:rPr>
                            </m:ctrlPr>
                          </m:accPr>
                          <m:e>
                            <m:r>
                              <m:rPr>
                                <m:sty m:val="bi"/>
                              </m:rPr>
                              <w:rPr>
                                <w:rFonts w:ascii="Cambria Math" w:hAnsi="Cambria Math"/>
                              </w:rPr>
                              <m:t>α</m:t>
                            </m:r>
                            <m:ctrlPr>
                              <w:rPr>
                                <w:rFonts w:ascii="Cambria Math" w:hAnsi="Cambria Math"/>
                                <w:i/>
                              </w:rPr>
                            </m:ctrlPr>
                          </m:e>
                        </m:acc>
                        <m:ctrlPr>
                          <w:rPr>
                            <w:rFonts w:ascii="Cambria Math" w:hAnsi="Cambria Math"/>
                            <w:i/>
                          </w:rPr>
                        </m:ctrlPr>
                      </m:e>
                    </m:d>
                    <m:r>
                      <m:rPr/>
                      <w:rPr>
                        <w:rFonts w:ascii="Cambria Math" w:hAnsi="Cambria Math"/>
                      </w:rPr>
                      <m:t>∥D</m:t>
                    </m:r>
                    <m:d>
                      <m:dPr>
                        <m:ctrlPr>
                          <w:rPr>
                            <w:rFonts w:ascii="Cambria Math" w:hAnsi="Cambria Math"/>
                            <w:i/>
                          </w:rPr>
                        </m:ctrlPr>
                      </m:dPr>
                      <m:e>
                        <m:r>
                          <m:rPr>
                            <m:sty m:val="bi"/>
                          </m:rPr>
                          <w:rPr>
                            <w:rFonts w:ascii="Cambria Math" w:hAnsi="Cambria Math"/>
                          </w:rPr>
                          <m:t>p</m:t>
                        </m:r>
                        <m:ctrlPr>
                          <w:rPr>
                            <w:rFonts w:ascii="Cambria Math" w:hAnsi="Cambria Math"/>
                            <w:i/>
                          </w:rPr>
                        </m:ctrlPr>
                      </m:e>
                      <m:e>
                        <m:r>
                          <m:rPr>
                            <m:sty m:val="bi"/>
                          </m:rPr>
                          <w:rPr>
                            <w:rFonts w:ascii="Cambria Math" w:hAnsi="Cambria Math"/>
                          </w:rPr>
                          <m:t>1</m:t>
                        </m:r>
                        <m:ctrlPr>
                          <w:rPr>
                            <w:rFonts w:ascii="Cambria Math" w:hAnsi="Cambria Math"/>
                            <w:i/>
                          </w:rPr>
                        </m:ctrlPr>
                      </m:e>
                    </m:d>
                    <m:ctrlPr>
                      <w:rPr>
                        <w:rFonts w:ascii="Cambria Math" w:hAnsi="Cambria Math"/>
                        <w:i/>
                      </w:rPr>
                    </m:ctrlPr>
                  </m:e>
                </m:d>
              </m:oMath>
            </m:oMathPara>
          </w:p>
        </w:tc>
        <w:tc>
          <w:tcPr>
            <w:tcW w:w="858"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（9）</w:t>
            </w:r>
          </w:p>
        </w:tc>
      </w:tr>
    </w:tbl>
    <w:p>
      <w:pPr>
        <w:ind w:firstLine="480"/>
        <w:rPr>
          <w:rFonts w:ascii="宋体" w:hAnsi="宋体"/>
        </w:rPr>
      </w:pPr>
      <w:r>
        <w:rPr>
          <w:rFonts w:hint="eastAsia" w:ascii="宋体" w:hAnsi="宋体"/>
        </w:rPr>
        <w:t>其中，</w:t>
      </w:r>
      <m:oMath>
        <m:acc>
          <m:accPr>
            <m:chr m:val="̃"/>
            <m:ctrlPr>
              <w:rPr>
                <w:rFonts w:ascii="Cambria Math" w:hAnsi="Cambria Math"/>
                <w:i/>
              </w:rPr>
            </m:ctrlPr>
          </m:accPr>
          <m:e>
            <m:r>
              <m:rPr>
                <m:sty m:val="bi"/>
              </m:rPr>
              <w:rPr>
                <w:rFonts w:ascii="Cambria Math" w:hAnsi="Cambria Math"/>
              </w:rPr>
              <m:t>α</m:t>
            </m:r>
            <m:ctrlPr>
              <w:rPr>
                <w:rFonts w:ascii="Cambria Math" w:hAnsi="Cambria Math"/>
                <w:i/>
              </w:rPr>
            </m:ctrlPr>
          </m:e>
        </m:acc>
        <m:r>
          <m:rPr/>
          <w:rPr>
            <w:rFonts w:ascii="Cambria Math" w:hAnsi="Cambria Math"/>
          </w:rPr>
          <m:t>=</m:t>
        </m:r>
        <m:r>
          <m:rPr>
            <m:sty m:val="bi"/>
          </m:rPr>
          <w:rPr>
            <w:rFonts w:hint="eastAsia" w:ascii="Cambria Math" w:hAnsi="Cambria Math"/>
          </w:rPr>
          <m:t>y</m:t>
        </m:r>
        <m:r>
          <m:rPr>
            <m:sty m:val="bi"/>
          </m:rPr>
          <w:rPr>
            <w:rFonts w:ascii="Cambria Math" w:hAnsi="Cambria Math"/>
          </w:rPr>
          <m:t>+(1−y)</m:t>
        </m:r>
        <m:r>
          <m:rPr/>
          <w:rPr>
            <w:rFonts w:ascii="Cambria Math" w:hAnsi="Cambria Math"/>
          </w:rPr>
          <m:t>⊙</m:t>
        </m:r>
        <m:r>
          <m:rPr>
            <m:sty m:val="bi"/>
          </m:rPr>
          <w:rPr>
            <w:rFonts w:ascii="Cambria Math" w:hAnsi="Cambria Math"/>
          </w:rPr>
          <m:t>α</m:t>
        </m:r>
      </m:oMath>
      <w:r>
        <w:rPr>
          <w:rFonts w:hint="eastAsia" w:ascii="宋体" w:hAnsi="宋体"/>
        </w:rPr>
        <w:t>，</w:t>
      </w:r>
      <m:oMath>
        <m:sSub>
          <m:sSubPr>
            <m:ctrlPr>
              <w:rPr>
                <w:rFonts w:ascii="Cambria Math" w:hAnsi="Cambria Math"/>
                <w:i/>
              </w:rPr>
            </m:ctrlPr>
          </m:sSubPr>
          <m:e>
            <m:r>
              <m:rPr/>
              <w:rPr>
                <w:rFonts w:ascii="Cambria Math" w:hAnsi="Cambria Math"/>
              </w:rPr>
              <m:t>λ</m:t>
            </m:r>
            <m:ctrlPr>
              <w:rPr>
                <w:rFonts w:ascii="Cambria Math" w:hAnsi="Cambria Math"/>
                <w:i/>
              </w:rPr>
            </m:ctrlPr>
          </m:e>
          <m:sub>
            <m:r>
              <m:rPr/>
              <w:rPr>
                <w:rFonts w:ascii="Cambria Math" w:hAnsi="Cambria Math"/>
              </w:rPr>
              <m:t>t</m:t>
            </m:r>
            <m:ctrlPr>
              <w:rPr>
                <w:rFonts w:ascii="Cambria Math" w:hAnsi="Cambria Math"/>
                <w:i/>
              </w:rPr>
            </m:ctrlPr>
          </m:sub>
        </m:sSub>
      </m:oMath>
      <w:r>
        <w:rPr>
          <w:rFonts w:hint="eastAsia" w:ascii="宋体" w:hAnsi="宋体"/>
        </w:rPr>
        <w:t>是平衡因子。最终的损失函数如下所示：</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6"/>
        <w:gridCol w:w="6912"/>
        <w:gridCol w:w="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 w:type="dxa"/>
            <w:vAlign w:val="center"/>
          </w:tcPr>
          <w:p>
            <w:pPr>
              <w:snapToGrid w:val="0"/>
              <w:spacing w:line="276" w:lineRule="auto"/>
              <w:ind w:firstLine="0" w:firstLineChars="0"/>
              <w:jc w:val="center"/>
              <w:textAlignment w:val="center"/>
              <w:rPr>
                <w:rFonts w:ascii="宋体" w:hAnsi="宋体"/>
              </w:rPr>
            </w:pPr>
          </w:p>
        </w:tc>
        <w:tc>
          <w:tcPr>
            <w:tcW w:w="6795" w:type="dxa"/>
            <w:vAlign w:val="center"/>
          </w:tcPr>
          <w:p>
            <w:pPr>
              <w:spacing w:line="240" w:lineRule="auto"/>
              <w:ind w:firstLine="480"/>
              <w:rPr>
                <w:rFonts w:ascii="宋体" w:hAnsi="宋体"/>
              </w:rPr>
            </w:pPr>
            <m:oMathPara>
              <m:oMath>
                <m:r>
                  <m:rPr/>
                  <w:rPr>
                    <w:rFonts w:hint="eastAsia" w:ascii="Cambria Math" w:hAnsi="Cambria Math"/>
                  </w:rPr>
                  <m:t>L</m:t>
                </m:r>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n=1</m:t>
                    </m:r>
                    <m:ctrlPr>
                      <w:rPr>
                        <w:rFonts w:ascii="Cambria Math" w:hAnsi="Cambria Math"/>
                        <w:i/>
                      </w:rPr>
                    </m:ctrlPr>
                  </m:sub>
                  <m:sup>
                    <m:r>
                      <m:rP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acc</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α</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d>
                        <m:r>
                          <m:rPr/>
                          <w:rPr>
                            <w:rFonts w:ascii="Cambria Math" w:hAnsi="Cambria Math"/>
                          </w:rPr>
                          <m:t>+β</m:t>
                        </m:r>
                        <m:nary>
                          <m:naryPr>
                            <m:chr m:val="∑"/>
                            <m:limLoc m:val="undOvr"/>
                            <m:ctrlPr>
                              <w:rPr>
                                <w:rFonts w:ascii="Cambria Math" w:hAnsi="Cambria Math"/>
                                <w:i/>
                              </w:rPr>
                            </m:ctrlPr>
                          </m:naryPr>
                          <m:sub>
                            <m:r>
                              <m:rPr/>
                              <w:rPr>
                                <w:rFonts w:ascii="Cambria Math" w:hAnsi="Cambria Math"/>
                              </w:rPr>
                              <m:t>v=1</m:t>
                            </m:r>
                            <m:ctrlPr>
                              <w:rPr>
                                <w:rFonts w:ascii="Cambria Math" w:hAnsi="Cambria Math"/>
                                <w:i/>
                              </w:rPr>
                            </m:ctrlPr>
                          </m:sub>
                          <m:sup>
                            <m:r>
                              <m:rPr/>
                              <w:rPr>
                                <w:rFonts w:ascii="Cambria Math" w:hAnsi="Cambria Math"/>
                              </w:rPr>
                              <m:t>V</m:t>
                            </m:r>
                            <m:ctrlPr>
                              <w:rPr>
                                <w:rFonts w:ascii="Cambria Math" w:hAnsi="Cambria Math"/>
                                <w:i/>
                              </w:rPr>
                            </m:ctrlPr>
                          </m:sup>
                          <m:e>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acc</m:t>
                                </m:r>
                                <m:ctrlPr>
                                  <w:rPr>
                                    <w:rFonts w:ascii="Cambria Math" w:hAnsi="Cambria Math"/>
                                    <w:i/>
                                  </w:rPr>
                                </m:ctrlP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α</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d>
                            <m:ctrlPr>
                              <w:rPr>
                                <w:rFonts w:ascii="Cambria Math" w:hAnsi="Cambria Math"/>
                                <w:i/>
                              </w:rPr>
                            </m:ctrlPr>
                          </m:e>
                        </m:nary>
                        <m:ctrlPr>
                          <w:rPr>
                            <w:rFonts w:ascii="Cambria Math" w:hAnsi="Cambria Math"/>
                            <w:i/>
                          </w:rPr>
                        </m:ctrlPr>
                      </m:e>
                    </m:d>
                    <m:ctrlPr>
                      <w:rPr>
                        <w:rFonts w:ascii="Cambria Math" w:hAnsi="Cambria Math"/>
                        <w:i/>
                      </w:rPr>
                    </m:ctrlPr>
                  </m:e>
                </m:nary>
              </m:oMath>
            </m:oMathPara>
          </w:p>
        </w:tc>
        <w:tc>
          <w:tcPr>
            <w:tcW w:w="858"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（10）</w:t>
            </w:r>
          </w:p>
        </w:tc>
      </w:tr>
    </w:tbl>
    <w:p>
      <w:pPr>
        <w:ind w:firstLine="480"/>
        <w:rPr>
          <w:rFonts w:ascii="宋体" w:hAnsi="宋体"/>
        </w:rPr>
      </w:pPr>
      <w:r>
        <w:rPr>
          <w:rFonts w:hint="eastAsia" w:ascii="宋体" w:hAnsi="宋体"/>
        </w:rPr>
        <w:t>最后，根据获得的缺失模态的补全意见，通过优化以下目标函数指导来获取该模态的特征信息：</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ind w:firstLine="480"/>
              <w:rPr>
                <w:rFonts w:ascii="宋体" w:hAnsi="宋体"/>
              </w:rPr>
            </w:pPr>
            <m:oMathPara>
              <m:oMath>
                <m:sSup>
                  <m:sSupPr>
                    <m:ctrlPr>
                      <w:rPr>
                        <w:rFonts w:ascii="Cambria Math" w:hAnsi="Cambria Math"/>
                        <w:i/>
                      </w:rPr>
                    </m:ctrlPr>
                  </m:sSupPr>
                  <m:e>
                    <m:acc>
                      <m:accPr>
                        <m:chr m:val="̃"/>
                        <m:ctrlPr>
                          <w:rPr>
                            <w:rFonts w:ascii="Cambria Math" w:hAnsi="Cambria Math"/>
                            <w:i/>
                          </w:rPr>
                        </m:ctrlPr>
                      </m:accPr>
                      <m:e>
                        <m:r>
                          <m:rPr>
                            <m:sty m:val="bi"/>
                          </m:rPr>
                          <w:rPr>
                            <w:rFonts w:hint="eastAsia" w:ascii="Cambria Math" w:hAnsi="Cambria Math"/>
                          </w:rPr>
                          <m:t>z</m:t>
                        </m:r>
                        <m:ctrlPr>
                          <w:rPr>
                            <w:rFonts w:ascii="Cambria Math" w:hAnsi="Cambria Math"/>
                            <w:i/>
                          </w:rPr>
                        </m:ctrlPr>
                      </m:e>
                    </m:acc>
                    <m:ctrlPr>
                      <w:rPr>
                        <w:rFonts w:ascii="Cambria Math" w:hAnsi="Cambria Math"/>
                        <w:i/>
                      </w:rPr>
                    </m:ctrlPr>
                  </m:e>
                  <m:sup>
                    <m:r>
                      <m:rPr/>
                      <w:rPr>
                        <w:rFonts w:ascii="Cambria Math" w:hAnsi="Cambria Math"/>
                      </w:rPr>
                      <m:t>m</m:t>
                    </m:r>
                    <m:ctrlPr>
                      <w:rPr>
                        <w:rFonts w:ascii="Cambria Math" w:hAnsi="Cambria Math"/>
                        <w:i/>
                      </w:rPr>
                    </m:ctrlPr>
                  </m:sup>
                </m:sSup>
                <m:r>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hint="eastAsia" w:ascii="Cambria Math" w:hAnsi="Cambria Math"/>
                          </w:rPr>
                          <m:t>z</m:t>
                        </m:r>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m:t>
                    </m:r>
                    <m:sSup>
                      <m:sSupPr>
                        <m:ctrlPr>
                          <w:rPr>
                            <w:rFonts w:ascii="Cambria Math" w:hAnsi="Cambria Math"/>
                            <w:i/>
                          </w:rPr>
                        </m:ctrlPr>
                      </m:sSupPr>
                      <m:e>
                        <m:r>
                          <m:rPr>
                            <m:sty m:val="bi"/>
                          </m:rPr>
                          <w:rPr>
                            <w:rFonts w:hint="eastAsia" w:ascii="Cambria Math" w:hAnsi="Cambria Math"/>
                          </w:rPr>
                          <m:t>z</m:t>
                        </m:r>
                        <m:ctrlPr>
                          <w:rPr>
                            <w:rFonts w:ascii="Cambria Math" w:hAnsi="Cambria Math"/>
                            <w:i/>
                          </w:rPr>
                        </m:ctrlPr>
                      </m:e>
                      <m:sup>
                        <m:acc>
                          <m:accPr>
                            <m:chr m:val="̅"/>
                            <m:ctrlPr>
                              <w:rPr>
                                <w:rFonts w:ascii="Cambria Math" w:hAnsi="Cambria Math"/>
                                <w:i/>
                              </w:rPr>
                            </m:ctrlPr>
                          </m:accPr>
                          <m:e>
                            <m:r>
                              <m:rPr/>
                              <w:rPr>
                                <w:rFonts w:hint="eastAsia" w:ascii="Cambria Math" w:hAnsi="Cambria Math"/>
                              </w:rPr>
                              <m:t>V</m:t>
                            </m:r>
                            <m:ctrlPr>
                              <w:rPr>
                                <w:rFonts w:ascii="Cambria Math" w:hAnsi="Cambria Math"/>
                                <w:i/>
                              </w:rPr>
                            </m:ctrlPr>
                          </m:e>
                        </m:acc>
                        <m:ctrlPr>
                          <w:rPr>
                            <w:rFonts w:ascii="Cambria Math" w:hAnsi="Cambria Math"/>
                            <w:i/>
                          </w:rPr>
                        </m:ctrlPr>
                      </m:sup>
                    </m:sSup>
                    <m:ctrlPr>
                      <w:rPr>
                        <w:rFonts w:ascii="Cambria Math" w:hAnsi="Cambria Math"/>
                        <w:i/>
                      </w:rPr>
                    </m:ctrlPr>
                  </m:e>
                </m:d>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ind w:firstLine="480"/>
              <w:rPr>
                <w:rFonts w:ascii="宋体" w:hAnsi="宋体"/>
              </w:rPr>
            </w:pPr>
            <m:oMathPara>
              <m:oMath>
                <m:sSub>
                  <m:sSubPr>
                    <m:ctrlPr>
                      <w:rPr>
                        <w:rFonts w:ascii="Cambria Math" w:hAnsi="Cambria Math"/>
                        <w:i/>
                        <w:szCs w:val="28"/>
                      </w:rPr>
                    </m:ctrlPr>
                  </m:sSubPr>
                  <m:e>
                    <m:r>
                      <m:rPr/>
                      <w:rPr>
                        <w:rFonts w:ascii="Cambria Math" w:hAnsi="Cambria Math"/>
                        <w:szCs w:val="28"/>
                      </w:rPr>
                      <m:t>L</m:t>
                    </m:r>
                    <m:ctrlPr>
                      <w:rPr>
                        <w:rFonts w:ascii="Cambria Math" w:hAnsi="Cambria Math"/>
                        <w:i/>
                        <w:szCs w:val="28"/>
                      </w:rPr>
                    </m:ctrlPr>
                  </m:e>
                  <m:sub>
                    <m:r>
                      <m:rPr/>
                      <w:rPr>
                        <w:rFonts w:hint="eastAsia" w:ascii="Cambria Math" w:hAnsi="Cambria Math"/>
                        <w:szCs w:val="28"/>
                      </w:rPr>
                      <m:t>cg</m:t>
                    </m:r>
                    <m:ctrlPr>
                      <w:rPr>
                        <w:rFonts w:ascii="Cambria Math" w:hAnsi="Cambria Math"/>
                        <w:i/>
                        <w:szCs w:val="28"/>
                      </w:rPr>
                    </m:ctrlPr>
                  </m:sub>
                </m:sSub>
                <m:d>
                  <m:dPr>
                    <m:ctrlPr>
                      <w:rPr>
                        <w:rFonts w:ascii="Cambria Math" w:hAnsi="Cambria Math"/>
                        <w:i/>
                        <w:szCs w:val="28"/>
                      </w:rPr>
                    </m:ctrlPr>
                  </m:dPr>
                  <m:e>
                    <m:sSubSup>
                      <m:sSubSupPr>
                        <m:ctrlPr>
                          <w:rPr>
                            <w:rFonts w:ascii="Cambria Math" w:hAnsi="Cambria Math"/>
                            <w:i/>
                            <w:szCs w:val="28"/>
                          </w:rPr>
                        </m:ctrlPr>
                      </m:sSubSupPr>
                      <m:e>
                        <m:r>
                          <m:rPr>
                            <m:sty m:val="bi"/>
                          </m:rPr>
                          <w:rPr>
                            <w:rFonts w:ascii="Cambria Math" w:hAnsi="Cambria Math"/>
                            <w:szCs w:val="28"/>
                          </w:rPr>
                          <m:t>α</m:t>
                        </m:r>
                        <m:ctrlPr>
                          <w:rPr>
                            <w:rFonts w:ascii="Cambria Math" w:hAnsi="Cambria Math"/>
                            <w:i/>
                            <w:szCs w:val="28"/>
                          </w:rPr>
                        </m:ctrlPr>
                      </m:e>
                      <m:sub>
                        <m:r>
                          <m:rPr/>
                          <w:rPr>
                            <w:rFonts w:ascii="Cambria Math" w:hAnsi="Cambria Math"/>
                            <w:szCs w:val="28"/>
                          </w:rPr>
                          <m:t>n</m:t>
                        </m:r>
                        <m:ctrlPr>
                          <w:rPr>
                            <w:rFonts w:ascii="Cambria Math" w:hAnsi="Cambria Math"/>
                            <w:i/>
                            <w:szCs w:val="28"/>
                          </w:rPr>
                        </m:ctrlPr>
                      </m:sub>
                      <m:sup>
                        <m:r>
                          <m:rPr/>
                          <w:rPr>
                            <w:rFonts w:ascii="Cambria Math" w:hAnsi="Cambria Math"/>
                            <w:szCs w:val="28"/>
                          </w:rPr>
                          <m:t>v</m:t>
                        </m:r>
                        <m:ctrlPr>
                          <w:rPr>
                            <w:rFonts w:ascii="Cambria Math" w:hAnsi="Cambria Math"/>
                            <w:i/>
                            <w:szCs w:val="28"/>
                          </w:rPr>
                        </m:ctrlPr>
                      </m:sup>
                    </m:sSubSup>
                    <m:ctrlPr>
                      <w:rPr>
                        <w:rFonts w:ascii="Cambria Math" w:hAnsi="Cambria Math"/>
                        <w:i/>
                        <w:szCs w:val="28"/>
                      </w:rPr>
                    </m:ctrlPr>
                  </m:e>
                </m:d>
                <m:r>
                  <m:rP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ctrlPr>
                      <w:rPr>
                        <w:rFonts w:ascii="Cambria Math" w:hAnsi="Cambria Math"/>
                        <w:i/>
                        <w:szCs w:val="24"/>
                      </w:rPr>
                    </m:ctrlPr>
                  </m:fName>
                  <m:e>
                    <m:sSubSup>
                      <m:sSubSupPr>
                        <m:ctrlPr>
                          <w:rPr>
                            <w:rFonts w:ascii="Cambria Math" w:hAnsi="Cambria Math"/>
                            <w:i/>
                            <w:szCs w:val="24"/>
                          </w:rPr>
                        </m:ctrlPr>
                      </m:sSubSupPr>
                      <m:e>
                        <m:d>
                          <m:dPr>
                            <m:begChr m:val="‖"/>
                            <m:endChr m:val="‖"/>
                            <m:ctrlPr>
                              <w:rPr>
                                <w:rFonts w:ascii="Cambria Math" w:hAnsi="Cambria Math"/>
                                <w:i/>
                                <w:szCs w:val="24"/>
                              </w:rPr>
                            </m:ctrlPr>
                          </m:dPr>
                          <m:e>
                            <m:sSup>
                              <m:sSupPr>
                                <m:ctrlPr>
                                  <w:rPr>
                                    <w:rFonts w:ascii="Cambria Math" w:hAnsi="Cambria Math"/>
                                    <w:i/>
                                    <w:szCs w:val="24"/>
                                  </w:rPr>
                                </m:ctrlPr>
                              </m:sSupPr>
                              <m:e>
                                <m:r>
                                  <m:rPr/>
                                  <w:rPr>
                                    <w:rFonts w:ascii="Cambria Math" w:hAnsi="Cambria Math"/>
                                    <w:szCs w:val="24"/>
                                  </w:rPr>
                                  <m:t>e</m:t>
                                </m:r>
                                <m:ctrlPr>
                                  <w:rPr>
                                    <w:rFonts w:ascii="Cambria Math" w:hAnsi="Cambria Math"/>
                                    <w:i/>
                                    <w:szCs w:val="24"/>
                                  </w:rPr>
                                </m:ctrlPr>
                              </m:e>
                              <m:sup>
                                <m:r>
                                  <m:rPr/>
                                  <w:rPr>
                                    <w:rFonts w:ascii="Cambria Math" w:hAnsi="Cambria Math"/>
                                    <w:szCs w:val="24"/>
                                  </w:rPr>
                                  <m:t>m</m:t>
                                </m:r>
                                <m:ctrlPr>
                                  <w:rPr>
                                    <w:rFonts w:ascii="Cambria Math" w:hAnsi="Cambria Math"/>
                                    <w:i/>
                                    <w:szCs w:val="24"/>
                                  </w:rPr>
                                </m:ctrlPr>
                              </m:sup>
                            </m:sSup>
                            <m:d>
                              <m:dPr>
                                <m:ctrlPr>
                                  <w:rPr>
                                    <w:rFonts w:ascii="Cambria Math" w:hAnsi="Cambria Math"/>
                                    <w:i/>
                                    <w:szCs w:val="24"/>
                                  </w:rPr>
                                </m:ctrlPr>
                              </m:dPr>
                              <m:e>
                                <m:sSup>
                                  <m:sSupPr>
                                    <m:ctrlPr>
                                      <w:rPr>
                                        <w:rFonts w:ascii="Cambria Math" w:hAnsi="Cambria Math"/>
                                        <w:i/>
                                        <w:szCs w:val="24"/>
                                      </w:rPr>
                                    </m:ctrlPr>
                                  </m:sSupPr>
                                  <m:e>
                                    <m:acc>
                                      <m:accPr>
                                        <m:chr m:val="̃"/>
                                        <m:ctrlPr>
                                          <w:rPr>
                                            <w:rFonts w:ascii="Cambria Math" w:hAnsi="Cambria Math"/>
                                            <w:b/>
                                            <w:i/>
                                            <w:szCs w:val="24"/>
                                          </w:rPr>
                                        </m:ctrlPr>
                                      </m:accPr>
                                      <m:e>
                                        <m:r>
                                          <m:rPr>
                                            <m:sty m:val="bi"/>
                                          </m:rPr>
                                          <w:rPr>
                                            <w:rFonts w:hint="eastAsia" w:ascii="Cambria Math" w:hAnsi="Cambria Math"/>
                                            <w:szCs w:val="24"/>
                                          </w:rPr>
                                          <m:t>z</m:t>
                                        </m:r>
                                        <m:ctrlPr>
                                          <w:rPr>
                                            <w:rFonts w:ascii="Cambria Math" w:hAnsi="Cambria Math"/>
                                            <w:b/>
                                            <w:i/>
                                            <w:szCs w:val="24"/>
                                          </w:rPr>
                                        </m:ctrlPr>
                                      </m:e>
                                    </m:acc>
                                    <m:ctrlPr>
                                      <w:rPr>
                                        <w:rFonts w:ascii="Cambria Math" w:hAnsi="Cambria Math"/>
                                        <w:i/>
                                        <w:szCs w:val="24"/>
                                      </w:rPr>
                                    </m:ctrlPr>
                                  </m:e>
                                  <m:sup>
                                    <m:r>
                                      <m:rPr/>
                                      <w:rPr>
                                        <w:rFonts w:ascii="Cambria Math" w:hAnsi="Cambria Math"/>
                                        <w:szCs w:val="24"/>
                                      </w:rPr>
                                      <m:t>m</m:t>
                                    </m:r>
                                    <m:ctrlPr>
                                      <w:rPr>
                                        <w:rFonts w:ascii="Cambria Math" w:hAnsi="Cambria Math"/>
                                        <w:i/>
                                        <w:szCs w:val="24"/>
                                      </w:rPr>
                                    </m:ctrlPr>
                                  </m:sup>
                                </m:sSup>
                                <m:ctrlPr>
                                  <w:rPr>
                                    <w:rFonts w:ascii="Cambria Math" w:hAnsi="Cambria Math"/>
                                    <w:i/>
                                    <w:szCs w:val="24"/>
                                  </w:rPr>
                                </m:ctrlPr>
                              </m:e>
                            </m:d>
                            <m:r>
                              <m:rPr/>
                              <w:rPr>
                                <w:rFonts w:ascii="Cambria Math" w:hAnsi="Cambria Math"/>
                                <w:szCs w:val="24"/>
                              </w:rPr>
                              <m:t>+1−</m:t>
                            </m:r>
                            <m:sSup>
                              <m:sSupPr>
                                <m:ctrlPr>
                                  <w:rPr>
                                    <w:rFonts w:ascii="Cambria Math" w:hAnsi="Cambria Math"/>
                                    <w:i/>
                                    <w:szCs w:val="24"/>
                                  </w:rPr>
                                </m:ctrlPr>
                              </m:sSupPr>
                              <m:e>
                                <m:acc>
                                  <m:accPr>
                                    <m:chr m:val="̃"/>
                                    <m:ctrlPr>
                                      <w:rPr>
                                        <w:rFonts w:ascii="Cambria Math" w:hAnsi="Cambria Math"/>
                                        <w:i/>
                                        <w:szCs w:val="24"/>
                                      </w:rPr>
                                    </m:ctrlPr>
                                  </m:accPr>
                                  <m:e>
                                    <m:r>
                                      <m:rPr>
                                        <m:sty m:val="bi"/>
                                      </m:rPr>
                                      <w:rPr>
                                        <w:rFonts w:ascii="Cambria Math" w:hAnsi="Cambria Math"/>
                                        <w:szCs w:val="24"/>
                                      </w:rPr>
                                      <m:t>α</m:t>
                                    </m:r>
                                    <m:ctrlPr>
                                      <w:rPr>
                                        <w:rFonts w:ascii="Cambria Math" w:hAnsi="Cambria Math"/>
                                        <w:i/>
                                        <w:szCs w:val="24"/>
                                      </w:rPr>
                                    </m:ctrlPr>
                                  </m:e>
                                </m:acc>
                                <m:ctrlPr>
                                  <w:rPr>
                                    <w:rFonts w:ascii="Cambria Math" w:hAnsi="Cambria Math"/>
                                    <w:i/>
                                    <w:szCs w:val="24"/>
                                  </w:rPr>
                                </m:ctrlPr>
                              </m:e>
                              <m:sup>
                                <m:r>
                                  <m:rPr/>
                                  <w:rPr>
                                    <w:rFonts w:ascii="Cambria Math" w:hAnsi="Cambria Math"/>
                                    <w:szCs w:val="24"/>
                                  </w:rPr>
                                  <m:t>m</m:t>
                                </m:r>
                                <m:ctrlPr>
                                  <w:rPr>
                                    <w:rFonts w:ascii="Cambria Math" w:hAnsi="Cambria Math"/>
                                    <w:i/>
                                    <w:szCs w:val="24"/>
                                  </w:rPr>
                                </m:ctrlPr>
                              </m:sup>
                            </m:sSup>
                            <m:ctrlPr>
                              <w:rPr>
                                <w:rFonts w:ascii="Cambria Math" w:hAnsi="Cambria Math"/>
                                <w:i/>
                                <w:szCs w:val="24"/>
                              </w:rPr>
                            </m:ctrlPr>
                          </m:e>
                        </m:d>
                        <m:ctrlPr>
                          <w:rPr>
                            <w:rFonts w:ascii="Cambria Math" w:hAnsi="Cambria Math"/>
                            <w:i/>
                            <w:szCs w:val="24"/>
                          </w:rPr>
                        </m:ctrlPr>
                      </m:e>
                      <m:sub>
                        <m:r>
                          <m:rPr/>
                          <w:rPr>
                            <w:rFonts w:ascii="Cambria Math" w:hAnsi="Cambria Math"/>
                            <w:szCs w:val="24"/>
                          </w:rPr>
                          <m:t>2</m:t>
                        </m:r>
                        <m:ctrlPr>
                          <w:rPr>
                            <w:rFonts w:ascii="Cambria Math" w:hAnsi="Cambria Math"/>
                            <w:i/>
                            <w:szCs w:val="24"/>
                          </w:rPr>
                        </m:ctrlPr>
                      </m:sub>
                      <m:sup>
                        <m:r>
                          <m:rPr/>
                          <w:rPr>
                            <w:rFonts w:ascii="Cambria Math" w:hAnsi="Cambria Math"/>
                            <w:szCs w:val="24"/>
                          </w:rPr>
                          <m:t>2</m:t>
                        </m:r>
                        <m:ctrlPr>
                          <w:rPr>
                            <w:rFonts w:ascii="Cambria Math" w:hAnsi="Cambria Math"/>
                            <w:i/>
                            <w:szCs w:val="24"/>
                          </w:rPr>
                        </m:ctrlPr>
                      </m:sup>
                    </m:sSubSup>
                    <m:ctrlPr>
                      <w:rPr>
                        <w:rFonts w:ascii="Cambria Math" w:hAnsi="Cambria Math"/>
                        <w:i/>
                        <w:szCs w:val="24"/>
                      </w:rPr>
                    </m:ctrlPr>
                  </m:e>
                </m:func>
                <m:r>
                  <m:rPr/>
                  <w:rPr>
                    <w:rFonts w:ascii="Cambria Math" w:hAnsi="Cambria Math"/>
                    <w:szCs w:val="24"/>
                  </w:rPr>
                  <m:t>.</m:t>
                </m:r>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（12）</w:t>
            </w:r>
          </w:p>
        </w:tc>
      </w:tr>
    </w:tbl>
    <w:p>
      <w:pPr>
        <w:ind w:firstLine="480"/>
        <w:rPr>
          <w:rFonts w:ascii="宋体" w:hAnsi="宋体"/>
        </w:rPr>
      </w:pPr>
      <w:r>
        <w:rPr>
          <w:rFonts w:hint="eastAsia" w:ascii="宋体" w:hAnsi="宋体"/>
        </w:rPr>
        <w:t>其中，</w:t>
      </w:r>
      <m:oMath>
        <m:sSup>
          <m:sSupPr>
            <m:ctrlPr>
              <w:rPr>
                <w:rFonts w:ascii="Cambria Math" w:hAnsi="Cambria Math"/>
              </w:rPr>
            </m:ctrlPr>
          </m:sSupPr>
          <m:e>
            <m:acc>
              <m:accPr>
                <m:chr m:val="̃"/>
                <m:ctrlPr>
                  <w:rPr>
                    <w:rFonts w:ascii="Cambria Math" w:hAnsi="Cambria Math"/>
                  </w:rPr>
                </m:ctrlPr>
              </m:accPr>
              <m:e>
                <m:r>
                  <m:rPr>
                    <m:sty m:val="bi"/>
                  </m:rPr>
                  <w:rPr>
                    <w:rFonts w:hint="eastAsia" w:ascii="Cambria Math" w:hAnsi="Cambria Math"/>
                  </w:rPr>
                  <m:t>z</m:t>
                </m:r>
                <m:ctrlPr>
                  <w:rPr>
                    <w:rFonts w:ascii="Cambria Math" w:hAnsi="Cambria Math"/>
                  </w:rPr>
                </m:ctrlPr>
              </m:e>
            </m:acc>
            <m:ctrlPr>
              <w:rPr>
                <w:rFonts w:ascii="Cambria Math" w:hAnsi="Cambria Math"/>
              </w:rPr>
            </m:ctrlPr>
          </m:e>
          <m:sup>
            <m:r>
              <m:rPr/>
              <w:rPr>
                <w:rFonts w:ascii="Cambria Math" w:hAnsi="Cambria Math"/>
              </w:rPr>
              <m:t>m</m:t>
            </m:r>
            <m:ctrlPr>
              <w:rPr>
                <w:rFonts w:ascii="Cambria Math" w:hAnsi="Cambria Math"/>
              </w:rPr>
            </m:ctrlPr>
          </m:sup>
        </m:sSup>
      </m:oMath>
      <w:r>
        <w:rPr>
          <w:rFonts w:hint="eastAsia" w:ascii="宋体" w:hAnsi="宋体"/>
        </w:rPr>
        <w:t>是模态</w:t>
      </w:r>
      <m:oMath>
        <m:r>
          <m:rPr/>
          <w:rPr>
            <w:rFonts w:hint="eastAsia" w:ascii="Cambria Math" w:hAnsi="Cambria Math"/>
          </w:rPr>
          <m:t>m</m:t>
        </m:r>
      </m:oMath>
      <w:r>
        <w:rPr>
          <w:rFonts w:hint="eastAsia" w:ascii="宋体" w:hAnsi="宋体"/>
        </w:rPr>
        <w:t>的特征向量，</w:t>
      </w:r>
      <m:oMath>
        <m:r>
          <m:rPr/>
          <w:rPr>
            <w:rFonts w:ascii="Cambria Math" w:hAnsi="Cambria Math"/>
          </w:rPr>
          <m:t>f</m:t>
        </m:r>
        <m:r>
          <m:rPr>
            <m:sty m:val="p"/>
          </m:rPr>
          <w:rPr>
            <w:rFonts w:ascii="Cambria Math" w:hAnsi="Cambria Math"/>
          </w:rPr>
          <m:t>(∙)</m:t>
        </m:r>
      </m:oMath>
      <w:r>
        <w:rPr>
          <w:rFonts w:hint="eastAsia" w:ascii="宋体" w:hAnsi="宋体"/>
        </w:rPr>
        <w:t>是特征重构网络，</w:t>
      </w:r>
      <m:oMath>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m</m:t>
            </m:r>
            <m:ctrlPr>
              <w:rPr>
                <w:rFonts w:ascii="Cambria Math" w:hAnsi="Cambria Math"/>
              </w:rPr>
            </m:ctrlPr>
          </m:sup>
        </m:sSup>
        <m:r>
          <m:rPr>
            <m:sty m:val="p"/>
          </m:rPr>
          <w:rPr>
            <w:rFonts w:ascii="Cambria Math" w:hAnsi="Cambria Math"/>
          </w:rPr>
          <m:t>(∙)</m:t>
        </m:r>
      </m:oMath>
      <w:r>
        <w:rPr>
          <w:rFonts w:hint="eastAsia" w:ascii="宋体" w:hAnsi="宋体"/>
        </w:rPr>
        <w:t>是第</w:t>
      </w:r>
      <m:oMath>
        <m:r>
          <m:rPr/>
          <w:rPr>
            <w:rFonts w:hint="eastAsia" w:ascii="Cambria Math" w:hAnsi="Cambria Math"/>
          </w:rPr>
          <m:t>m</m:t>
        </m:r>
      </m:oMath>
      <w:r>
        <w:rPr>
          <w:rFonts w:hint="eastAsia" w:ascii="宋体" w:hAnsi="宋体"/>
        </w:rPr>
        <w:t>个模态的证据神经网络。然后再根据已有的模态重建方法对缺失模态进行重建。</w:t>
      </w:r>
    </w:p>
    <w:p>
      <w:pPr>
        <w:pStyle w:val="3"/>
        <w:spacing w:before="120" w:after="120"/>
        <w:ind w:firstLineChars="0"/>
      </w:pPr>
      <w:r>
        <w:rPr>
          <w:rFonts w:hint="eastAsia"/>
        </w:rPr>
        <w:t>3</w:t>
      </w:r>
      <w:r>
        <w:t>.1.2</w:t>
      </w:r>
      <w:r>
        <w:rPr>
          <w:rFonts w:hint="eastAsia"/>
        </w:rPr>
        <w:t xml:space="preserve"> 特征级多模态数据自适应平衡及对齐</w:t>
      </w:r>
    </w:p>
    <w:p>
      <w:pPr>
        <w:snapToGrid w:val="0"/>
        <w:ind w:firstLine="480"/>
        <w:rPr>
          <w:rFonts w:ascii="宋体" w:hAnsi="宋体"/>
        </w:rPr>
      </w:pPr>
      <w:r>
        <w:rPr>
          <w:rFonts w:hint="eastAsia"/>
        </w:rPr>
        <w:t>由于不同模态数据的来源不同，它们往往在特征表示上存在着巨大的维度差异。例如，在疾病诊断的过程中，医生参考的病理特征通常会涉及到维度差异非常大的数据，比如需要高维表示的CT图像和仅仅需要几个维度就可以表示的血液检测指标。不平衡的模态数据广泛存在于现实生活中，而现有的大部分多模态对齐表征方法都忽略了模态维度不平衡这一现象，并不能充分利用模态间的互补信息，特别是当低维模态的信息特别少时，其对应的特征提取网络极易出现参数冗余和过拟合问题。为了解决上述问题，本项目提出一种用于实现不平衡模态数据对齐融合的方法，同时为了解决不平衡带来的模型参数冗余问题，提出</w:t>
      </w:r>
      <w:r>
        <w:rPr>
          <w:rFonts w:hint="eastAsia" w:ascii="宋体" w:hAnsi="宋体"/>
        </w:rPr>
        <w:t>一种无参数的自动化剪枝方法，降低模型由于参数冗余而造成的过拟合风险。</w:t>
      </w:r>
    </w:p>
    <w:p>
      <w:pPr>
        <w:snapToGrid w:val="0"/>
        <w:ind w:firstLine="480"/>
      </w:pPr>
      <w:r>
        <w:t>针对多模态表征学习问题</w:t>
      </w:r>
      <w:r>
        <w:rPr>
          <w:rFonts w:hint="eastAsia"/>
        </w:rPr>
        <w:t>，</w:t>
      </w:r>
      <w:r>
        <w:t>为了挖掘模态间的互补性信息和一致性信息，本项目提出一种稀疏多模态对齐表征学习方法。如图4</w:t>
      </w:r>
      <w:r>
        <w:rPr>
          <w:rFonts w:hint="eastAsia"/>
        </w:rPr>
        <w:t>所示</w:t>
      </w:r>
      <w:r>
        <w:t>，本项目</w:t>
      </w:r>
      <w:r>
        <w:rPr>
          <w:rFonts w:hint="eastAsia"/>
        </w:rPr>
        <w:t>通过</w:t>
      </w:r>
      <w:r>
        <w:t>建立特定模态的编码器</w:t>
      </w:r>
      <m:oMath>
        <m:r>
          <m:rPr>
            <m:lit/>
          </m:rPr>
          <w:rPr>
            <w:rFonts w:ascii="Cambria Math" w:hAnsi="Cambria Math"/>
          </w:rPr>
          <m:t>{</m:t>
        </m:r>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v</m:t>
            </m:r>
            <m:ctrlPr>
              <w:rPr>
                <w:rFonts w:ascii="Cambria Math" w:hAnsi="Cambria Math"/>
                <w:i/>
              </w:rPr>
            </m:ctrlPr>
          </m:sup>
        </m:sSup>
        <m:sSubSup>
          <m:sSubSupPr>
            <m:ctrlPr>
              <w:rPr>
                <w:rFonts w:ascii="Cambria Math" w:hAnsi="Cambria Math"/>
                <w:i/>
              </w:rPr>
            </m:ctrlPr>
          </m:sSubSupPr>
          <m:e>
            <m:r>
              <m:rPr>
                <m:lit/>
              </m:rPr>
              <w:rPr>
                <w:rFonts w:ascii="Cambria Math" w:hAnsi="Cambria Math"/>
              </w:rPr>
              <m:t>}</m:t>
            </m:r>
            <m:ctrlPr>
              <w:rPr>
                <w:rFonts w:ascii="Cambria Math" w:hAnsi="Cambria Math"/>
                <w:i/>
              </w:rPr>
            </m:ctrlPr>
          </m:e>
          <m:sub>
            <m:r>
              <m:rPr/>
              <w:rPr>
                <w:rFonts w:ascii="Cambria Math" w:hAnsi="Cambria Math"/>
              </w:rPr>
              <m:t>v=1</m:t>
            </m:r>
            <m:ctrlPr>
              <w:rPr>
                <w:rFonts w:ascii="Cambria Math" w:hAnsi="Cambria Math"/>
                <w:i/>
              </w:rPr>
            </m:ctrlPr>
          </m:sub>
          <m:sup>
            <m:r>
              <m:rPr/>
              <w:rPr>
                <w:rFonts w:ascii="Cambria Math" w:hAnsi="Cambria Math"/>
              </w:rPr>
              <m:t>V</m:t>
            </m:r>
            <m:ctrlPr>
              <w:rPr>
                <w:rFonts w:ascii="Cambria Math" w:hAnsi="Cambria Math"/>
                <w:i/>
              </w:rPr>
            </m:ctrlPr>
          </m:sup>
        </m:sSubSup>
      </m:oMath>
      <w:r>
        <w:t>，将特定模态的数据</w:t>
      </w:r>
      <w:r>
        <w:rPr>
          <w:position w:val="-12"/>
        </w:rPr>
        <w:object>
          <v:shape id="_x0000_i1025" o:spt="75" type="#_x0000_t75" style="height:18.9pt;width:14.05pt;" o:ole="t" filled="f" o:preferrelative="t" stroked="f" coordsize="21600,21600">
            <v:path/>
            <v:fill on="f" focussize="0,0"/>
            <v:stroke on="f" joinstyle="miter"/>
            <v:imagedata r:id="rId16" o:title=""/>
            <o:lock v:ext="edit" aspectratio="t"/>
            <w10:wrap type="none"/>
            <w10:anchorlock/>
          </v:shape>
          <o:OLEObject Type="Embed" ProgID="Equation.DSMT4" ShapeID="_x0000_i1025" DrawAspect="Content" ObjectID="_1468075725" r:id="rId15">
            <o:LockedField>false</o:LockedField>
          </o:OLEObject>
        </w:object>
      </w:r>
      <w:r>
        <w:t>映射为对齐的特定模态的表征</w:t>
      </w:r>
      <m:oMath>
        <m:sSubSup>
          <m:sSubSupPr>
            <m:ctrlPr>
              <w:rPr>
                <w:rFonts w:ascii="Cambria Math" w:hAnsi="Cambria Math"/>
                <w:i/>
              </w:rPr>
            </m:ctrlPr>
          </m:sSubSupPr>
          <m:e>
            <m:r>
              <m:rPr/>
              <w:rPr>
                <w:rFonts w:hint="eastAsia" w:ascii="Cambria Math" w:hAnsi="Cambria Math"/>
              </w:rPr>
              <m:t>z</m:t>
            </m:r>
            <m:ctrlPr>
              <w:rPr>
                <w:rFonts w:ascii="Cambria Math" w:hAnsi="Cambria Math"/>
                <w:i/>
              </w:rPr>
            </m:ctrlPr>
          </m:e>
          <m:sub>
            <m:r>
              <m:rPr/>
              <w:rPr>
                <w:rFonts w:hint="eastAsia" w:ascii="Cambria Math" w:hAnsi="Cambria Math"/>
              </w:rPr>
              <m:t>n</m:t>
            </m:r>
            <m:ctrlPr>
              <w:rPr>
                <w:rFonts w:ascii="Cambria Math" w:hAnsi="Cambria Math"/>
                <w:i/>
              </w:rPr>
            </m:ctrlPr>
          </m:sub>
          <m:sup>
            <m:r>
              <m:rPr/>
              <w:rPr>
                <w:rFonts w:hint="eastAsia" w:ascii="Cambria Math" w:hAnsi="Cambria Math"/>
              </w:rPr>
              <m:t>v</m:t>
            </m:r>
            <m:ctrlPr>
              <w:rPr>
                <w:rFonts w:ascii="Cambria Math" w:hAnsi="Cambria Math"/>
                <w:i/>
              </w:rPr>
            </m:ctrlPr>
          </m:sup>
        </m:sSubSup>
        <m:r>
          <m:rPr/>
          <w:rPr>
            <w:rFonts w:hint="eastAsia" w:ascii="Cambria Math" w:hAnsi="Cambria Math"/>
          </w:rPr>
          <m:t>∈</m:t>
        </m:r>
        <m:sSup>
          <m:sSupPr>
            <m:ctrlPr>
              <w:rPr>
                <w:rFonts w:ascii="Cambria Math" w:hAnsi="Cambria Math"/>
                <w:i/>
              </w:rPr>
            </m:ctrlPr>
          </m:sSupPr>
          <m:e>
            <m:r>
              <m:rPr/>
              <w:rPr>
                <w:rFonts w:hint="eastAsia" w:ascii="Cambria Math" w:hAnsi="Cambria Math"/>
              </w:rPr>
              <m:t>R</m:t>
            </m:r>
            <m:ctrlPr>
              <w:rPr>
                <w:rFonts w:ascii="Cambria Math" w:hAnsi="Cambria Math"/>
                <w:i/>
              </w:rPr>
            </m:ctrlPr>
          </m:e>
          <m:sup>
            <m:r>
              <m:rPr/>
              <w:rPr>
                <w:rFonts w:hint="eastAsia" w:ascii="Cambria Math" w:hAnsi="Cambria Math"/>
              </w:rPr>
              <m:t>H</m:t>
            </m:r>
            <m:ctrlPr>
              <w:rPr>
                <w:rFonts w:ascii="Cambria Math" w:hAnsi="Cambria Math"/>
                <w:i/>
              </w:rPr>
            </m:ctrlPr>
          </m:sup>
        </m:sSup>
      </m:oMath>
      <w:r>
        <w:t>。之后，我们在每个模态的编码器的每一层中添加批处理归一化层（Batch Normalization</w:t>
      </w:r>
      <w:r>
        <w:rPr>
          <w:rFonts w:hint="eastAsia"/>
        </w:rPr>
        <w:t>，</w:t>
      </w:r>
      <w:r>
        <w:t>BN）</w:t>
      </w:r>
      <w:r>
        <w:rPr>
          <w:rFonts w:hint="eastAsia"/>
        </w:rPr>
        <w:t>对不同模态的特征进行</w:t>
      </w:r>
      <w:r>
        <w:t>强制对齐。</w:t>
      </w:r>
      <w:r>
        <w:rPr>
          <w:rFonts w:hint="eastAsia"/>
        </w:rPr>
        <w:t>这样做不仅可以</w:t>
      </w:r>
      <w:r>
        <w:t>加快网络的训练和收敛</w:t>
      </w:r>
      <w:r>
        <w:rPr>
          <w:rFonts w:hint="eastAsia"/>
        </w:rPr>
        <w:t>同时</w:t>
      </w:r>
      <w:r>
        <w:t>还能防止</w:t>
      </w:r>
      <w:r>
        <w:rPr>
          <w:rFonts w:hint="eastAsia"/>
        </w:rPr>
        <w:t>网络产生</w:t>
      </w:r>
      <w:r>
        <w:t>过拟合</w:t>
      </w:r>
      <w:r>
        <w:rPr>
          <w:rFonts w:hint="eastAsia"/>
        </w:rPr>
        <w:t>问题</w:t>
      </w:r>
      <w:r>
        <w:t>。我们把编码器</w:t>
      </w:r>
      <w:r>
        <w:rPr>
          <w:position w:val="-6"/>
        </w:rPr>
        <w:object>
          <v:shape id="_x0000_i1026" o:spt="75" type="#_x0000_t75" style="height:12.2pt;width:9.15pt;" o:ole="t" filled="f" o:preferrelative="t" stroked="f" coordsize="21600,21600">
            <v:path/>
            <v:fill on="f" focussize="0,0"/>
            <v:stroke on="f" joinstyle="miter"/>
            <v:imagedata r:id="rId18" o:title=""/>
            <o:lock v:ext="edit" aspectratio="t"/>
            <w10:wrap type="none"/>
            <w10:anchorlock/>
          </v:shape>
          <o:OLEObject Type="Embed" ProgID="Equation.DSMT4" ShapeID="_x0000_i1026" DrawAspect="Content" ObjectID="_1468075726" r:id="rId17">
            <o:LockedField>false</o:LockedField>
          </o:OLEObject>
        </w:object>
      </w:r>
      <w:r>
        <w:t>第</w:t>
      </w:r>
      <w:r>
        <w:rPr>
          <w:position w:val="-6"/>
        </w:rPr>
        <w:object>
          <v:shape id="_x0000_i1027" o:spt="75" type="#_x0000_t75" style="height:14.05pt;width:6.7pt;" o:ole="t" filled="f" o:preferrelative="t" stroked="f" coordsize="21600,21600">
            <v:path/>
            <v:fill on="f" focussize="0,0"/>
            <v:stroke on="f" joinstyle="miter"/>
            <v:imagedata r:id="rId20" o:title=""/>
            <o:lock v:ext="edit" aspectratio="t"/>
            <w10:wrap type="none"/>
            <w10:anchorlock/>
          </v:shape>
          <o:OLEObject Type="Embed" ProgID="Equation.DSMT4" ShapeID="_x0000_i1027" DrawAspect="Content" ObjectID="_1468075727" r:id="rId19">
            <o:LockedField>false</o:LockedField>
          </o:OLEObject>
        </w:object>
      </w:r>
      <w:r>
        <w:t>层的第c维定义为</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n,l,c</m:t>
            </m:r>
            <m:ctrlPr>
              <w:rPr>
                <w:rFonts w:ascii="Cambria Math" w:hAnsi="Cambria Math"/>
                <w:i/>
              </w:rPr>
            </m:ctrlPr>
          </m:sub>
          <m:sup>
            <m:r>
              <m:rPr/>
              <w:rPr>
                <w:rFonts w:ascii="Cambria Math" w:hAnsi="Cambria Math"/>
              </w:rPr>
              <m:t>v</m:t>
            </m:r>
            <m:ctrlPr>
              <w:rPr>
                <w:rFonts w:ascii="Cambria Math" w:hAnsi="Cambria Math"/>
                <w:i/>
              </w:rPr>
            </m:ctrlPr>
          </m:sup>
        </m:sSubSup>
      </m:oMath>
      <w:r>
        <w:t>，其中</w:t>
      </w:r>
      <m:oMath>
        <m:r>
          <m:rPr/>
          <w:rPr>
            <w:rFonts w:ascii="Cambria Math" w:hAnsi="Cambria Math"/>
          </w:rPr>
          <m:t>c</m:t>
        </m:r>
        <m:r>
          <m:rPr>
            <m:sty m:val="p"/>
          </m:rPr>
          <w:rPr>
            <w:rFonts w:hint="eastAsia" w:ascii="Cambria Math" w:hAnsi="Cambria Math"/>
          </w:rPr>
          <m:t>∈</m:t>
        </m:r>
        <m:r>
          <m:rPr/>
          <w:rPr>
            <w:rFonts w:ascii="Cambria Math" w:hAnsi="Cambria Math"/>
          </w:rPr>
          <m:t>1,</m:t>
        </m:r>
        <m:r>
          <m:rPr>
            <m:sty m:val="p"/>
          </m:rPr>
          <w:rPr>
            <w:rFonts w:ascii="Cambria Math" w:hAnsi="Cambria Math"/>
          </w:rPr>
          <m:t>⋯</m:t>
        </m:r>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t>。BN公式如下：</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Cambria Math" w:hAnsi="Cambria Math"/>
                <w:i/>
              </w:rPr>
            </w:pPr>
            <m:oMathPara>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n,l+1,c</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γ</m:t>
                    </m:r>
                    <m:ctrlPr>
                      <w:rPr>
                        <w:rFonts w:ascii="Cambria Math" w:hAnsi="Cambria Math"/>
                        <w:i/>
                      </w:rPr>
                    </m:ctrlPr>
                  </m:e>
                  <m:sub>
                    <m:r>
                      <m:rPr/>
                      <w:rPr>
                        <w:rFonts w:ascii="Cambria Math" w:hAnsi="Cambria Math"/>
                      </w:rPr>
                      <m:t>l,c</m:t>
                    </m:r>
                    <m:ctrlPr>
                      <w:rPr>
                        <w:rFonts w:ascii="Cambria Math" w:hAnsi="Cambria Math"/>
                        <w:i/>
                      </w:rPr>
                    </m:ctrlPr>
                  </m:sub>
                  <m:sup>
                    <m:r>
                      <m:rPr/>
                      <w:rPr>
                        <w:rFonts w:ascii="Cambria Math" w:hAnsi="Cambria Math"/>
                      </w:rPr>
                      <m:t>v</m:t>
                    </m:r>
                    <m:ctrlPr>
                      <w:rPr>
                        <w:rFonts w:ascii="Cambria Math" w:hAnsi="Cambria Math"/>
                        <w:i/>
                      </w:rPr>
                    </m:ctrlPr>
                  </m:sup>
                </m:sSubSup>
                <m:f>
                  <m:fPr>
                    <m:ctrlPr>
                      <w:rPr>
                        <w:rFonts w:ascii="Cambria Math" w:hAnsi="Cambria Math"/>
                        <w:i/>
                      </w:rPr>
                    </m:ctrlPr>
                  </m:fPr>
                  <m:num>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n,l,c</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μ</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sSubSup>
                              <m:sSubSupPr>
                                <m:ctrlPr>
                                  <w:rPr>
                                    <w:rFonts w:ascii="Cambria Math" w:hAnsi="Cambria Math"/>
                                    <w:i/>
                                  </w:rPr>
                                </m:ctrlPr>
                              </m:sSubSupPr>
                              <m:e>
                                <m:r>
                                  <m:rPr/>
                                  <w:rPr>
                                    <w:rFonts w:ascii="Cambria Math" w:hAnsi="Cambria Math"/>
                                  </w:rPr>
                                  <m:t>σ</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+ϵ</m:t>
                        </m:r>
                        <m:ctrlPr>
                          <w:rPr>
                            <w:rFonts w:ascii="Cambria Math" w:hAnsi="Cambria Math"/>
                            <w:i/>
                          </w:rPr>
                        </m:ctrlPr>
                      </m:e>
                    </m:rad>
                    <m:ctrlPr>
                      <w:rPr>
                        <w:rFonts w:ascii="Cambria Math" w:hAnsi="Cambria Math"/>
                        <w:i/>
                      </w:rPr>
                    </m:ctrlPr>
                  </m:den>
                </m:f>
                <m:r>
                  <m:rPr/>
                  <w:rPr>
                    <w:rFonts w:ascii="Cambria Math" w:hAnsi="Cambria Math"/>
                  </w:rPr>
                  <m:t>+</m:t>
                </m:r>
                <m:sSubSup>
                  <m:sSubSupPr>
                    <m:ctrlPr>
                      <w:rPr>
                        <w:rFonts w:ascii="Cambria Math" w:hAnsi="Cambria Math"/>
                        <w:i/>
                      </w:rPr>
                    </m:ctrlPr>
                  </m:sSubSupPr>
                  <m:e>
                    <m:r>
                      <m:rPr/>
                      <w:rPr>
                        <w:rFonts w:ascii="Cambria Math" w:hAnsi="Cambria Math"/>
                      </w:rPr>
                      <m:t>β</m:t>
                    </m:r>
                    <m:ctrlPr>
                      <w:rPr>
                        <w:rFonts w:ascii="Cambria Math" w:hAnsi="Cambria Math"/>
                        <w:i/>
                      </w:rPr>
                    </m:ctrlPr>
                  </m:e>
                  <m:sub>
                    <m:r>
                      <m:rPr/>
                      <w:rPr>
                        <w:rFonts w:ascii="Cambria Math" w:hAnsi="Cambria Math"/>
                      </w:rPr>
                      <m:t>l,c</m:t>
                    </m:r>
                    <m:ctrlPr>
                      <w:rPr>
                        <w:rFonts w:ascii="Cambria Math" w:hAnsi="Cambria Math"/>
                        <w:i/>
                      </w:rPr>
                    </m:ctrlPr>
                  </m:sub>
                  <m:sup>
                    <m:r>
                      <m:rPr/>
                      <w:rPr>
                        <w:rFonts w:ascii="Cambria Math" w:hAnsi="Cambria Math"/>
                      </w:rPr>
                      <m:t>v</m:t>
                    </m:r>
                    <m:ctrlPr>
                      <w:rPr>
                        <w:rFonts w:ascii="Cambria Math" w:hAnsi="Cambria Math"/>
                        <w:i/>
                      </w:rPr>
                    </m:ctrlPr>
                  </m:sup>
                </m:sSubSup>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（13）</w:t>
            </w:r>
          </w:p>
        </w:tc>
      </w:tr>
    </w:tbl>
    <w:p>
      <w:pPr>
        <w:ind w:firstLine="480"/>
      </w:pPr>
      <w:bookmarkStart w:id="3" w:name="_Hlk160204303"/>
      <w:r>
        <w:t>其中，</w:t>
      </w:r>
      <w:r>
        <w:rPr>
          <w:position w:val="-14"/>
        </w:rPr>
        <w:object>
          <v:shape id="_x0000_i1028" o:spt="75" type="#_x0000_t75" style="height:19.55pt;width:18.3pt;" o:ole="t" filled="f" o:preferrelative="t" stroked="f" coordsize="21600,21600">
            <v:path/>
            <v:fill on="f" focussize="0,0"/>
            <v:stroke on="f" joinstyle="miter"/>
            <v:imagedata r:id="rId22" o:title=""/>
            <o:lock v:ext="edit" aspectratio="t"/>
            <w10:wrap type="none"/>
            <w10:anchorlock/>
          </v:shape>
          <o:OLEObject Type="Embed" ProgID="Equation.DSMT4" ShapeID="_x0000_i1028" DrawAspect="Content" ObjectID="_1468075728" r:id="rId21">
            <o:LockedField>false</o:LockedField>
          </o:OLEObject>
        </w:object>
      </w:r>
      <w:r>
        <w:t>和</w:t>
      </w:r>
      <w:r>
        <w:rPr>
          <w:position w:val="-14"/>
        </w:rPr>
        <w:object>
          <v:shape id="_x0000_i1029" o:spt="75" type="#_x0000_t75" style="height:19.55pt;width:18.9pt;" o:ole="t" filled="f" o:preferrelative="t" stroked="f" coordsize="21600,21600">
            <v:path/>
            <v:fill on="f" focussize="0,0"/>
            <v:stroke on="f" joinstyle="miter"/>
            <v:imagedata r:id="rId24" o:title=""/>
            <o:lock v:ext="edit" aspectratio="t"/>
            <w10:wrap type="none"/>
            <w10:anchorlock/>
          </v:shape>
          <o:OLEObject Type="Embed" ProgID="Equation.DSMT4" ShapeID="_x0000_i1029" DrawAspect="Content" ObjectID="_1468075729" r:id="rId23">
            <o:LockedField>false</o:LockedField>
          </o:OLEObject>
        </w:object>
      </w:r>
      <w:r>
        <w:t>分别为可训练的比例因子和偏移量。ϵ是一个小的避免零值的常数。</w:t>
      </w:r>
      <w:r>
        <w:rPr>
          <w:position w:val="-12"/>
        </w:rPr>
        <w:object>
          <v:shape id="_x0000_i1030" o:spt="75" type="#_x0000_t75" style="height:18.9pt;width:15.25pt;" o:ole="t" filled="f" o:preferrelative="t" stroked="f" coordsize="21600,21600">
            <v:path/>
            <v:fill on="f" focussize="0,0"/>
            <v:stroke on="f" joinstyle="miter"/>
            <v:imagedata r:id="rId26" o:title=""/>
            <o:lock v:ext="edit" aspectratio="t"/>
            <w10:wrap type="none"/>
            <w10:anchorlock/>
          </v:shape>
          <o:OLEObject Type="Embed" ProgID="Equation.DSMT4" ShapeID="_x0000_i1030" DrawAspect="Content" ObjectID="_1468075730" r:id="rId25">
            <o:LockedField>false</o:LockedField>
          </o:OLEObject>
        </w:object>
      </w:r>
      <w:r>
        <w:t>和</w:t>
      </w:r>
      <w:r>
        <w:rPr>
          <w:position w:val="-12"/>
        </w:rPr>
        <w:object>
          <v:shape id="_x0000_i1031" o:spt="75" type="#_x0000_t75" style="height:18.9pt;width:16.45pt;" o:ole="t" filled="f" o:preferrelative="t" stroked="f" coordsize="21600,21600">
            <v:path/>
            <v:fill on="f" focussize="0,0"/>
            <v:stroke on="f" joinstyle="miter"/>
            <v:imagedata r:id="rId28" o:title=""/>
            <o:lock v:ext="edit" aspectratio="t"/>
            <w10:wrap type="none"/>
            <w10:anchorlock/>
          </v:shape>
          <o:OLEObject Type="Embed" ProgID="Equation.DSMT4" ShapeID="_x0000_i1031" DrawAspect="Content" ObjectID="_1468075731" r:id="rId27">
            <o:LockedField>false</o:LockedField>
          </o:OLEObject>
        </w:object>
      </w:r>
      <w:r>
        <w:t>分别表示第</w:t>
      </w:r>
      <w:r>
        <w:rPr>
          <w:position w:val="-6"/>
        </w:rPr>
        <w:object>
          <v:shape id="_x0000_i1032" o:spt="75" type="#_x0000_t75" style="height:14.05pt;width:6.7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29">
            <o:LockedField>false</o:LockedField>
          </o:OLEObject>
        </w:object>
      </w:r>
      <w:r>
        <w:t>层当前小批量数据的所有维度的平均值和标准差：</w:t>
      </w:r>
      <w:bookmarkEnd w:id="3"/>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Cambria Math" w:hAnsi="Cambria Math"/>
                <w:i/>
              </w:rPr>
            </w:pPr>
            <m:oMathPara>
              <m:oMath>
                <m:sSubSup>
                  <m:sSubSupPr>
                    <m:ctrlPr>
                      <w:rPr>
                        <w:rFonts w:ascii="Cambria Math" w:hAnsi="Cambria Math"/>
                        <w:i/>
                      </w:rPr>
                    </m:ctrlPr>
                  </m:sSubSupPr>
                  <m:e>
                    <m:r>
                      <m:rPr/>
                      <w:rPr>
                        <w:rFonts w:ascii="Cambria Math" w:hAnsi="Cambria Math"/>
                      </w:rPr>
                      <m:t>μ</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m:rPr/>
                          <w:rPr>
                            <w:rFonts w:ascii="Cambria Math" w:hAnsi="Cambria Math"/>
                          </w:rPr>
                          <m:t>n</m:t>
                        </m:r>
                        <m:ctrlPr>
                          <w:rPr>
                            <w:rFonts w:ascii="Cambria Math" w:hAnsi="Cambria Math"/>
                            <w:i/>
                          </w:rPr>
                        </m:ctrlPr>
                      </m:sub>
                      <m:sup>
                        <m:ctrlPr>
                          <w:rPr>
                            <w:rFonts w:ascii="Cambria Math" w:hAnsi="Cambria Math"/>
                            <w:i/>
                          </w:rPr>
                        </m:ctrlPr>
                      </m:sup>
                      <m:e>
                        <m:nary>
                          <m:naryPr>
                            <m:chr m:val="∑"/>
                            <m:supHide m:val="1"/>
                            <m:ctrlPr>
                              <w:rPr>
                                <w:rFonts w:ascii="Cambria Math" w:hAnsi="Cambria Math"/>
                                <w:i/>
                              </w:rPr>
                            </m:ctrlPr>
                          </m:naryPr>
                          <m:sub>
                            <m:r>
                              <m:rPr/>
                              <w:rPr>
                                <w:rFonts w:ascii="Cambria Math" w:hAnsi="Cambria Math"/>
                              </w:rPr>
                              <m:t>c</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n,l,c</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nary>
                        <m:ctrlPr>
                          <w:rPr>
                            <w:rFonts w:ascii="Cambria Math" w:hAnsi="Cambria Math"/>
                            <w:i/>
                          </w:rPr>
                        </m:ctrlPr>
                      </m:e>
                    </m:nary>
                    <m:ctrlPr>
                      <w:rPr>
                        <w:rFonts w:ascii="Cambria Math" w:hAnsi="Cambria Math"/>
                        <w:i/>
                      </w:rPr>
                    </m:ctrlPr>
                  </m:num>
                  <m:den>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den>
                </m:f>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Cambria Math" w:hAnsi="Cambria Math"/>
                <w:i/>
              </w:rPr>
            </w:pPr>
            <m:oMathPara>
              <m:oMath>
                <m:sSup>
                  <m:sSupPr>
                    <m:ctrlPr>
                      <w:rPr>
                        <w:rFonts w:ascii="Cambria Math" w:hAnsi="Cambria Math"/>
                        <w:i/>
                      </w:rPr>
                    </m:ctrlPr>
                  </m:sSupPr>
                  <m:e>
                    <m:sSubSup>
                      <m:sSubSupPr>
                        <m:ctrlPr>
                          <w:rPr>
                            <w:rFonts w:ascii="Cambria Math" w:hAnsi="Cambria Math"/>
                            <w:i/>
                          </w:rPr>
                        </m:ctrlPr>
                      </m:sSubSupPr>
                      <m:e>
                        <m:r>
                          <m:rPr/>
                          <w:rPr>
                            <w:rFonts w:ascii="Cambria Math" w:hAnsi="Cambria Math"/>
                          </w:rPr>
                          <m:t>σ</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m:rPr/>
                          <w:rPr>
                            <w:rFonts w:ascii="Cambria Math" w:hAnsi="Cambria Math"/>
                          </w:rPr>
                          <m:t>n</m:t>
                        </m:r>
                        <m:ctrlPr>
                          <w:rPr>
                            <w:rFonts w:ascii="Cambria Math" w:hAnsi="Cambria Math"/>
                            <w:i/>
                          </w:rPr>
                        </m:ctrlPr>
                      </m:sub>
                      <m:sup>
                        <m:ctrlPr>
                          <w:rPr>
                            <w:rFonts w:ascii="Cambria Math" w:hAnsi="Cambria Math"/>
                            <w:i/>
                          </w:rPr>
                        </m:ctrlPr>
                      </m:sup>
                      <m:e>
                        <m:nary>
                          <m:naryPr>
                            <m:chr m:val="∑"/>
                            <m:supHide m:val="1"/>
                            <m:ctrlPr>
                              <w:rPr>
                                <w:rFonts w:ascii="Cambria Math" w:hAnsi="Cambria Math"/>
                                <w:i/>
                              </w:rPr>
                            </m:ctrlPr>
                          </m:naryPr>
                          <m:sub>
                            <m:r>
                              <m:rPr/>
                              <w:rPr>
                                <w:rFonts w:ascii="Cambria Math" w:hAnsi="Cambria Math"/>
                              </w:rPr>
                              <m:t>c</m:t>
                            </m:r>
                            <m:ctrlPr>
                              <w:rPr>
                                <w:rFonts w:ascii="Cambria Math" w:hAnsi="Cambria Math"/>
                                <w:i/>
                              </w:rPr>
                            </m:ctrlPr>
                          </m:sub>
                          <m:sup>
                            <m:ctrlPr>
                              <w:rPr>
                                <w:rFonts w:ascii="Cambria Math" w:hAnsi="Cambria Math"/>
                                <w:i/>
                              </w:rPr>
                            </m:ctrlPr>
                          </m:sup>
                          <m:e>
                            <m:r>
                              <m:rPr/>
                              <w:rPr>
                                <w:rFonts w:ascii="Cambria Math" w:hAnsi="Cambria Math"/>
                              </w:rPr>
                              <m:t>(</m:t>
                            </m:r>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n,l,c</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nary>
                        <m:r>
                          <m:rPr/>
                          <w:rPr>
                            <w:rFonts w:ascii="Cambria Math" w:hAnsi="Cambria Math"/>
                          </w:rPr>
                          <m:t>−</m:t>
                        </m:r>
                        <m:sSup>
                          <m:sSupPr>
                            <m:ctrlPr>
                              <w:rPr>
                                <w:rFonts w:ascii="Cambria Math" w:hAnsi="Cambria Math"/>
                                <w:i/>
                              </w:rPr>
                            </m:ctrlPr>
                          </m:sSupPr>
                          <m:e>
                            <m:sSubSup>
                              <m:sSubSupPr>
                                <m:ctrlPr>
                                  <w:rPr>
                                    <w:rFonts w:ascii="Cambria Math" w:hAnsi="Cambria Math"/>
                                    <w:i/>
                                  </w:rPr>
                                </m:ctrlPr>
                              </m:sSubSupPr>
                              <m:e>
                                <m:r>
                                  <m:rPr/>
                                  <w:rPr>
                                    <w:rFonts w:ascii="Cambria Math" w:hAnsi="Cambria Math"/>
                                  </w:rPr>
                                  <m:t>μ</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num>
                  <m:den>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b</m:t>
                        </m:r>
                        <m:ctrlPr>
                          <w:rPr>
                            <w:rFonts w:ascii="Cambria Math" w:hAnsi="Cambria Math"/>
                            <w:i/>
                          </w:rPr>
                        </m:ctrlPr>
                      </m:sup>
                    </m:sSup>
                    <m:r>
                      <m:rPr/>
                      <w:rPr>
                        <w:rFonts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den>
                </m:f>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（15）</w:t>
            </w:r>
          </w:p>
        </w:tc>
      </w:tr>
    </w:tbl>
    <w:p>
      <w:pPr>
        <w:snapToGrid w:val="0"/>
        <w:ind w:firstLine="480"/>
      </w:pPr>
      <w:r>
        <w:t>由于多模态数据</w:t>
      </w:r>
      <w:r>
        <w:rPr>
          <w:rFonts w:hint="eastAsia"/>
        </w:rPr>
        <w:t>之间存在着固有</w:t>
      </w:r>
      <w:r>
        <w:t>的一致性和互补性，</w:t>
      </w:r>
      <w:r>
        <w:rPr>
          <w:rFonts w:hint="eastAsia"/>
        </w:rPr>
        <w:t>所以</w:t>
      </w:r>
      <w:r>
        <w:t>单模态的信息</w:t>
      </w:r>
      <w:r>
        <w:rPr>
          <w:rFonts w:hint="eastAsia"/>
        </w:rPr>
        <w:t>往往</w:t>
      </w:r>
      <w:r>
        <w:t>是不完整的，而综合表征</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Sub>
      </m:oMath>
      <w:r>
        <w:t>包含了完整的信息，我们认为</w:t>
      </w:r>
      <w:r>
        <w:rPr>
          <w:rFonts w:hint="eastAsia"/>
        </w:rPr>
        <w:t>单个模态表征</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v</m:t>
            </m:r>
            <m:ctrlPr>
              <w:rPr>
                <w:rFonts w:ascii="Cambria Math" w:hAnsi="Cambria Math"/>
                <w:i/>
              </w:rPr>
            </m:ctrlPr>
          </m:sup>
        </m:sSubSup>
      </m:oMath>
      <w:r>
        <w:t>的某些维度与</w:t>
      </w:r>
      <w:r>
        <w:rPr>
          <w:rFonts w:hint="eastAsia"/>
        </w:rPr>
        <w:t>综合表征</w:t>
      </w:r>
      <w:r>
        <w:rPr>
          <w:position w:val="-12"/>
        </w:rPr>
        <w:object>
          <v:shape id="_x0000_i1033" o:spt="75" type="#_x0000_t75" style="height:18.3pt;width:12.8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r>
        <w:t>无关。因此，我们在对齐的特定模态的表征</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v</m:t>
            </m:r>
            <m:ctrlPr>
              <w:rPr>
                <w:rFonts w:ascii="Cambria Math" w:hAnsi="Cambria Math"/>
                <w:i/>
              </w:rPr>
            </m:ctrlPr>
          </m:sup>
        </m:sSubSup>
      </m:oMath>
      <w:r>
        <w:t>上设计了一个多模态稀疏批归一化层，</w:t>
      </w:r>
      <w:r>
        <w:rPr>
          <w:rFonts w:hint="eastAsia"/>
        </w:rPr>
        <w:t>以此</w:t>
      </w:r>
      <w:r>
        <w:t>来实现稀疏融合。我们对该层的比例因子</w:t>
      </w:r>
      <m:oMath>
        <m:r>
          <m:rPr>
            <m:lit/>
          </m:rPr>
          <w:rPr>
            <w:rFonts w:ascii="Cambria Math" w:hAnsi="Cambria Math"/>
          </w:rPr>
          <m:t>{</m:t>
        </m:r>
        <m:sSubSup>
          <m:sSubSupPr>
            <m:ctrlPr>
              <w:rPr>
                <w:rFonts w:ascii="Cambria Math" w:hAnsi="Cambria Math"/>
                <w:i/>
              </w:rPr>
            </m:ctrlPr>
          </m:sSubSupPr>
          <m:e>
            <m:r>
              <m:rPr/>
              <w:rPr>
                <w:rFonts w:ascii="Cambria Math" w:hAnsi="Cambria Math"/>
              </w:rPr>
              <m:t>γ</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v</m:t>
            </m:r>
            <m:ctrlPr>
              <w:rPr>
                <w:rFonts w:ascii="Cambria Math" w:hAnsi="Cambria Math"/>
                <w:i/>
              </w:rPr>
            </m:ctrlPr>
          </m:sup>
        </m:sSubSup>
        <m:sSubSup>
          <m:sSubSupPr>
            <m:ctrlPr>
              <w:rPr>
                <w:rFonts w:ascii="Cambria Math" w:hAnsi="Cambria Math"/>
                <w:i/>
              </w:rPr>
            </m:ctrlPr>
          </m:sSubSupPr>
          <m:e>
            <m:r>
              <m:rPr>
                <m:lit/>
              </m:rPr>
              <w:rPr>
                <w:rFonts w:ascii="Cambria Math" w:hAnsi="Cambria Math"/>
              </w:rPr>
              <m:t>}</m:t>
            </m:r>
            <m:ctrlPr>
              <w:rPr>
                <w:rFonts w:ascii="Cambria Math" w:hAnsi="Cambria Math"/>
                <w:i/>
              </w:rPr>
            </m:ctrlPr>
          </m:e>
          <m:sub>
            <m:r>
              <m:rPr/>
              <w:rPr>
                <w:rFonts w:ascii="Cambria Math" w:hAnsi="Cambria Math"/>
              </w:rPr>
              <m:t>v=1</m:t>
            </m:r>
            <m:ctrlPr>
              <w:rPr>
                <w:rFonts w:ascii="Cambria Math" w:hAnsi="Cambria Math"/>
                <w:i/>
              </w:rPr>
            </m:ctrlPr>
          </m:sub>
          <m:sup>
            <m:r>
              <m:rPr/>
              <w:rPr>
                <w:rFonts w:ascii="Cambria Math" w:hAnsi="Cambria Math"/>
              </w:rPr>
              <m:t>V</m:t>
            </m:r>
            <m:ctrlPr>
              <w:rPr>
                <w:rFonts w:ascii="Cambria Math" w:hAnsi="Cambria Math"/>
                <w:i/>
              </w:rPr>
            </m:ctrlPr>
          </m:sup>
        </m:sSubSup>
      </m:oMath>
      <w:r>
        <w:t>施加稀疏约束。当</w:t>
      </w:r>
      <m:oMath>
        <m:sSubSup>
          <m:sSubSupPr>
            <m:ctrlPr>
              <w:rPr>
                <w:rFonts w:ascii="Cambria Math" w:hAnsi="Cambria Math"/>
                <w:i/>
              </w:rPr>
            </m:ctrlPr>
          </m:sSubSupPr>
          <m:e>
            <m:r>
              <m:rPr/>
              <w:rPr>
                <w:rFonts w:ascii="Cambria Math" w:hAnsi="Cambria Math"/>
              </w:rPr>
              <m:t>γ</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v</m:t>
            </m:r>
            <m:ctrlPr>
              <w:rPr>
                <w:rFonts w:ascii="Cambria Math" w:hAnsi="Cambria Math"/>
                <w:i/>
              </w:rPr>
            </m:ctrlPr>
          </m:sup>
        </m:sSubSup>
        <m:r>
          <m:rPr>
            <m:sty m:val="p"/>
          </m:rPr>
          <w:rPr>
            <w:rFonts w:hint="eastAsia" w:ascii="Cambria Math" w:hAnsi="Cambria Math"/>
          </w:rPr>
          <m:t>→</m:t>
        </m:r>
        <m:r>
          <m:rPr/>
          <w:rPr>
            <w:rFonts w:ascii="Cambria Math" w:hAnsi="Cambria Math"/>
          </w:rPr>
          <m:t>0</m:t>
        </m:r>
      </m:oMath>
      <w:r>
        <w:t>时，表示</w:t>
      </w:r>
      <w:r>
        <w:rPr>
          <w:position w:val="-12"/>
        </w:rPr>
        <w:object>
          <v:shape id="_x0000_i1034" o:spt="75" type="#_x0000_t75" style="height:18.9pt;width:12.8pt;" o:ole="t" filled="f" o:preferrelative="t" stroked="f" coordsize="21600,21600">
            <v:path/>
            <v:fill on="f" focussize="0,0"/>
            <v:stroke on="f" joinstyle="miter"/>
            <v:imagedata r:id="rId33" o:title=""/>
            <o:lock v:ext="edit" aspectratio="t"/>
            <w10:wrap type="none"/>
            <w10:anchorlock/>
          </v:shape>
          <o:OLEObject Type="Embed" ProgID="Equation.DSMT4" ShapeID="_x0000_i1034" DrawAspect="Content" ObjectID="_1468075734" r:id="rId32">
            <o:LockedField>false</o:LockedField>
          </o:OLEObject>
        </w:object>
      </w:r>
      <w:r>
        <w:t>的第c维与</w:t>
      </w:r>
      <w:r>
        <w:rPr>
          <w:position w:val="-12"/>
        </w:rPr>
        <w:object>
          <v:shape id="_x0000_i1035" o:spt="75" type="#_x0000_t75" style="height:18.3pt;width:12.8pt;" o:ole="t" filled="f" o:preferrelative="t" stroked="f" coordsize="21600,21600">
            <v:path/>
            <v:fill on="f" focussize="0,0"/>
            <v:stroke on="f" joinstyle="miter"/>
            <v:imagedata r:id="rId35" o:title=""/>
            <o:lock v:ext="edit" aspectratio="t"/>
            <w10:wrap type="none"/>
            <w10:anchorlock/>
          </v:shape>
          <o:OLEObject Type="Embed" ProgID="Equation.DSMT4" ShapeID="_x0000_i1035" DrawAspect="Content" ObjectID="_1468075735" r:id="rId34">
            <o:LockedField>false</o:LockedField>
          </o:OLEObject>
        </w:object>
      </w:r>
      <w:r>
        <w:t>的第c维无关。这表明该模态对</w:t>
      </w:r>
      <w:r>
        <w:rPr>
          <w:position w:val="-12"/>
        </w:rPr>
        <w:object>
          <v:shape id="_x0000_i1036" o:spt="75" type="#_x0000_t75" style="height:18.3pt;width:12.8pt;" o:ole="t" filled="f" o:preferrelative="t" stroked="f" coordsize="21600,21600">
            <v:path/>
            <v:fill on="f" focussize="0,0"/>
            <v:stroke on="f" joinstyle="miter"/>
            <v:imagedata r:id="rId37" o:title=""/>
            <o:lock v:ext="edit" aspectratio="t"/>
            <w10:wrap type="none"/>
            <w10:anchorlock/>
          </v:shape>
          <o:OLEObject Type="Embed" ProgID="Equation.DSMT4" ShapeID="_x0000_i1036" DrawAspect="Content" ObjectID="_1468075736" r:id="rId36">
            <o:LockedField>false</o:LockedField>
          </o:OLEObject>
        </w:object>
      </w:r>
      <w:r>
        <w:t>第c维的生成没有贡献。我们通过最小化</w:t>
      </w:r>
      <m:oMath>
        <m:nary>
          <m:naryPr>
            <m:chr m:val="∑"/>
            <m:supHide m:val="1"/>
            <m:ctrlPr>
              <w:rPr>
                <w:rFonts w:ascii="Cambria Math" w:hAnsi="Cambria Math"/>
              </w:rPr>
            </m:ctrlPr>
          </m:naryPr>
          <m:sub>
            <m:r>
              <m:rPr/>
              <w:rPr>
                <w:rFonts w:ascii="Cambria Math" w:hAnsi="Cambria Math"/>
              </w:rPr>
              <m:t>v,c</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sSubSup>
                  <m:sSubSupPr>
                    <m:ctrlPr>
                      <w:rPr>
                        <w:rFonts w:ascii="Cambria Math" w:hAnsi="Cambria Math"/>
                        <w:i/>
                      </w:rPr>
                    </m:ctrlPr>
                  </m:sSubSupPr>
                  <m:e>
                    <m:r>
                      <m:rPr/>
                      <w:rPr>
                        <w:rFonts w:ascii="Cambria Math" w:hAnsi="Cambria Math"/>
                      </w:rPr>
                      <m:t>γ</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d>
            <m:ctrlPr>
              <w:rPr>
                <w:rFonts w:ascii="Cambria Math" w:hAnsi="Cambria Math"/>
                <w:i/>
              </w:rPr>
            </m:ctrlPr>
          </m:e>
        </m:nary>
      </m:oMath>
      <w:r>
        <w:t>以实现稀疏连接。最后，在融合阶段，我们对对齐的特定模态的表征进行平均，得到多模态综合表征</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rPr>
        <w:t>：</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Cambria Math" w:hAnsi="Cambria Math"/>
                <w:i/>
              </w:rPr>
            </w:pPr>
            <m:oMathPara>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V</m:t>
                    </m:r>
                    <m:ctrlPr>
                      <w:rPr>
                        <w:rFonts w:ascii="Cambria Math" w:hAnsi="Cambria Math"/>
                        <w:i/>
                      </w:rPr>
                    </m:ctrlPr>
                  </m:den>
                </m:f>
                <m:nary>
                  <m:naryPr>
                    <m:chr m:val="∑"/>
                    <m:ctrlPr>
                      <w:rPr>
                        <w:rFonts w:ascii="Cambria Math" w:hAnsi="Cambria Math"/>
                        <w:i/>
                      </w:rPr>
                    </m:ctrlPr>
                  </m:naryPr>
                  <m:sub>
                    <m:r>
                      <m:rPr/>
                      <w:rPr>
                        <w:rFonts w:ascii="Cambria Math" w:hAnsi="Cambria Math"/>
                      </w:rPr>
                      <m:t>v=1</m:t>
                    </m:r>
                    <m:ctrlPr>
                      <w:rPr>
                        <w:rFonts w:ascii="Cambria Math" w:hAnsi="Cambria Math"/>
                        <w:i/>
                      </w:rPr>
                    </m:ctrlPr>
                  </m:sub>
                  <m:sup>
                    <m:r>
                      <m:rPr/>
                      <w:rPr>
                        <w:rFonts w:ascii="Cambria Math" w:hAnsi="Cambria Math"/>
                      </w:rPr>
                      <m:t>V</m:t>
                    </m:r>
                    <m:ctrlPr>
                      <w:rPr>
                        <w:rFonts w:ascii="Cambria Math" w:hAnsi="Cambria Math"/>
                        <w:i/>
                      </w:rPr>
                    </m:ctrlPr>
                  </m:sup>
                  <m:e>
                    <m:sSubSup>
                      <m:sSubSupPr>
                        <m:ctrlPr>
                          <w:rPr>
                            <w:rFonts w:ascii="Cambria Math" w:hAnsi="Cambria Math"/>
                            <w:i/>
                          </w:rPr>
                        </m:ctrlPr>
                      </m:sSubSupPr>
                      <m:e>
                        <m:r>
                          <m:rPr/>
                          <w:rPr>
                            <w:rFonts w:hint="eastAsia"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nary>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（16）</w:t>
            </w:r>
          </w:p>
        </w:tc>
      </w:tr>
    </w:tbl>
    <w:p>
      <w:pPr>
        <w:snapToGrid w:val="0"/>
        <w:ind w:firstLine="0" w:firstLineChars="0"/>
      </w:pPr>
      <w:r>
        <w:rPr>
          <w:position w:val="-12"/>
        </w:rPr>
        <w:object>
          <v:shape id="_x0000_i1037" o:spt="75" type="#_x0000_t75" style="height:18.3pt;width:12.8pt;" o:ole="t" filled="f" o:preferrelative="t" stroked="f" coordsize="21600,21600">
            <v:path/>
            <v:fill on="f" focussize="0,0"/>
            <v:stroke on="f" joinstyle="miter"/>
            <v:imagedata r:id="rId39" o:title=""/>
            <o:lock v:ext="edit" aspectratio="t"/>
            <w10:wrap type="none"/>
            <w10:anchorlock/>
          </v:shape>
          <o:OLEObject Type="Embed" ProgID="Equation.DSMT4" ShapeID="_x0000_i1037" DrawAspect="Content" ObjectID="_1468075737" r:id="rId38">
            <o:LockedField>false</o:LockedField>
          </o:OLEObject>
        </w:object>
      </w:r>
      <w:r>
        <w:rPr>
          <w:rFonts w:hint="eastAsia"/>
        </w:rPr>
        <w:t>中的一个特征至少被一个模态激活，激活的强度取决于被激活模态的数量，即一致的特征的激活程度往往高于互补特征的激活程度。</w:t>
      </w:r>
    </w:p>
    <w:p>
      <w:pPr>
        <w:snapToGrid w:val="0"/>
        <w:spacing w:line="240" w:lineRule="auto"/>
        <w:ind w:firstLine="0" w:firstLineChars="0"/>
        <w:jc w:val="center"/>
      </w:pPr>
      <w:r>
        <w:drawing>
          <wp:inline distT="0" distB="0" distL="0" distR="0">
            <wp:extent cx="5400040" cy="2950210"/>
            <wp:effectExtent l="0" t="0" r="0" b="2540"/>
            <wp:docPr id="1" name="图片 1" descr="F:\onedrive-xidian\OneDrive - xidian.edu.cn\智能媒体计算实验室\2024面上\申请书\fig\李泽慧\特征级多模态数据自适应平衡及对齐图-徐偲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onedrive-xidian\OneDrive - xidian.edu.cn\智能媒体计算实验室\2024面上\申请书\fig\李泽慧\特征级多模态数据自适应平衡及对齐图-徐偲修改.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00040" cy="2950537"/>
                    </a:xfrm>
                    <a:prstGeom prst="rect">
                      <a:avLst/>
                    </a:prstGeom>
                    <a:noFill/>
                    <a:ln>
                      <a:noFill/>
                    </a:ln>
                  </pic:spPr>
                </pic:pic>
              </a:graphicData>
            </a:graphic>
          </wp:inline>
        </w:drawing>
      </w:r>
    </w:p>
    <w:p>
      <w:pPr>
        <w:ind w:firstLine="480"/>
        <w:jc w:val="center"/>
        <w:rPr>
          <w:rFonts w:ascii="宋体" w:hAnsi="宋体"/>
        </w:rPr>
      </w:pPr>
      <w:r>
        <w:rPr>
          <w:rFonts w:hint="eastAsia" w:ascii="宋体" w:hAnsi="宋体"/>
        </w:rPr>
        <w:t>图</w:t>
      </w:r>
      <w:r>
        <w:rPr>
          <w:rFonts w:ascii="宋体" w:hAnsi="宋体"/>
        </w:rPr>
        <w:t>4 自适应剪枝</w:t>
      </w:r>
      <w:r>
        <w:rPr>
          <w:rFonts w:hint="eastAsia" w:ascii="宋体" w:hAnsi="宋体"/>
        </w:rPr>
        <w:t>方法流程图</w:t>
      </w:r>
    </w:p>
    <w:p>
      <w:pPr>
        <w:snapToGrid w:val="0"/>
        <w:ind w:firstLine="480"/>
      </w:pPr>
      <w:r>
        <w:t>针对</w:t>
      </w:r>
      <w:r>
        <w:rPr>
          <w:rFonts w:hint="eastAsia"/>
        </w:rPr>
        <w:t>模态维度不平衡带来的</w:t>
      </w:r>
      <w:r>
        <w:t>挑战，</w:t>
      </w:r>
      <w:r>
        <w:rPr>
          <w:rFonts w:hint="eastAsia"/>
        </w:rPr>
        <w:t>常见的做法通常</w:t>
      </w:r>
      <w:r>
        <w:t>直接使用编码器进行对齐。然而，在模态维度非常不平衡时，低维模态的网络存在参数冗余和过拟合的风险。</w:t>
      </w:r>
      <w:r>
        <w:rPr>
          <w:rFonts w:hint="eastAsia"/>
        </w:rPr>
        <w:t>最近的一些研究认为，网络剪枝有利于网络的泛化能力，可以缓解模型过拟合的问题。多模态中常用的剪枝方法通常根据神经元输出的绝对值、对网络激活的贡献或梯度来对其进行评分，然后对每一层得分最低的神经元进行修剪。每一层的剪枝率通常被认为是一个超参数，并根据模型的性能进行调整。然而，随着多模态编码器的增加，手动调整剪枝率的方法将变得低效和不方便。</w:t>
      </w:r>
      <w:r>
        <w:t>因此，</w:t>
      </w:r>
      <w:r>
        <w:rPr>
          <w:rFonts w:hint="eastAsia"/>
        </w:rPr>
        <w:t>本</w:t>
      </w:r>
      <w:r>
        <w:t>项目提出了一种自适应的网络剪枝方法，</w:t>
      </w:r>
      <w:r>
        <w:rPr>
          <w:rFonts w:hint="eastAsia"/>
        </w:rPr>
        <w:t>即</w:t>
      </w:r>
      <w:r>
        <w:t>主神经元分析法（Principal Neuron Analysis</w:t>
      </w:r>
      <w:r>
        <w:rPr>
          <w:rFonts w:hint="eastAsia"/>
        </w:rPr>
        <w:t>,</w:t>
      </w:r>
      <w:r>
        <w:t xml:space="preserve"> PNA)。</w:t>
      </w:r>
      <w:r>
        <w:rPr>
          <w:rFonts w:hint="eastAsia"/>
        </w:rPr>
        <w:t>该剪枝方法能够</w:t>
      </w:r>
      <w:r>
        <w:t>自动</w:t>
      </w:r>
      <w:r>
        <w:rPr>
          <w:rFonts w:hint="eastAsia"/>
        </w:rPr>
        <w:t>地</w:t>
      </w:r>
      <w:r>
        <w:t>根据网络的冗余度</w:t>
      </w:r>
      <w:r>
        <w:rPr>
          <w:rFonts w:hint="eastAsia"/>
        </w:rPr>
        <w:t>计算剪枝率并</w:t>
      </w:r>
      <w:r>
        <w:t>神经元进行剪枝，以缓解</w:t>
      </w:r>
      <w:r>
        <w:rPr>
          <w:rFonts w:hint="eastAsia"/>
        </w:rPr>
        <w:t>模型的</w:t>
      </w:r>
      <w:r>
        <w:t>过拟合问题。</w:t>
      </w:r>
      <w:r>
        <w:rPr>
          <w:rFonts w:hint="eastAsia"/>
        </w:rPr>
        <w:t>具体来说，该方法</w:t>
      </w:r>
      <w:r>
        <w:t>根据网络每层神经元输出</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1,l</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r>
              <m:rPr>
                <m:sty m:val="p"/>
              </m:rPr>
              <w:rPr>
                <w:rFonts w:ascii="Cambria Math" w:hAnsi="Cambria Math"/>
              </w:rPr>
              <m:t>⋯</m:t>
            </m:r>
            <m:r>
              <m:rPr/>
              <w:rPr>
                <w:rFonts w:ascii="Cambria Math" w:hAnsi="Cambria Math"/>
              </w:rPr>
              <m:t>,</m:t>
            </m:r>
            <m:sSup>
              <m:sSupPr>
                <m:ctrlPr>
                  <w:rPr>
                    <w:rFonts w:ascii="Cambria Math" w:hAnsi="Cambria Math"/>
                    <w:i/>
                  </w:rPr>
                </m:ctrlPr>
              </m:sSupPr>
              <m:e>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sup>
                <m:r>
                  <m:rPr/>
                  <w:rPr>
                    <w:rFonts w:ascii="Cambria Math" w:hAnsi="Cambria Math"/>
                  </w:rPr>
                  <m:t>T</m:t>
                </m:r>
                <m:ctrlPr>
                  <w:rPr>
                    <w:rFonts w:ascii="Cambria Math" w:hAnsi="Cambria Math"/>
                    <w:i/>
                  </w:rPr>
                </m:ctrlPr>
              </m:sup>
            </m:sSup>
            <m:ctrlPr>
              <w:rPr>
                <w:rFonts w:ascii="Cambria Math" w:hAnsi="Cambria Math"/>
                <w:i/>
              </w:rPr>
            </m:ctrlPr>
          </m:e>
        </m:d>
        <m:r>
          <m:rPr>
            <m:sty m:val="p"/>
          </m:rPr>
          <w:rPr>
            <w:rFonts w:hint="eastAsia" w:ascii="Cambria Math" w:hAnsi="Cambria Math"/>
          </w:rPr>
          <m:t>∈</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N</m:t>
            </m:r>
            <m:r>
              <m:rPr>
                <m:sty m:val="p"/>
              </m:rPr>
              <w:rPr>
                <w:rFonts w:hint="eastAsia"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sup>
        </m:sSup>
      </m:oMath>
      <w:r>
        <w:t>的相关性来决定</w:t>
      </w:r>
      <w:r>
        <w:rPr>
          <w:rFonts w:hint="eastAsia"/>
        </w:rPr>
        <w:t>每</w:t>
      </w:r>
      <w:r>
        <w:t>层的剪枝率。我们发现</w:t>
      </w:r>
      <w:r>
        <w:rPr>
          <w:rFonts w:hint="eastAsia"/>
        </w:rPr>
        <w:t>，</w:t>
      </w:r>
      <w:r>
        <w:rPr>
          <w:rFonts w:cstheme="minorBidi"/>
          <w:szCs w:val="22"/>
        </w:rPr>
        <w:t>通过移除不重要的神经元或连接来减少模型参数</w:t>
      </w:r>
      <w:r>
        <w:rPr>
          <w:rFonts w:hint="eastAsia"/>
        </w:rPr>
        <w:t>的方法等同于对数据进行降维，经典的数据降维算法包括主成分分析法（</w:t>
      </w:r>
      <w:r>
        <w:rPr>
          <w:rFonts w:cstheme="minorBidi"/>
          <w:szCs w:val="22"/>
        </w:rPr>
        <w:t>Principal Component Analysis</w:t>
      </w:r>
      <w:r>
        <w:rPr>
          <w:rFonts w:hint="eastAsia"/>
        </w:rPr>
        <w:t>，PCA），该算法首先提取原始数据</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rPr>
          <w:rFonts w:hint="eastAsia"/>
        </w:rPr>
        <w:t>的协方差矩阵的特征向量和特征值，然后选取前</w:t>
      </w:r>
      <w:r>
        <w:rPr>
          <w:position w:val="-4"/>
        </w:rPr>
        <w:object>
          <v:shape id="_x0000_i1038" o:spt="75" type="#_x0000_t75" style="height:12.8pt;width:10.35pt;" o:ole="t" filled="f" o:preferrelative="t" stroked="f" coordsize="21600,21600">
            <v:path/>
            <v:fill on="f" focussize="0,0"/>
            <v:stroke on="f" joinstyle="miter"/>
            <v:imagedata r:id="rId42" o:title=""/>
            <o:lock v:ext="edit" aspectratio="t"/>
            <w10:wrap type="none"/>
            <w10:anchorlock/>
          </v:shape>
          <o:OLEObject Type="Embed" ProgID="Equation.DSMT4" ShapeID="_x0000_i1038" DrawAspect="Content" ObjectID="_1468075738" r:id="rId41">
            <o:LockedField>false</o:LockedField>
          </o:OLEObject>
        </w:object>
      </w:r>
      <w:r>
        <w:rPr>
          <w:rFonts w:hint="eastAsia"/>
        </w:rPr>
        <w:t>项最大特征值对应的特征向量来重建原始数据。在特殊情况下，如果特征值大小服从均匀分布，则意味着原始数据的特征不相关，这种情况下就没有必要进行降维。相反，如果特征值大小遵循</w:t>
      </w:r>
      <w:r>
        <w:t>Dirac δ分布</w:t>
      </w:r>
      <w:r>
        <w:rPr>
          <w:rFonts w:hint="eastAsia"/>
        </w:rPr>
        <w:t>，则说明原始数据的特征具有高度相关性。</w:t>
      </w:r>
    </w:p>
    <w:p>
      <w:pPr>
        <w:snapToGrid w:val="0"/>
        <w:ind w:firstLine="480"/>
        <w:jc w:val="left"/>
      </w:pPr>
      <w:r>
        <w:rPr>
          <w:rFonts w:hint="eastAsia"/>
        </w:rPr>
        <w:t>受此启发，我们提出基于</w:t>
      </w:r>
      <w:r>
        <w:t>PNA</w:t>
      </w:r>
      <w:r>
        <w:rPr>
          <w:rFonts w:hint="eastAsia"/>
        </w:rPr>
        <w:t>的剪枝算法，</w:t>
      </w:r>
      <w:r>
        <w:t>如图3</w:t>
      </w:r>
      <w:r>
        <w:rPr>
          <w:rFonts w:hint="eastAsia"/>
        </w:rPr>
        <w:t>所示。</w:t>
      </w:r>
      <w:r>
        <w:t>我们首先计算</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t>的协方差矩阵，并提取了其特征值</w:t>
      </w:r>
      <m:oMath>
        <m:sSubSup>
          <m:sSubSupPr>
            <m:ctrlPr>
              <w:rPr>
                <w:rFonts w:ascii="Cambria Math" w:hAnsi="Cambria Math"/>
                <w:i/>
              </w:rPr>
            </m:ctrlPr>
          </m:sSubSupPr>
          <m:e>
            <m:r>
              <m:rPr/>
              <w:rPr>
                <w:rFonts w:ascii="Cambria Math" w:hAnsi="Cambria Math"/>
              </w:rPr>
              <m:t>λ</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r>
          <m:rPr>
            <m:sty m:val="p"/>
          </m:rPr>
          <w:rPr>
            <w:rFonts w:hint="eastAsia" w:ascii="Cambria Math" w:hAnsi="Cambria Math"/>
          </w:rPr>
          <m:t>∈</m:t>
        </m:r>
        <m:sSup>
          <m:sSupPr>
            <m:ctrlPr>
              <w:rPr>
                <w:rFonts w:ascii="Cambria Math" w:hAnsi="Cambria Math"/>
                <w:i/>
              </w:rPr>
            </m:ctrlPr>
          </m:sSupPr>
          <m:e>
            <m:r>
              <m:rPr/>
              <w:rPr>
                <w:rFonts w:ascii="Cambria Math" w:hAnsi="Cambria Math"/>
              </w:rPr>
              <m:t>R</m:t>
            </m:r>
            <m:ctrlPr>
              <w:rPr>
                <w:rFonts w:ascii="Cambria Math" w:hAnsi="Cambria Math"/>
                <w:i/>
              </w:rPr>
            </m:ctrlPr>
          </m:e>
          <m:sup>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sup>
        </m:sSup>
      </m:oMath>
      <w:r>
        <w:t>。之后，</w:t>
      </w:r>
      <w:r>
        <w:rPr>
          <w:rFonts w:hint="eastAsia"/>
        </w:rPr>
        <w:t>我们</w:t>
      </w:r>
      <w:r>
        <w:t>通过</w:t>
      </w:r>
      <m:oMath>
        <m:sSubSup>
          <m:sSubSupPr>
            <m:ctrlPr>
              <w:rPr>
                <w:rFonts w:ascii="Cambria Math" w:hAnsi="Cambria Math"/>
                <w:i/>
              </w:rPr>
            </m:ctrlPr>
          </m:sSubSupPr>
          <m:e>
            <m:r>
              <m:rPr/>
              <w:rPr>
                <w:rFonts w:ascii="Cambria Math" w:hAnsi="Cambria Math"/>
              </w:rPr>
              <m:t>λ</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rPr>
          <w:rFonts w:hint="eastAsia"/>
        </w:rPr>
        <w:t>的分布</w:t>
      </w:r>
      <w:r>
        <w:t>推断</w:t>
      </w:r>
      <w:r>
        <w:rPr>
          <w:rFonts w:hint="eastAsia"/>
        </w:rPr>
        <w:t>每一层</w:t>
      </w:r>
      <w:r>
        <w:t>神经元输出的相关性，</w:t>
      </w:r>
      <w:r>
        <w:rPr>
          <w:rFonts w:hint="eastAsia"/>
        </w:rPr>
        <w:t>也就是</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t>特征的冗余度。当</w:t>
      </w:r>
      <m:oMath>
        <m:sSubSup>
          <m:sSubSupPr>
            <m:ctrlPr>
              <w:rPr>
                <w:rFonts w:ascii="Cambria Math" w:hAnsi="Cambria Math"/>
                <w:i/>
              </w:rPr>
            </m:ctrlPr>
          </m:sSubSupPr>
          <m:e>
            <m:r>
              <m:rPr/>
              <w:rPr>
                <w:rFonts w:ascii="Cambria Math" w:hAnsi="Cambria Math"/>
              </w:rPr>
              <m:t>λ</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t>越接近均匀分布</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l</m:t>
            </m:r>
            <m:ctrlPr>
              <w:rPr>
                <w:rFonts w:ascii="Cambria Math" w:hAnsi="Cambria Math"/>
                <w:i/>
              </w:rPr>
            </m:ctrlPr>
          </m:sub>
        </m:sSub>
      </m:oMath>
      <w:r>
        <w:rPr>
          <w:rFonts w:hint="eastAsia"/>
        </w:rPr>
        <w:t>时</w:t>
      </w:r>
      <w:r>
        <w:t>，神经元输出的相关性越小，大多数神经元将被保存下来。相反，</w:t>
      </w:r>
      <m:oMath>
        <m:sSubSup>
          <m:sSubSupPr>
            <m:ctrlPr>
              <w:rPr>
                <w:rFonts w:ascii="Cambria Math" w:hAnsi="Cambria Math"/>
                <w:i/>
              </w:rPr>
            </m:ctrlPr>
          </m:sSubSupPr>
          <m:e>
            <m:r>
              <m:rPr/>
              <w:rPr>
                <w:rFonts w:ascii="Cambria Math" w:hAnsi="Cambria Math"/>
              </w:rPr>
              <m:t>λ</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t>越接近Dirac δ分布</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Sub>
      </m:oMath>
      <w:r>
        <w:t>，神经元的输出的相关性越大，大量的神经元将被修剪。</w:t>
      </w:r>
      <w:r>
        <w:rPr>
          <w:rFonts w:hint="eastAsia"/>
        </w:rPr>
        <w:t>最</w:t>
      </w:r>
      <w:r>
        <w:t>后，我们</w:t>
      </w:r>
      <w:r>
        <w:rPr>
          <w:rFonts w:hint="eastAsia"/>
        </w:rPr>
        <w:t>利用</w:t>
      </w:r>
      <w:r>
        <w:t>瓦瑟斯坦度量来度量</w:t>
      </w:r>
      <m:oMath>
        <m:sSubSup>
          <m:sSubSupPr>
            <m:ctrlPr>
              <w:rPr>
                <w:rFonts w:ascii="Cambria Math" w:hAnsi="Cambria Math"/>
                <w:i/>
              </w:rPr>
            </m:ctrlPr>
          </m:sSubSupPr>
          <m:e>
            <m:r>
              <m:rPr/>
              <w:rPr>
                <w:rFonts w:ascii="Cambria Math" w:hAnsi="Cambria Math"/>
              </w:rPr>
              <m:t>λ</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t>和</w:t>
      </w:r>
      <w:r>
        <w:rPr>
          <w:rFonts w:hint="eastAsia"/>
        </w:rPr>
        <w:t>均匀</w:t>
      </w:r>
      <w:r>
        <w:t>分布</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l</m:t>
            </m:r>
            <m:ctrlPr>
              <w:rPr>
                <w:rFonts w:ascii="Cambria Math" w:hAnsi="Cambria Math"/>
                <w:i/>
              </w:rPr>
            </m:ctrlPr>
          </m:sub>
        </m:sSub>
      </m:oMath>
      <w:r>
        <w:t>之间的差异</w:t>
      </w:r>
      <m:oMath>
        <m:r>
          <m:rPr/>
          <w:rPr>
            <w:rFonts w:ascii="Cambria Math" w:hAnsi="Cambria Math"/>
          </w:rPr>
          <m:t>W</m:t>
        </m:r>
        <m:d>
          <m:dPr>
            <m:ctrlPr>
              <w:rPr>
                <w:rFonts w:ascii="Cambria Math" w:hAnsi="Cambria Math"/>
                <w:i/>
              </w:rPr>
            </m:ctrlPr>
          </m:dPr>
          <m:e>
            <m:sSubSup>
              <m:sSubSupPr>
                <m:ctrlPr>
                  <w:rPr>
                    <w:rFonts w:ascii="Cambria Math" w:hAnsi="Cambria Math"/>
                    <w:i/>
                  </w:rPr>
                </m:ctrlPr>
              </m:sSubSupPr>
              <m:e>
                <m:r>
                  <m:rPr/>
                  <w:rPr>
                    <w:rFonts w:ascii="Cambria Math" w:hAnsi="Cambria Math"/>
                  </w:rPr>
                  <m:t>λ</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d>
      </m:oMath>
      <w:r>
        <w:rPr>
          <w:rFonts w:hint="eastAsia"/>
        </w:rPr>
        <w:t>计算剪枝率。</w:t>
      </w:r>
      <w:r>
        <w:t>剪枝率</w:t>
      </w:r>
      <w:bookmarkStart w:id="4" w:name="_Hlk160047560"/>
      <m:oMath>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l</m:t>
            </m:r>
            <m:ctrlPr>
              <w:rPr>
                <w:rFonts w:ascii="Cambria Math" w:hAnsi="Cambria Math"/>
                <w:i/>
              </w:rPr>
            </m:ctrlPr>
          </m:sub>
        </m:sSub>
      </m:oMath>
      <w:bookmarkEnd w:id="4"/>
      <w:r>
        <w:t xml:space="preserve">计算公式如下： </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Cambria Math" w:hAnsi="Cambria Math"/>
                <w:i/>
              </w:rPr>
            </w:pPr>
            <m:oMathPara>
              <m:oMath>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d>
                      <m:dPr>
                        <m:ctrlPr>
                          <w:rPr>
                            <w:rFonts w:ascii="Cambria Math" w:hAnsi="Cambria Math"/>
                            <w:i/>
                          </w:rPr>
                        </m:ctrlPr>
                      </m:dPr>
                      <m:e>
                        <m:sSubSup>
                          <m:sSubSupPr>
                            <m:ctrlPr>
                              <w:rPr>
                                <w:rFonts w:ascii="Cambria Math" w:hAnsi="Cambria Math"/>
                                <w:i/>
                              </w:rPr>
                            </m:ctrlPr>
                          </m:sSubSupPr>
                          <m:e>
                            <m:r>
                              <m:rPr/>
                              <w:rPr>
                                <w:rFonts w:ascii="Cambria Math" w:hAnsi="Cambria Math"/>
                              </w:rPr>
                              <m:t>λ</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d>
                    <m:ctrlPr>
                      <w:rPr>
                        <w:rFonts w:ascii="Cambria Math" w:hAnsi="Cambria Math"/>
                        <w:i/>
                      </w:rPr>
                    </m:ctrlPr>
                  </m:num>
                  <m:den>
                    <m:r>
                      <m:rPr/>
                      <w:rPr>
                        <w:rFonts w:ascii="Cambria Math" w:hAnsi="Cambria Math"/>
                      </w:rPr>
                      <m:t>W</m:t>
                    </m:r>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d>
                    <m:ctrlPr>
                      <w:rPr>
                        <w:rFonts w:ascii="Cambria Math" w:hAnsi="Cambria Math"/>
                        <w:i/>
                      </w:rPr>
                    </m:ctrlPr>
                  </m:den>
                </m:f>
                <m:sSup>
                  <m:sSupPr>
                    <m:ctrlPr>
                      <w:rPr>
                        <w:rFonts w:ascii="Cambria Math" w:hAnsi="Cambria Math"/>
                        <w:i/>
                      </w:rPr>
                    </m:ctrlPr>
                  </m:sSupPr>
                  <m:e>
                    <m:r>
                      <m:rPr/>
                      <w:rPr>
                        <w:rFonts w:ascii="Cambria Math" w:hAnsi="Cambria Math"/>
                      </w:rPr>
                      <m:t>τ</m:t>
                    </m:r>
                    <m:ctrlPr>
                      <w:rPr>
                        <w:rFonts w:ascii="Cambria Math" w:hAnsi="Cambria Math"/>
                        <w:i/>
                      </w:rPr>
                    </m:ctrlPr>
                  </m:e>
                  <m:sup>
                    <m:r>
                      <m:rPr/>
                      <w:rPr>
                        <w:rFonts w:ascii="Cambria Math" w:hAnsi="Cambria Math"/>
                      </w:rPr>
                      <m:t>v</m:t>
                    </m:r>
                    <m:ctrlPr>
                      <w:rPr>
                        <w:rFonts w:ascii="Cambria Math" w:hAnsi="Cambria Math"/>
                        <w:i/>
                      </w:rPr>
                    </m:ctrlPr>
                  </m:sup>
                </m:sSup>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（17）</w:t>
            </w:r>
          </w:p>
        </w:tc>
      </w:tr>
    </w:tbl>
    <w:p>
      <w:pPr>
        <w:snapToGrid w:val="0"/>
        <w:ind w:firstLine="480"/>
      </w:pPr>
      <w:r>
        <w:rPr>
          <w:rFonts w:hint="eastAsia"/>
        </w:rPr>
        <w:t>同时</w:t>
      </w:r>
      <w:r>
        <w:t>为了防止高剪枝率导致网络表达能力降低，我们用</w:t>
      </w:r>
      <m:oMath>
        <m:sSup>
          <m:sSupPr>
            <m:ctrlPr>
              <w:rPr>
                <w:rFonts w:ascii="Cambria Math" w:hAnsi="Cambria Math"/>
                <w:i/>
              </w:rPr>
            </m:ctrlPr>
          </m:sSupPr>
          <m:e>
            <m:r>
              <m:rPr/>
              <w:rPr>
                <w:rFonts w:ascii="Cambria Math" w:hAnsi="Cambria Math"/>
              </w:rPr>
              <m:t>τ</m:t>
            </m:r>
            <m:ctrlPr>
              <w:rPr>
                <w:rFonts w:ascii="Cambria Math" w:hAnsi="Cambria Math"/>
                <w:i/>
              </w:rPr>
            </m:ctrlPr>
          </m:e>
          <m:sup>
            <m:r>
              <m:rPr/>
              <w:rPr>
                <w:rFonts w:ascii="Cambria Math" w:hAnsi="Cambria Math"/>
              </w:rPr>
              <m:t>v</m:t>
            </m:r>
            <m:ctrlPr>
              <w:rPr>
                <w:rFonts w:ascii="Cambria Math" w:hAnsi="Cambria Math"/>
                <w:i/>
              </w:rPr>
            </m:ctrlPr>
          </m:sup>
        </m:sSup>
        <m:r>
          <m:rPr>
            <m:sty m:val="p"/>
          </m:rPr>
          <w:rPr>
            <w:rFonts w:hint="eastAsia" w:ascii="Cambria Math" w:hAnsi="Cambria Math"/>
          </w:rPr>
          <m:t>∈</m:t>
        </m:r>
        <m:d>
          <m:dPr>
            <m:begChr m:val="["/>
            <m:endChr m:val="]"/>
            <m:ctrlPr>
              <w:rPr>
                <w:rFonts w:ascii="Cambria Math" w:hAnsi="Cambria Math"/>
                <w:i/>
              </w:rPr>
            </m:ctrlPr>
          </m:dPr>
          <m:e>
            <m:r>
              <m:rPr/>
              <w:rPr>
                <w:rFonts w:ascii="Cambria Math" w:hAnsi="Cambria Math"/>
              </w:rPr>
              <m:t>0,1</m:t>
            </m:r>
            <m:ctrlPr>
              <w:rPr>
                <w:rFonts w:ascii="Cambria Math" w:hAnsi="Cambria Math"/>
                <w:i/>
              </w:rPr>
            </m:ctrlPr>
          </m:e>
        </m:d>
      </m:oMath>
      <w:r>
        <w:t>来适度控制</w:t>
      </w:r>
      <m:oMath>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l</m:t>
            </m:r>
            <m:ctrlPr>
              <w:rPr>
                <w:rFonts w:ascii="Cambria Math" w:hAnsi="Cambria Math"/>
                <w:i/>
              </w:rPr>
            </m:ctrlPr>
          </m:sub>
        </m:sSub>
      </m:oMath>
      <w:r>
        <w:t>。我们假设每个模态的不平衡度</w:t>
      </w:r>
      <m:oMath>
        <m:sSup>
          <m:sSupPr>
            <m:ctrlPr>
              <w:rPr>
                <w:rFonts w:ascii="Cambria Math" w:hAnsi="Cambria Math"/>
                <w:i/>
              </w:rPr>
            </m:ctrlPr>
          </m:sSupPr>
          <m:e>
            <m:r>
              <m:rPr/>
              <w:rPr>
                <w:rFonts w:ascii="Cambria Math" w:hAnsi="Cambria Math"/>
              </w:rPr>
              <m:t>λ</m:t>
            </m:r>
            <m:ctrlPr>
              <w:rPr>
                <w:rFonts w:ascii="Cambria Math" w:hAnsi="Cambria Math"/>
                <w:i/>
              </w:rPr>
            </m:ctrlPr>
          </m:e>
          <m:sup>
            <m:r>
              <m:rPr/>
              <w:rPr>
                <w:rFonts w:ascii="Cambria Math" w:hAnsi="Cambria Math"/>
              </w:rPr>
              <m:t>v</m:t>
            </m:r>
            <m:ctrlPr>
              <w:rPr>
                <w:rFonts w:ascii="Cambria Math" w:hAnsi="Cambria Math"/>
                <w:i/>
              </w:rPr>
            </m:ctrlPr>
          </m:sup>
        </m:sSup>
      </m:oMath>
      <w:r>
        <w:t>与成正比。计算公式如下：</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Cambria Math" w:hAnsi="Cambria Math"/>
                <w:i/>
              </w:rPr>
            </w:pPr>
            <m:oMathPara>
              <m:oMath>
                <m:sSup>
                  <m:sSupPr>
                    <m:ctrlPr>
                      <w:rPr>
                        <w:rFonts w:ascii="Cambria Math" w:hAnsi="Cambria Math"/>
                        <w:i/>
                      </w:rPr>
                    </m:ctrlPr>
                  </m:sSupPr>
                  <m:e>
                    <m:r>
                      <m:rPr/>
                      <w:rPr>
                        <w:rFonts w:ascii="Cambria Math" w:hAnsi="Cambria Math"/>
                      </w:rPr>
                      <m:t>τ</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2</m:t>
                    </m:r>
                    <m:ctrlPr>
                      <w:rPr>
                        <w:rFonts w:ascii="Cambria Math" w:hAnsi="Cambria Math"/>
                        <w:i/>
                      </w:rPr>
                    </m:ctrlPr>
                  </m:num>
                  <m:den>
                    <m:r>
                      <m:rPr/>
                      <w:rPr>
                        <w:rFonts w:ascii="Cambria Math" w:hAnsi="Cambria Math"/>
                      </w:rPr>
                      <m:t>1+</m:t>
                    </m:r>
                    <m:sSup>
                      <m:sSupPr>
                        <m:ctrlPr>
                          <w:rPr>
                            <w:rFonts w:ascii="Cambria Math" w:hAnsi="Cambria Math"/>
                            <w:i/>
                          </w:rPr>
                        </m:ctrlPr>
                      </m:sSupPr>
                      <m:e>
                        <m:r>
                          <m:rPr/>
                          <w:rPr>
                            <w:rFonts w:ascii="Cambria Math" w:hAnsi="Cambria Math"/>
                          </w:rPr>
                          <m:t>e</m:t>
                        </m:r>
                        <m:ctrlPr>
                          <w:rPr>
                            <w:rFonts w:ascii="Cambria Math" w:hAnsi="Cambria Math"/>
                            <w:i/>
                          </w:rPr>
                        </m:ctrlPr>
                      </m:e>
                      <m:sup>
                        <m:sSup>
                          <m:sSupPr>
                            <m:ctrlPr>
                              <w:rPr>
                                <w:rFonts w:ascii="Cambria Math" w:hAnsi="Cambria Math"/>
                                <w:i/>
                              </w:rPr>
                            </m:ctrlPr>
                          </m:sSupPr>
                          <m:e>
                            <m:r>
                              <m:rPr/>
                              <w:rPr>
                                <w:rFonts w:ascii="Cambria Math" w:hAnsi="Cambria Math"/>
                              </w:rPr>
                              <m:t>λ</m:t>
                            </m:r>
                            <m:ctrlPr>
                              <w:rPr>
                                <w:rFonts w:ascii="Cambria Math" w:hAnsi="Cambria Math"/>
                                <w:i/>
                              </w:rPr>
                            </m:ctrlPr>
                          </m:e>
                          <m:sup>
                            <m:r>
                              <m:rPr/>
                              <w:rPr>
                                <w:rFonts w:ascii="Cambria Math" w:hAnsi="Cambria Math"/>
                              </w:rPr>
                              <m:t>v</m:t>
                            </m:r>
                            <m:ctrlPr>
                              <w:rPr>
                                <w:rFonts w:ascii="Cambria Math" w:hAnsi="Cambria Math"/>
                                <w:i/>
                              </w:rPr>
                            </m:ctrlPr>
                          </m:sup>
                        </m:sSup>
                        <m:ctrlPr>
                          <w:rPr>
                            <w:rFonts w:ascii="Cambria Math" w:hAnsi="Cambria Math"/>
                            <w:i/>
                          </w:rPr>
                        </m:ctrlPr>
                      </m:sup>
                    </m:sSup>
                    <m:ctrlPr>
                      <w:rPr>
                        <w:rFonts w:ascii="Cambria Math" w:hAnsi="Cambria Math"/>
                        <w:i/>
                      </w:rPr>
                    </m:ctrlPr>
                  </m:den>
                </m:f>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Cambria Math" w:hAnsi="Cambria Math"/>
                <w:i/>
              </w:rPr>
            </w:pPr>
            <m:oMathPara>
              <m:oMath>
                <m:sSup>
                  <m:sSupPr>
                    <m:ctrlPr>
                      <w:rPr>
                        <w:rFonts w:ascii="Cambria Math" w:hAnsi="Cambria Math"/>
                        <w:i/>
                      </w:rPr>
                    </m:ctrlPr>
                  </m:sSupPr>
                  <m:e>
                    <m:r>
                      <m:rPr/>
                      <w:rPr>
                        <w:rFonts w:ascii="Cambria Math" w:hAnsi="Cambria Math"/>
                      </w:rPr>
                      <m:t>λ</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v</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D</m:t>
                            </m:r>
                            <m:ctrlPr>
                              <w:rPr>
                                <w:rFonts w:ascii="Cambria Math" w:hAnsi="Cambria Math"/>
                                <w:i/>
                              </w:rPr>
                            </m:ctrlPr>
                          </m:e>
                        </m:acc>
                        <m:ctrlPr>
                          <w:rPr>
                            <w:rFonts w:ascii="Cambria Math" w:hAnsi="Cambria Math"/>
                            <w:i/>
                          </w:rPr>
                        </m:ctrlPr>
                      </m:e>
                    </m:d>
                    <m:ctrlPr>
                      <w:rPr>
                        <w:rFonts w:ascii="Cambria Math" w:hAnsi="Cambria Math"/>
                        <w:i/>
                      </w:rPr>
                    </m:ctrlPr>
                  </m:num>
                  <m:den>
                    <m:r>
                      <m:rPr/>
                      <w:rPr>
                        <w:rFonts w:ascii="Cambria Math" w:hAnsi="Cambria Math"/>
                      </w:rPr>
                      <m:t>2</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acc>
                          <m:accPr>
                            <m:chr m:val="̅"/>
                            <m:ctrlPr>
                              <w:rPr>
                                <w:rFonts w:ascii="Cambria Math" w:hAnsi="Cambria Math"/>
                                <w:i/>
                              </w:rPr>
                            </m:ctrlPr>
                          </m:accPr>
                          <m:e>
                            <m:r>
                              <m:rPr/>
                              <w:rPr>
                                <w:rFonts w:ascii="Cambria Math" w:hAnsi="Cambria Math"/>
                              </w:rPr>
                              <m:t>p</m:t>
                            </m:r>
                            <m:ctrlPr>
                              <w:rPr>
                                <w:rFonts w:ascii="Cambria Math" w:hAnsi="Cambria Math"/>
                                <w:i/>
                              </w:rPr>
                            </m:ctrlPr>
                          </m:e>
                        </m:acc>
                        <m:ctrlPr>
                          <w:rPr>
                            <w:rFonts w:ascii="Cambria Math" w:hAnsi="Cambria Math"/>
                            <w:i/>
                          </w:rPr>
                        </m:ctrlPr>
                      </m:e>
                    </m:d>
                    <m:ctrlPr>
                      <w:rPr>
                        <w:rFonts w:ascii="Cambria Math" w:hAnsi="Cambria Math"/>
                        <w:i/>
                      </w:rPr>
                    </m:ctrlPr>
                  </m:num>
                  <m:den>
                    <m:r>
                      <m:rPr/>
                      <w:rPr>
                        <w:rFonts w:ascii="Cambria Math" w:hAnsi="Cambria Math"/>
                      </w:rPr>
                      <m:t>2</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p</m:t>
                        </m:r>
                        <m:ctrlPr>
                          <w:rPr>
                            <w:rFonts w:ascii="Cambria Math" w:hAnsi="Cambria Math"/>
                            <w:i/>
                          </w:rPr>
                        </m:ctrlPr>
                      </m:sub>
                    </m:sSub>
                    <m:ctrlPr>
                      <w:rPr>
                        <w:rFonts w:ascii="Cambria Math" w:hAnsi="Cambria Math"/>
                        <w:i/>
                      </w:rPr>
                    </m:ctrlPr>
                  </m:den>
                </m:f>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（19）</w:t>
            </w:r>
          </w:p>
        </w:tc>
      </w:tr>
    </w:tbl>
    <w:p>
      <w:pPr>
        <w:snapToGrid w:val="0"/>
        <w:ind w:firstLine="0" w:firstLineChars="0"/>
      </w:pPr>
      <w:r>
        <w:t>其中，</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v</m:t>
            </m:r>
            <m:ctrlPr>
              <w:rPr>
                <w:rFonts w:ascii="Cambria Math" w:hAnsi="Cambria Math"/>
                <w:i/>
              </w:rPr>
            </m:ctrlPr>
          </m:sub>
        </m:sSub>
      </m:oMath>
      <w:r>
        <w:t>为每个模态的维度，其中，</w:t>
      </w:r>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v</m:t>
            </m:r>
            <m:ctrlPr>
              <w:rPr>
                <w:rFonts w:ascii="Cambria Math" w:hAnsi="Cambria Math"/>
                <w:i/>
              </w:rPr>
            </m:ctrlPr>
          </m:sup>
        </m:sSup>
      </m:oMath>
      <w:r>
        <w:t>为</w:t>
      </w:r>
      <m:oMath>
        <m:sSubSup>
          <m:sSubSupPr>
            <m:ctrlPr>
              <w:rPr>
                <w:rFonts w:ascii="Cambria Math" w:hAnsi="Cambria Math"/>
                <w:i/>
              </w:rPr>
            </m:ctrlPr>
          </m:sSubSupPr>
          <m:e>
            <m:r>
              <m:rPr/>
              <w:rPr>
                <w:rFonts w:ascii="Cambria Math" w:hAnsi="Cambria Math"/>
              </w:rPr>
              <m:t>z</m:t>
            </m:r>
            <m:ctrlPr>
              <w:rPr>
                <w:rFonts w:ascii="Cambria Math" w:hAnsi="Cambria Math"/>
                <w:i/>
              </w:rPr>
            </m:ctrlPr>
          </m:e>
          <m:sub>
            <m:r>
              <m:rPr/>
              <w:rPr>
                <w:rFonts w:ascii="Cambria Math" w:hAnsi="Cambria Math"/>
              </w:rPr>
              <m:t>n</m:t>
            </m:r>
            <m:ctrlPr>
              <w:rPr>
                <w:rFonts w:ascii="Cambria Math" w:hAnsi="Cambria Math"/>
                <w:i/>
              </w:rPr>
            </m:ctrlPr>
          </m:sub>
          <m:sup>
            <m:r>
              <m:rPr/>
              <w:rPr>
                <w:rFonts w:ascii="Cambria Math" w:hAnsi="Cambria Math"/>
              </w:rPr>
              <m:t>v</m:t>
            </m:r>
            <m:ctrlPr>
              <w:rPr>
                <w:rFonts w:ascii="Cambria Math" w:hAnsi="Cambria Math"/>
                <w:i/>
              </w:rPr>
            </m:ctrlPr>
          </m:sup>
        </m:sSubSup>
      </m:oMath>
      <w:r>
        <w:t>的维数与</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v</m:t>
            </m:r>
            <m:ctrlPr>
              <w:rPr>
                <w:rFonts w:ascii="Cambria Math" w:hAnsi="Cambria Math"/>
                <w:i/>
              </w:rPr>
            </m:ctrlPr>
          </m:sub>
        </m:sSub>
      </m:oMath>
      <w:r>
        <w:t>之间的比例关系。</w:t>
      </w:r>
      <m:oMath>
        <m:acc>
          <m:accPr>
            <m:chr m:val="̅"/>
            <m:ctrlPr>
              <w:rPr>
                <w:rFonts w:ascii="Cambria Math" w:hAnsi="Cambria Math"/>
              </w:rPr>
            </m:ctrlPr>
          </m:accPr>
          <m:e>
            <m:r>
              <m:rPr/>
              <w:rPr>
                <w:rFonts w:ascii="Cambria Math" w:hAnsi="Cambria Math"/>
              </w:rPr>
              <m:t>D</m:t>
            </m:r>
            <m:ctrlPr>
              <w:rPr>
                <w:rFonts w:ascii="Cambria Math" w:hAnsi="Cambria Math"/>
              </w:rPr>
            </m:ctrlPr>
          </m:e>
        </m:acc>
        <m:d>
          <m:dPr>
            <m:ctrlPr>
              <w:rPr>
                <w:rFonts w:ascii="Cambria Math" w:hAnsi="Cambria Math"/>
                <w:i/>
              </w:rPr>
            </m:ctrlPr>
          </m:dPr>
          <m:e>
            <m:acc>
              <m:accPr>
                <m:chr m:val="̅"/>
                <m:ctrlPr>
                  <w:rPr>
                    <w:rFonts w:ascii="Cambria Math" w:hAnsi="Cambria Math"/>
                  </w:rPr>
                </m:ctrlPr>
              </m:accPr>
              <m:e>
                <m:r>
                  <m:rPr/>
                  <w:rPr>
                    <w:rFonts w:ascii="Cambria Math" w:hAnsi="Cambria Math"/>
                  </w:rPr>
                  <m:t>p</m:t>
                </m:r>
                <m:ctrlPr>
                  <w:rPr>
                    <w:rFonts w:ascii="Cambria Math" w:hAnsi="Cambria Math"/>
                  </w:rPr>
                </m:ctrlPr>
              </m:e>
            </m:acc>
            <m:ctrlPr>
              <w:rPr>
                <w:rFonts w:ascii="Cambria Math" w:hAnsi="Cambria Math"/>
                <w:i/>
              </w:rPr>
            </m:ctrlPr>
          </m:e>
        </m:d>
      </m:oMath>
      <w:r>
        <w:t>和</w:t>
      </w:r>
      <m:oMath>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m:t>
        </m:r>
      </m:oMath>
      <w:r>
        <w:t>是期望和方差。之后，我们根据剪枝率计算网络每一层待修剪的神经元数量，并计算每个神经元与其他神经元的皮尔逊相关系数的L1范数。最后</w:t>
      </w:r>
      <w:r>
        <w:rPr>
          <w:rFonts w:hint="eastAsia"/>
        </w:rPr>
        <w:t>，我们对</w:t>
      </w:r>
      <w:r>
        <w:t>范数最大的前</w:t>
      </w:r>
      <m:oMath>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l</m:t>
            </m:r>
            <m:ctrlPr>
              <w:rPr>
                <w:rFonts w:ascii="Cambria Math" w:hAnsi="Cambria Math"/>
                <w:i/>
              </w:rPr>
            </m:ctrlPr>
          </m:sub>
        </m:sSub>
        <m:r>
          <m:rPr>
            <m:sty m:val="p"/>
          </m:rPr>
          <w:rPr>
            <w:rFonts w:hint="eastAsia" w:ascii="Cambria Math" w:hAnsi="Cambria Math"/>
          </w:rPr>
          <m:t>×</m:t>
        </m:r>
        <m:sSubSup>
          <m:sSubSupPr>
            <m:ctrlPr>
              <w:rPr>
                <w:rFonts w:ascii="Cambria Math" w:hAnsi="Cambria Math"/>
                <w:i/>
              </w:rPr>
            </m:ctrlPr>
          </m:sSubSup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v</m:t>
            </m:r>
            <m:ctrlPr>
              <w:rPr>
                <w:rFonts w:ascii="Cambria Math" w:hAnsi="Cambria Math"/>
                <w:i/>
              </w:rPr>
            </m:ctrlPr>
          </m:sup>
        </m:sSubSup>
      </m:oMath>
      <w:r>
        <w:rPr>
          <w:rFonts w:hint="eastAsia"/>
        </w:rPr>
        <w:t>个</w:t>
      </w:r>
      <w:r>
        <w:t>神经元</w:t>
      </w:r>
      <w:r>
        <w:rPr>
          <w:rFonts w:hint="eastAsia"/>
        </w:rPr>
        <w:t>进行剪枝</w:t>
      </w:r>
      <w:r>
        <w:t>。</w:t>
      </w:r>
    </w:p>
    <w:p>
      <w:pPr>
        <w:pStyle w:val="3"/>
        <w:spacing w:before="120" w:after="120"/>
        <w:ind w:firstLine="198" w:firstLineChars="82"/>
      </w:pPr>
      <w:r>
        <w:rPr>
          <w:rFonts w:hint="eastAsia"/>
        </w:rPr>
        <w:t>3</w:t>
      </w:r>
      <w:r>
        <w:t xml:space="preserve"> 1.3 </w:t>
      </w:r>
      <w:r>
        <w:rPr>
          <w:rFonts w:hint="eastAsia"/>
        </w:rPr>
        <w:t>决策级冲突多模态数据可信融合</w:t>
      </w:r>
    </w:p>
    <w:p>
      <w:pPr>
        <w:ind w:firstLine="480"/>
        <w:rPr>
          <w:rFonts w:ascii="宋体" w:hAnsi="宋体"/>
        </w:rPr>
      </w:pPr>
      <w:r>
        <w:rPr>
          <w:rFonts w:hint="eastAsia" w:ascii="宋体" w:hAnsi="宋体"/>
        </w:rPr>
        <w:t>为解决现实场景下多模态数据中广泛存在模态冲突的问题，关键在于如何解决模态间的一致性和互补性信息的相互纠缠和在模态冲突的条件下实现可信融合的挑战，以及如何在可信融合过程中进一步消解冲突。本项目针对如上三项问题提出了相应的技术路线。</w:t>
      </w:r>
    </w:p>
    <w:p>
      <w:pPr>
        <w:ind w:firstLine="480"/>
        <w:rPr>
          <w:rFonts w:ascii="宋体" w:hAnsi="宋体"/>
        </w:rPr>
      </w:pPr>
      <w:r>
        <w:rPr>
          <w:rFonts w:hint="eastAsia" w:ascii="宋体" w:hAnsi="宋体"/>
        </w:rPr>
        <w:t>针对模态间的一致性和互补性信息相互纠缠，对可信决策造成影响的问题，本项目提出了证据层面的多模态一致性和互补性证据解耦理论，旨在通过轻量高效的算法，在不对融合引入额外干扰的前提下，衡量决策阶段不同模态间的一致性和互补性信息。具体来说，我们需要对从特定模态</w:t>
      </w:r>
      <m:oMath>
        <m:r>
          <m:rPr>
            <m:sty m:val="p"/>
          </m:rPr>
          <w:rPr>
            <w:rFonts w:ascii="Cambria Math" w:hAnsi="Cambria Math"/>
          </w:rPr>
          <m:t>V</m:t>
        </m:r>
      </m:oMath>
      <w:r>
        <w:rPr>
          <w:rFonts w:hint="eastAsia" w:ascii="宋体" w:hAnsi="宋体"/>
        </w:rPr>
        <w:t>中提取到的证据进行解耦，以此得到一致性证据和互补性证据。我们使用</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d>
          <m:dPr>
            <m:ctrlPr>
              <w:rPr>
                <w:rFonts w:ascii="Cambria Math" w:hAnsi="Cambria Math"/>
                <w:i/>
              </w:rPr>
            </m:ctrlPr>
          </m:dPr>
          <m:e>
            <m:sSubSup>
              <m:sSubSupPr>
                <m:ctrlPr>
                  <w:rPr>
                    <w:rFonts w:ascii="Cambria Math" w:hAnsi="Cambria Math"/>
                    <w:i/>
                  </w:rPr>
                </m:ctrlPr>
              </m:sSubSupPr>
              <m:e>
                <m:r>
                  <m:rPr/>
                  <w:rPr>
                    <w:rFonts w:ascii="Cambria Math" w:hAnsi="Cambria Math"/>
                  </w:rPr>
                  <m:t>e</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e</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d>
      </m:oMath>
      <w:r>
        <w:rPr>
          <w:rFonts w:hint="eastAsia" w:ascii="宋体" w:hAnsi="宋体"/>
        </w:rPr>
        <w:t>来表示来自特定模态</w:t>
      </w:r>
      <m:oMath>
        <m:r>
          <m:rPr>
            <m:sty m:val="p"/>
          </m:rPr>
          <w:rPr>
            <w:rFonts w:ascii="Cambria Math" w:hAnsi="Cambria Math"/>
          </w:rPr>
          <m:t>v</m:t>
        </m:r>
      </m:oMath>
      <w:r>
        <w:rPr>
          <w:rFonts w:hint="eastAsia" w:ascii="宋体" w:hAnsi="宋体"/>
        </w:rPr>
        <w:t>的证据，其中，</w:t>
      </w:r>
      <m:oMath>
        <m:r>
          <m:rPr/>
          <w:rPr>
            <w:rFonts w:ascii="Cambria Math" w:hAnsi="Cambria Math"/>
          </w:rPr>
          <m:t>c=1,…,C</m:t>
        </m:r>
      </m:oMath>
      <w:r>
        <w:rPr>
          <w:rFonts w:hint="eastAsia" w:ascii="宋体" w:hAnsi="宋体"/>
        </w:rPr>
        <w:t>表示为类别，将每个模态所支持的每种类别的最小证据定义为模态间的一致性证据</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con</m:t>
            </m:r>
            <m:ctrlPr>
              <w:rPr>
                <w:rFonts w:ascii="Cambria Math" w:hAnsi="Cambria Math"/>
                <w:i/>
              </w:rPr>
            </m:ctrlPr>
          </m:sup>
        </m:sSup>
      </m:oMath>
      <w:r>
        <w:rPr>
          <w:rFonts w:hint="eastAsia" w:ascii="宋体" w:hAnsi="宋体"/>
        </w:rPr>
        <w:t>：</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ind w:firstLine="480"/>
              <w:rPr>
                <w:rFonts w:ascii="Cambria Math" w:hAnsi="Cambria Math"/>
                <w:i/>
              </w:rPr>
            </w:pPr>
            <m:oMathPara>
              <m:oMath>
                <m:sSubSup>
                  <m:sSubSupPr>
                    <m:ctrlPr>
                      <w:rPr>
                        <w:rFonts w:ascii="Cambria Math" w:hAnsi="Cambria Math"/>
                        <w:i/>
                      </w:rPr>
                    </m:ctrlPr>
                  </m:sSubSupPr>
                  <m:e>
                    <m:r>
                      <m:rPr/>
                      <w:rPr>
                        <w:rFonts w:hint="eastAsia" w:ascii="Cambria Math" w:hAnsi="Cambria Math"/>
                      </w:rPr>
                      <m:t xml:space="preserve"> </m:t>
                    </m:r>
                    <m:r>
                      <m:rPr/>
                      <w:rPr>
                        <w:rFonts w:ascii="Cambria Math" w:hAnsi="Cambria Math"/>
                      </w:rPr>
                      <m:t>e</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r>
                  <m:rPr/>
                  <w:rPr>
                    <w:rFonts w:ascii="Cambria Math" w:hAnsi="Cambria Math"/>
                  </w:rPr>
                  <m:t>=mi</m:t>
                </m:r>
                <m:r>
                  <m:rPr/>
                  <w:rPr>
                    <w:rFonts w:hint="eastAsia" w:ascii="Cambria Math" w:hAnsi="Cambria Math"/>
                  </w:rPr>
                  <m:t>n</m:t>
                </m:r>
                <m:d>
                  <m:dPr>
                    <m:ctrlPr>
                      <w:rPr>
                        <w:rFonts w:ascii="Cambria Math" w:hAnsi="Cambria Math"/>
                        <w:i/>
                      </w:rPr>
                    </m:ctrlPr>
                  </m:dPr>
                  <m:e>
                    <m:sSubSup>
                      <m:sSubSupPr>
                        <m:ctrlPr>
                          <w:rPr>
                            <w:rFonts w:ascii="Cambria Math" w:hAnsi="Cambria Math"/>
                            <w:i/>
                          </w:rPr>
                        </m:ctrlPr>
                      </m:sSubSupPr>
                      <m:e>
                        <m:r>
                          <m:rPr/>
                          <w:rPr>
                            <w:rFonts w:ascii="Cambria Math" w:hAnsi="Cambria Math"/>
                          </w:rPr>
                          <m:t>e</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v</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e</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d>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ind w:firstLine="480"/>
              <w:rPr>
                <w:rFonts w:ascii="Cambria Math" w:hAnsi="Cambria Math"/>
                <w:i/>
              </w:rPr>
            </w:pPr>
            <m:oMathPara>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d>
                  <m:dPr>
                    <m:ctrlPr>
                      <w:rPr>
                        <w:rFonts w:ascii="Cambria Math" w:hAnsi="Cambria Math"/>
                        <w:i/>
                      </w:rPr>
                    </m:ctrlPr>
                  </m:dPr>
                  <m:e>
                    <m:sSubSup>
                      <m:sSubSupPr>
                        <m:ctrlPr>
                          <w:rPr>
                            <w:rFonts w:ascii="Cambria Math" w:hAnsi="Cambria Math"/>
                            <w:i/>
                          </w:rPr>
                        </m:ctrlPr>
                      </m:sSubSupPr>
                      <m:e>
                        <m:r>
                          <m:rPr/>
                          <w:rPr>
                            <w:rFonts w:ascii="Cambria Math" w:hAnsi="Cambria Math"/>
                          </w:rPr>
                          <m:t>e</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con</m:t>
                        </m:r>
                        <m:ctrlPr>
                          <w:rPr>
                            <w:rFonts w:ascii="Cambria Math" w:hAnsi="Cambria Math"/>
                            <w:i/>
                          </w:rPr>
                        </m:ctrlPr>
                      </m:sup>
                    </m:sSubSup>
                    <m:r>
                      <m:rPr/>
                      <w:rPr>
                        <w:rFonts w:ascii="Cambria Math" w:hAnsi="Cambria Math"/>
                      </w:rPr>
                      <m:t>,…</m:t>
                    </m:r>
                    <m:sSubSup>
                      <m:sSubSupPr>
                        <m:ctrlPr>
                          <w:rPr>
                            <w:rFonts w:ascii="Cambria Math" w:hAnsi="Cambria Math"/>
                            <w:i/>
                          </w:rPr>
                        </m:ctrlPr>
                      </m:sSubSupPr>
                      <m:e>
                        <m:r>
                          <m:rPr/>
                          <w:rPr>
                            <w:rFonts w:ascii="Cambria Math" w:hAnsi="Cambria Math"/>
                          </w:rPr>
                          <m:t>e</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d>
                <m:r>
                  <m:rPr/>
                  <w:rPr>
                    <w:rFonts w:ascii="Cambria Math" w:hAnsi="Cambria Math"/>
                  </w:rPr>
                  <m:t>V</m:t>
                </m:r>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（21）</w:t>
            </w:r>
          </w:p>
        </w:tc>
      </w:tr>
    </w:tbl>
    <w:p>
      <w:pPr>
        <w:ind w:firstLine="420" w:firstLineChars="0"/>
        <w:rPr>
          <w:rFonts w:ascii="宋体" w:hAnsi="宋体"/>
        </w:rPr>
      </w:pPr>
      <w:r>
        <w:rPr>
          <w:rFonts w:hint="eastAsia" w:ascii="宋体" w:hAnsi="宋体"/>
        </w:rPr>
        <w:t>我们将互补性证据</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cmp</m:t>
            </m:r>
            <m:ctrlPr>
              <w:rPr>
                <w:rFonts w:ascii="Cambria Math" w:hAnsi="Cambria Math"/>
                <w:i/>
              </w:rPr>
            </m:ctrlPr>
          </m:sup>
        </m:sSup>
      </m:oMath>
      <w:r>
        <w:rPr>
          <w:rFonts w:hint="eastAsia" w:ascii="宋体" w:hAnsi="宋体"/>
        </w:rPr>
        <w:t>定义为：</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cmp</m:t>
            </m:r>
            <m:ctrlPr>
              <w:rPr>
                <w:rFonts w:ascii="Cambria Math" w:hAnsi="Cambria Math"/>
                <w:i/>
              </w:rPr>
            </m:ctrlPr>
          </m:sup>
        </m:sSup>
        <m:r>
          <m:rPr/>
          <w:rPr>
            <w:rFonts w:ascii="Cambria Math" w:hAnsi="Cambria Math"/>
          </w:rPr>
          <m:t>=</m:t>
        </m:r>
        <m:nary>
          <m:naryPr>
            <m:chr m:val="∑"/>
            <m:limLoc m:val="undOvr"/>
            <m:ctrlPr>
              <w:rPr>
                <w:rFonts w:ascii="Cambria Math" w:hAnsi="Cambria Math"/>
                <w:i/>
              </w:rPr>
            </m:ctrlPr>
          </m:naryPr>
          <m:sub>
            <m:r>
              <m:rPr/>
              <w:rPr>
                <w:rFonts w:ascii="Cambria Math" w:hAnsi="Cambria Math"/>
              </w:rPr>
              <m:t>v=1</m:t>
            </m:r>
            <m:ctrlPr>
              <w:rPr>
                <w:rFonts w:ascii="Cambria Math" w:hAnsi="Cambria Math"/>
                <w:i/>
              </w:rPr>
            </m:ctrlPr>
          </m:sub>
          <m:sup>
            <m:r>
              <m:rPr/>
              <w:rPr>
                <w:rFonts w:ascii="Cambria Math" w:hAnsi="Cambria Math"/>
              </w:rPr>
              <m:t>V</m:t>
            </m:r>
            <m:ctrlPr>
              <w:rPr>
                <w:rFonts w:ascii="Cambria Math" w:hAnsi="Cambria Math"/>
                <w:i/>
              </w:rPr>
            </m:ctrlPr>
          </m:sup>
          <m:e>
            <m:sSup>
              <m:sSupPr>
                <m:ctrlPr>
                  <w:rPr>
                    <w:rFonts w:ascii="Cambria Math" w:hAnsi="Cambria Math"/>
                    <w:i/>
                  </w:rPr>
                </m:ctrlPr>
              </m:sSupPr>
              <m:e>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r>
                  <m:rPr/>
                  <w:rPr>
                    <w:rFonts w:hint="eastAsia" w:ascii="Cambria Math" w:hAnsi="Cambria Math"/>
                  </w:rPr>
                  <m:t>e</m:t>
                </m:r>
                <m:ctrlPr>
                  <w:rPr>
                    <w:rFonts w:ascii="Cambria Math" w:hAnsi="Cambria Math"/>
                    <w:i/>
                  </w:rPr>
                </m:ctrlPr>
              </m:e>
              <m:sup>
                <m:r>
                  <m:rPr/>
                  <w:rPr>
                    <w:rFonts w:ascii="Cambria Math" w:hAnsi="Cambria Math"/>
                  </w:rPr>
                  <m:t>con</m:t>
                </m:r>
                <m:ctrlPr>
                  <w:rPr>
                    <w:rFonts w:ascii="Cambria Math" w:hAnsi="Cambria Math"/>
                    <w:i/>
                  </w:rPr>
                </m:ctrlPr>
              </m:sup>
            </m:sSup>
            <m:ctrlPr>
              <w:rPr>
                <w:rFonts w:ascii="Cambria Math" w:hAnsi="Cambria Math"/>
                <w:i/>
              </w:rPr>
            </m:ctrlPr>
          </m:e>
        </m:nary>
      </m:oMath>
      <w:r>
        <w:rPr>
          <w:rFonts w:hint="eastAsia" w:ascii="宋体" w:hAnsi="宋体"/>
        </w:rPr>
        <w:t>,其中</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cmp</m:t>
            </m:r>
            <m:ctrlPr>
              <w:rPr>
                <w:rFonts w:ascii="Cambria Math" w:hAnsi="Cambria Math"/>
                <w:i/>
              </w:rPr>
            </m:ctrlPr>
          </m:sup>
        </m:sSup>
      </m:oMath>
      <w:r>
        <w:rPr>
          <w:rFonts w:hint="eastAsia" w:ascii="宋体" w:hAnsi="宋体"/>
        </w:rPr>
        <w:t>指的是高度互补的证据。通过这种方法将多模态数据的一致性信息和互补性信息在证据层面解耦，在下一阶段中可以对模态间的一致性和互补性证据采取不同的处理方式，来最大化它们在最终融合结果中的作用，进而消除模态间冲突。</w:t>
      </w:r>
    </w:p>
    <w:p>
      <w:pPr>
        <w:spacing w:line="240" w:lineRule="auto"/>
        <w:ind w:firstLine="0" w:firstLineChars="0"/>
        <w:jc w:val="center"/>
        <w:rPr>
          <w:rFonts w:ascii="宋体" w:hAnsi="宋体"/>
        </w:rPr>
      </w:pPr>
      <w:r>
        <w:drawing>
          <wp:inline distT="0" distB="0" distL="0" distR="0">
            <wp:extent cx="5400040" cy="25304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5400040" cy="2530475"/>
                    </a:xfrm>
                    <a:prstGeom prst="rect">
                      <a:avLst/>
                    </a:prstGeom>
                  </pic:spPr>
                </pic:pic>
              </a:graphicData>
            </a:graphic>
          </wp:inline>
        </w:drawing>
      </w:r>
    </w:p>
    <w:p>
      <w:pPr>
        <w:ind w:firstLine="480"/>
        <w:jc w:val="center"/>
        <w:rPr>
          <w:rFonts w:ascii="宋体" w:hAnsi="宋体"/>
        </w:rPr>
      </w:pPr>
      <w:r>
        <w:rPr>
          <w:rFonts w:hint="eastAsia" w:ascii="宋体" w:hAnsi="宋体"/>
        </w:rPr>
        <w:t>图</w:t>
      </w:r>
      <w:r>
        <w:rPr>
          <w:rFonts w:ascii="宋体" w:hAnsi="宋体"/>
        </w:rPr>
        <w:t xml:space="preserve"> </w:t>
      </w:r>
      <w:r>
        <w:rPr>
          <w:rFonts w:hint="eastAsia" w:ascii="宋体" w:hAnsi="宋体"/>
          <w:color w:val="000000"/>
        </w:rPr>
        <w:t>决策级证据多模态可信融合框架图</w:t>
      </w:r>
    </w:p>
    <w:p>
      <w:pPr>
        <w:ind w:firstLine="480"/>
        <w:rPr>
          <w:rFonts w:ascii="宋体" w:hAnsi="宋体"/>
        </w:rPr>
      </w:pPr>
      <w:r>
        <w:rPr>
          <w:rFonts w:hint="eastAsia" w:ascii="宋体" w:hAnsi="宋体"/>
        </w:rPr>
        <w:t>针对在模态冲突的条件下实现可信融合的挑战，本项目提出了通过一致性证据还原模块来修正模态间证据冲突导致的失调性。首先需要量化模态间的冲突程度来减少融合过程中的不确定性，本项目提出将由模态间冲突导致的不确定性解耦为空洞不确定性和失调不确定性，通过结合一致性和互补性证据来动态减少融合过程中的整体不确定性。其中空洞不确定性</w:t>
      </w:r>
      <m:oMath>
        <m:sSup>
          <m:sSupPr>
            <m:ctrlPr>
              <w:rPr>
                <w:rFonts w:ascii="Cambria Math" w:hAnsi="Cambria Math"/>
                <w:i/>
              </w:rPr>
            </m:ctrlPr>
          </m:sSupPr>
          <m:e>
            <m:r>
              <m:rPr/>
              <w:rPr>
                <w:rFonts w:hint="eastAsia" w:ascii="Cambria Math" w:hAnsi="Cambria Math"/>
              </w:rPr>
              <m:t>u</m:t>
            </m:r>
            <m:ctrlPr>
              <w:rPr>
                <w:rFonts w:ascii="Cambria Math" w:hAnsi="Cambria Math"/>
                <w:i/>
              </w:rPr>
            </m:ctrlPr>
          </m:e>
          <m:sup>
            <m:r>
              <m:rPr/>
              <w:rPr>
                <w:rFonts w:ascii="Cambria Math" w:hAnsi="Cambria Math"/>
              </w:rPr>
              <m:t>v</m:t>
            </m:r>
            <m:ctrlPr>
              <w:rPr>
                <w:rFonts w:ascii="Cambria Math" w:hAnsi="Cambria Math"/>
                <w:i/>
              </w:rPr>
            </m:ctrlPr>
          </m:sup>
        </m:sSup>
      </m:oMath>
      <w:r>
        <w:rPr>
          <w:rFonts w:hint="eastAsia" w:ascii="宋体" w:hAnsi="宋体"/>
        </w:rPr>
        <w:t>用来衡量由于模态间冲突所导致的证据的缺乏程度：即证据越缺乏，模态间存在的空洞不确定性就越多。另一方面，失调不确定性</w:t>
      </w:r>
      <m:oMath>
        <m:sSup>
          <m:sSupPr>
            <m:ctrlPr>
              <w:rPr>
                <w:rFonts w:ascii="Cambria Math" w:hAnsi="Cambria Math"/>
                <w:i/>
              </w:rPr>
            </m:ctrlPr>
          </m:sSupPr>
          <m:e>
            <m:r>
              <m:rPr/>
              <w:rPr>
                <w:rFonts w:hint="eastAsia" w:ascii="Cambria Math" w:hAnsi="Cambria Math"/>
              </w:rPr>
              <m:t>d</m:t>
            </m:r>
            <m:ctrlPr>
              <w:rPr>
                <w:rFonts w:ascii="Cambria Math" w:hAnsi="Cambria Math"/>
                <w:i/>
              </w:rPr>
            </m:ctrlPr>
          </m:e>
          <m:sup>
            <m:r>
              <m:rPr/>
              <w:rPr>
                <w:rFonts w:ascii="Cambria Math" w:hAnsi="Cambria Math"/>
              </w:rPr>
              <m:t>v</m:t>
            </m:r>
            <m:ctrlPr>
              <w:rPr>
                <w:rFonts w:ascii="Cambria Math" w:hAnsi="Cambria Math"/>
                <w:i/>
              </w:rPr>
            </m:ctrlPr>
          </m:sup>
        </m:sSup>
      </m:oMath>
      <w:r>
        <w:rPr>
          <w:rFonts w:hint="eastAsia" w:ascii="宋体" w:hAnsi="宋体"/>
        </w:rPr>
        <w:t>代表在解耦了模态间冲突后，剩余不同类别的证据间缺乏变化的程度，这意味着模型将更难依赖一致性信息做出可信决策：这是因为不同类别间的证据差异越大，对分类决策的贡献就越大。在主观逻辑框架下，我们将意见</w:t>
      </w:r>
      <m:oMath>
        <m:sSup>
          <m:sSupPr>
            <m:ctrlPr>
              <w:rPr>
                <w:rFonts w:ascii="Cambria Math" w:hAnsi="Cambria Math"/>
                <w:i/>
              </w:rPr>
            </m:ctrlPr>
          </m:sSupPr>
          <m:e>
            <m:r>
              <m:rPr/>
              <w:rPr>
                <w:rFonts w:hint="eastAsia" w:ascii="Cambria Math" w:hAnsi="Cambria Math"/>
              </w:rPr>
              <m:t>w</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v</m:t>
            </m:r>
            <m:ctrlPr>
              <w:rPr>
                <w:rFonts w:ascii="Cambria Math" w:hAnsi="Cambria Math"/>
                <w:i/>
              </w:rPr>
            </m:ctrlPr>
          </m:sup>
        </m:sSup>
        <m:r>
          <m:rPr/>
          <w:rPr>
            <w:rFonts w:ascii="Cambria Math" w:hAnsi="Cambria Math"/>
          </w:rPr>
          <m:t>)</m:t>
        </m:r>
      </m:oMath>
      <w:r>
        <w:rPr>
          <w:rFonts w:hint="eastAsia" w:ascii="宋体" w:hAnsi="宋体"/>
        </w:rPr>
        <w:t>的失调不确定性定义为：</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rPr>
                <w:rFonts w:ascii="宋体" w:hAnsi="宋体"/>
              </w:rPr>
            </w:pPr>
            <m:oMathPara>
              <m:oMath>
                <m:r>
                  <m:rPr/>
                  <w:rPr>
                    <w:rFonts w:ascii="Cambria Math" w:hAnsi="Cambria Math"/>
                  </w:rPr>
                  <m:t>d</m:t>
                </m:r>
                <m:d>
                  <m:dPr>
                    <m:ctrlPr>
                      <w:rPr>
                        <w:rFonts w:ascii="Cambria Math" w:hAnsi="Cambria Math"/>
                        <w:i/>
                      </w:rPr>
                    </m:ctrlPr>
                  </m:dPr>
                  <m:e>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v</m:t>
                        </m:r>
                        <m:ctrlPr>
                          <w:rPr>
                            <w:rFonts w:ascii="Cambria Math" w:hAnsi="Cambria Math"/>
                            <w:i/>
                          </w:rPr>
                        </m:ctrlPr>
                      </m:sup>
                    </m:sSup>
                    <m:ctrlPr>
                      <w:rPr>
                        <w:rFonts w:ascii="Cambria Math" w:hAnsi="Cambria Math"/>
                        <w:i/>
                      </w:rPr>
                    </m:ctrlPr>
                  </m:e>
                </m:d>
                <m:r>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C</m:t>
                    </m:r>
                    <m:ctrlPr>
                      <w:rPr>
                        <w:rFonts w:ascii="Cambria Math" w:hAnsi="Cambria Math"/>
                        <w:i/>
                      </w:rPr>
                    </m:ctrlP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nary>
                              <m:naryPr>
                                <m:chr m:val="∑"/>
                                <m:limLoc m:val="undOvr"/>
                                <m:supHide m:val="1"/>
                                <m:ctrlPr>
                                  <w:rPr>
                                    <w:rFonts w:ascii="Cambria Math" w:hAnsi="Cambria Math"/>
                                    <w:i/>
                                  </w:rPr>
                                </m:ctrlPr>
                              </m:naryPr>
                              <m:sub>
                                <m:r>
                                  <m:rPr/>
                                  <w:rPr>
                                    <w:rFonts w:ascii="Cambria Math" w:hAnsi="Cambria Math"/>
                                  </w:rPr>
                                  <m:t>i≠j</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Bal(</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ctrlPr>
                                  <w:rPr>
                                    <w:rFonts w:ascii="Cambria Math" w:hAnsi="Cambria Math"/>
                                    <w:i/>
                                  </w:rPr>
                                </m:ctrlPr>
                              </m:e>
                            </m:nary>
                            <m:ctrlPr>
                              <w:rPr>
                                <w:rFonts w:ascii="Cambria Math" w:hAnsi="Cambria Math"/>
                                <w:i/>
                              </w:rPr>
                            </m:ctrlPr>
                          </m:num>
                          <m:den>
                            <m:nary>
                              <m:naryPr>
                                <m:chr m:val="∑"/>
                                <m:limLoc m:val="undOvr"/>
                                <m:supHide m:val="1"/>
                                <m:ctrlPr>
                                  <w:rPr>
                                    <w:rFonts w:ascii="Cambria Math" w:hAnsi="Cambria Math"/>
                                    <w:i/>
                                  </w:rPr>
                                </m:ctrlPr>
                              </m:naryPr>
                              <m:sub>
                                <m:r>
                                  <m:rPr/>
                                  <w:rPr>
                                    <w:rFonts w:ascii="Cambria Math" w:hAnsi="Cambria Math"/>
                                  </w:rPr>
                                  <m:t>i≠j</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den>
                        </m:f>
                        <m:ctrlPr>
                          <w:rPr>
                            <w:rFonts w:ascii="Cambria Math" w:hAnsi="Cambria Math"/>
                            <w:i/>
                          </w:rPr>
                        </m:ctrlPr>
                      </m:e>
                    </m:d>
                    <m:ctrlPr>
                      <w:rPr>
                        <w:rFonts w:ascii="Cambria Math" w:hAnsi="Cambria Math"/>
                        <w:i/>
                      </w:rPr>
                    </m:ctrlPr>
                  </m:e>
                </m:nary>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（22）</w:t>
            </w:r>
          </w:p>
        </w:tc>
      </w:tr>
    </w:tbl>
    <w:p>
      <w:pPr>
        <w:ind w:firstLine="480"/>
        <w:rPr>
          <w:rFonts w:ascii="宋体" w:hAnsi="宋体"/>
        </w:rPr>
      </w:pPr>
      <w:r>
        <w:rPr>
          <w:rFonts w:hint="eastAsia" w:ascii="宋体" w:hAnsi="宋体"/>
        </w:rPr>
        <w:t>其中</w:t>
      </w:r>
      <m:oMath>
        <m:r>
          <m:rPr/>
          <w:rPr>
            <w:rFonts w:ascii="Cambria Math" w:hAnsi="Cambria Math"/>
          </w:rPr>
          <m:t>Bal(</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r>
        <w:rPr>
          <w:rFonts w:hint="eastAsia" w:ascii="宋体" w:hAnsi="宋体"/>
        </w:rPr>
        <w:t>为相对质量的平衡因子，定义为：</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jc w:val="center"/>
              <w:rPr>
                <w:rFonts w:ascii="宋体" w:hAnsi="宋体"/>
              </w:rPr>
            </w:pPr>
            <m:oMathPara>
              <m:oMath>
                <m:r>
                  <m:rPr/>
                  <w:rPr>
                    <w:rFonts w:ascii="Cambria Math" w:hAnsi="Cambria Math"/>
                  </w:rPr>
                  <m:t>Bal</m:t>
                </m:r>
                <m:d>
                  <m:dPr>
                    <m:ctrlPr>
                      <w:rPr>
                        <w:rFonts w:ascii="Cambria Math" w:hAnsi="Cambria Math"/>
                        <w:i/>
                      </w:rPr>
                    </m:ctrlPr>
                  </m:dPr>
                  <m:e>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hint="eastAsia" w:ascii="Cambria Math" w:hAnsi="Cambria Math"/>
                              </w:rPr>
                              <m:t>b</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≠0,</m:t>
                        </m:r>
                        <m:ctrlPr>
                          <w:rPr>
                            <w:rFonts w:ascii="Cambria Math" w:hAnsi="Cambria Math"/>
                            <w:i/>
                          </w:rPr>
                        </m:ctrlPr>
                      </m:e>
                      <m:e>
                        <m:r>
                          <m:rPr/>
                          <w:rPr>
                            <w:rFonts w:ascii="Cambria Math" w:hAnsi="Cambria Math"/>
                          </w:rPr>
                          <m:t>0,                             otℎerwise,</m:t>
                        </m:r>
                        <m:ctrlPr>
                          <w:rPr>
                            <w:rFonts w:ascii="Cambria Math" w:hAnsi="Cambria Math"/>
                            <w:i/>
                          </w:rPr>
                        </m:ctrlPr>
                      </m:e>
                    </m:eqArr>
                    <m:ctrlPr>
                      <w:rPr>
                        <w:rFonts w:ascii="Cambria Math" w:hAnsi="Cambria Math"/>
                        <w:i/>
                      </w:rPr>
                    </m:ctrlPr>
                  </m:e>
                </m:d>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（23）</w:t>
            </w:r>
          </w:p>
        </w:tc>
      </w:tr>
    </w:tbl>
    <w:p>
      <w:pPr>
        <w:ind w:firstLine="480"/>
        <w:rPr>
          <w:rFonts w:ascii="宋体" w:hAnsi="宋体"/>
          <w:color w:val="000000"/>
          <w:kern w:val="0"/>
        </w:rPr>
      </w:pPr>
      <w:r>
        <w:rPr>
          <w:rFonts w:hint="eastAsia" w:ascii="宋体" w:hAnsi="宋体"/>
        </w:rPr>
        <w:t>接下来，通过一致性证据还原模块对不确定性进行调整来消解模态间冲突，保证调整前后</w:t>
      </w:r>
      <w:r>
        <w:rPr>
          <w:rFonts w:hint="eastAsia" w:ascii="宋体" w:hAnsi="宋体"/>
          <w:color w:val="000000"/>
          <w:kern w:val="0"/>
        </w:rPr>
        <w:t>一致互补证据的数量不变的同时，实现对一致性证据的失调不确定性和整体证据的空洞不确定性的调整。具体来说，将一致性意见</w:t>
      </w:r>
      <m:oMath>
        <m:sSup>
          <m:sSupPr>
            <m:ctrlPr>
              <w:rPr>
                <w:rFonts w:ascii="Cambria Math" w:hAnsi="Cambria Math"/>
                <w:i/>
              </w:rPr>
            </m:ctrlPr>
          </m:sSupPr>
          <m:e>
            <m:r>
              <m:rPr/>
              <w:rPr>
                <w:rFonts w:hint="eastAsia" w:ascii="Cambria Math" w:hAnsi="Cambria Math"/>
              </w:rPr>
              <m:t>w</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oMath>
      <w:r>
        <w:rPr>
          <w:rFonts w:hint="eastAsia" w:ascii="宋体" w:hAnsi="宋体"/>
          <w:color w:val="000000"/>
          <w:kern w:val="0"/>
        </w:rPr>
        <w:t>通过以下过程获得减少失调性后的最终一致性意见:</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jc w:val="center"/>
              <w:rPr>
                <w:rFonts w:ascii="宋体" w:hAnsi="宋体"/>
              </w:rPr>
            </w:pPr>
            <m:oMath>
              <m:acc>
                <m:accPr>
                  <m:chr m:val="̃"/>
                  <m:ctrlPr>
                    <w:rPr>
                      <w:rFonts w:ascii="Cambria Math" w:hAnsi="Cambria Math"/>
                      <w:i/>
                    </w:rPr>
                  </m:ctrlPr>
                </m:accPr>
                <m:e>
                  <m:sSup>
                    <m:sSupPr>
                      <m:ctrlPr>
                        <w:rPr>
                          <w:rFonts w:ascii="Cambria Math" w:hAnsi="Cambria Math"/>
                          <w:i/>
                        </w:rPr>
                      </m:ctrlPr>
                    </m:sSupPr>
                    <m:e>
                      <m:r>
                        <m:rPr/>
                        <w:rPr>
                          <w:rFonts w:hint="eastAsia" w:ascii="Cambria Math" w:hAnsi="Cambria Math"/>
                        </w:rPr>
                        <m:t>w</m:t>
                      </m:r>
                      <m:ctrlPr>
                        <w:rPr>
                          <w:rFonts w:ascii="Cambria Math" w:hAnsi="Cambria Math"/>
                          <w:i/>
                        </w:rPr>
                      </m:ctrlPr>
                    </m:e>
                    <m:sup>
                      <m:r>
                        <m:rPr/>
                        <w:rPr>
                          <w:rFonts w:ascii="Cambria Math" w:hAnsi="Cambria Math"/>
                        </w:rPr>
                        <m:t>con</m:t>
                      </m:r>
                      <m:ctrlPr>
                        <w:rPr>
                          <w:rFonts w:ascii="Cambria Math" w:hAnsi="Cambria Math"/>
                          <w:i/>
                        </w:rPr>
                      </m:ctrlPr>
                    </m:sup>
                  </m:sSup>
                  <m:ctrlPr>
                    <w:rPr>
                      <w:rFonts w:ascii="Cambria Math" w:hAnsi="Cambria Math"/>
                      <w:i/>
                    </w:rPr>
                  </m:ctrlPr>
                </m:e>
              </m:acc>
              <m:r>
                <m:rPr/>
                <w:rPr>
                  <w:rFonts w:ascii="Cambria Math" w:hAnsi="Cambria Math"/>
                </w:rPr>
                <m:t>=(</m:t>
              </m:r>
              <m:acc>
                <m:accPr>
                  <m:chr m:val="̃"/>
                  <m:ctrlPr>
                    <w:rPr>
                      <w:rFonts w:ascii="Cambria Math" w:hAnsi="Cambria Math"/>
                      <w:i/>
                    </w:rPr>
                  </m:ctrlPr>
                </m:accPr>
                <m:e>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con</m:t>
                      </m:r>
                      <m:ctrlPr>
                        <w:rPr>
                          <w:rFonts w:ascii="Cambria Math" w:hAnsi="Cambria Math"/>
                          <w:i/>
                        </w:rPr>
                      </m:ctrlPr>
                    </m:sup>
                  </m:sSup>
                  <m:ctrlPr>
                    <w:rPr>
                      <w:rFonts w:ascii="Cambria Math" w:hAnsi="Cambria Math"/>
                      <w:i/>
                    </w:rPr>
                  </m:ctrlPr>
                </m:e>
              </m:acc>
              <m:r>
                <m:rPr/>
                <w:rPr>
                  <w:rFonts w:ascii="Cambria Math" w:hAnsi="Cambria Math"/>
                </w:rPr>
                <m:t>,</m:t>
              </m:r>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a</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oMath>
            <w:r>
              <w:rPr>
                <w:rFonts w:hint="eastAsia" w:ascii="宋体" w:hAnsi="宋体"/>
              </w:rPr>
              <w:t>;</w:t>
            </w:r>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jc w:val="center"/>
              <w:rPr>
                <w:rFonts w:ascii="宋体" w:hAnsi="宋体"/>
              </w:rPr>
            </w:pPr>
            <m:oMath>
              <m:acc>
                <m:accPr>
                  <m:chr m:val="̃"/>
                  <m:ctrlPr>
                    <w:rPr>
                      <w:rFonts w:ascii="Cambria Math" w:hAnsi="Cambria Math"/>
                      <w:i/>
                    </w:rPr>
                  </m:ctrlPr>
                </m:accPr>
                <m:e>
                  <m:sSubSup>
                    <m:sSubSupPr>
                      <m:ctrlPr>
                        <w:rPr>
                          <w:rFonts w:ascii="Cambria Math" w:hAnsi="Cambria Math"/>
                          <w:i/>
                        </w:rPr>
                      </m:ctrlPr>
                    </m:sSubSupPr>
                    <m:e>
                      <m:r>
                        <m:rPr/>
                        <w:rPr>
                          <w:rFonts w:ascii="Cambria Math" w:hAnsi="Cambria Math"/>
                        </w:rPr>
                        <m:t xml:space="preserve"> 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acc>
            </m:oMath>
            <w:r>
              <w:rPr>
                <w:rFonts w:hint="eastAsia" w:ascii="宋体" w:hAnsi="宋体"/>
              </w:rPr>
              <w:t>=</w:t>
            </w:r>
            <m:oMath>
              <m:r>
                <m:rPr/>
                <w:rPr>
                  <w:rFonts w:ascii="Cambria Math" w:hAnsi="Cambria Math"/>
                </w:rPr>
                <m:t>pow</m:t>
              </m:r>
            </m:oMath>
            <w:r>
              <w:rPr>
                <w:rFonts w:ascii="宋体" w:hAnsi="宋体"/>
              </w:rPr>
              <w:t>(</w:t>
            </w:r>
            <m:oMath>
              <m:sSubSup>
                <m:sSubSupPr>
                  <m:ctrlPr>
                    <w:rPr>
                      <w:rFonts w:ascii="Cambria Math" w:hAnsi="Cambria Math"/>
                      <w:i/>
                    </w:rPr>
                  </m:ctrlPr>
                </m:sSubSupPr>
                <m:e>
                  <m:r>
                    <m:rPr/>
                    <w:rPr>
                      <w:rFonts w:ascii="Cambria Math" w:hAnsi="Cambria Math"/>
                    </w:rPr>
                    <m:t xml:space="preserve"> 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oMath>
            <w:r>
              <w:rPr>
                <w:rFonts w:hint="eastAsia" w:ascii="宋体" w:hAnsi="宋体"/>
              </w:rPr>
              <w:t>,</w:t>
            </w:r>
            <m:oMath>
              <m:r>
                <m:rPr/>
                <w:rPr>
                  <w:rFonts w:ascii="Cambria Math" w:hAnsi="Cambria Math"/>
                </w:rPr>
                <m:t>β</m:t>
              </m:r>
            </m:oMath>
            <w:r>
              <w:rPr>
                <w:rFonts w:ascii="宋体" w:hAnsi="宋体"/>
              </w:rPr>
              <w:t>);</w:t>
            </w:r>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jc w:val="center"/>
              <w:rPr>
                <w:rFonts w:ascii="宋体" w:hAnsi="宋体"/>
              </w:rPr>
            </w:pPr>
            <m:oMathPara>
              <m:oMath>
                <m:acc>
                  <m:accPr>
                    <m:chr m:val="̃"/>
                    <m:ctrlPr>
                      <w:rPr>
                        <w:rFonts w:ascii="Cambria Math" w:hAnsi="Cambria Math"/>
                        <w:i/>
                      </w:rPr>
                    </m:ctrlPr>
                  </m:accPr>
                  <m:e>
                    <m:sSup>
                      <m:sSupPr>
                        <m:ctrlPr>
                          <w:rPr>
                            <w:rFonts w:ascii="Cambria Math" w:hAnsi="Cambria Math"/>
                            <w:i/>
                          </w:rPr>
                        </m:ctrlPr>
                      </m:sSupPr>
                      <m:e>
                        <m:r>
                          <m:rPr/>
                          <w:rPr>
                            <w:rFonts w:ascii="Cambria Math" w:hAnsi="Cambria Math"/>
                          </w:rPr>
                          <m:t>b</m:t>
                        </m:r>
                        <m:ctrlPr>
                          <w:rPr>
                            <w:rFonts w:ascii="Cambria Math" w:hAnsi="Cambria Math"/>
                            <w:i/>
                          </w:rPr>
                        </m:ctrlPr>
                      </m:e>
                      <m:sup>
                        <m:r>
                          <m:rPr/>
                          <w:rPr>
                            <w:rFonts w:ascii="Cambria Math" w:hAnsi="Cambria Math"/>
                          </w:rPr>
                          <m:t>con</m:t>
                        </m:r>
                        <m:ctrlPr>
                          <w:rPr>
                            <w:rFonts w:ascii="Cambria Math" w:hAnsi="Cambria Math"/>
                            <w:i/>
                          </w:rPr>
                        </m:ctrlPr>
                      </m:sup>
                    </m:sSup>
                    <m:ctrlPr>
                      <w:rPr>
                        <w:rFonts w:ascii="Cambria Math" w:hAnsi="Cambria Math"/>
                        <w:i/>
                      </w:rPr>
                    </m:ctrlPr>
                  </m:e>
                </m:acc>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c=1</m:t>
                                </m:r>
                                <m:ctrlPr>
                                  <w:rPr>
                                    <w:rFonts w:ascii="Cambria Math" w:hAnsi="Cambria Math"/>
                                    <w:i/>
                                  </w:rPr>
                                </m:ctrlPr>
                              </m:sub>
                              <m:sup>
                                <m:r>
                                  <m:rPr/>
                                  <w:rPr>
                                    <w:rFonts w:ascii="Cambria Math" w:hAnsi="Cambria Math"/>
                                  </w:rPr>
                                  <m:t>C</m:t>
                                </m:r>
                                <m:ctrlPr>
                                  <w:rPr>
                                    <w:rFonts w:ascii="Cambria Math" w:hAnsi="Cambria Math"/>
                                    <w:i/>
                                  </w:rPr>
                                </m:ctrlPr>
                              </m:sup>
                              <m:e>
                                <m:acc>
                                  <m:accPr>
                                    <m:chr m:val="̃"/>
                                    <m:ctrlPr>
                                      <w:rPr>
                                        <w:rFonts w:ascii="Cambria Math" w:hAnsi="Cambria Math"/>
                                        <w:i/>
                                      </w:rPr>
                                    </m:ctrlPr>
                                  </m:accPr>
                                  <m:e>
                                    <m:sSubSup>
                                      <m:sSubSupPr>
                                        <m:ctrlPr>
                                          <w:rPr>
                                            <w:rFonts w:ascii="Cambria Math" w:hAnsi="Cambria Math"/>
                                            <w:i/>
                                          </w:rPr>
                                        </m:ctrlPr>
                                      </m:sSubSupPr>
                                      <m:e>
                                        <m:r>
                                          <m:rPr/>
                                          <w:rPr>
                                            <w:rFonts w:ascii="Cambria Math" w:hAnsi="Cambria Math"/>
                                          </w:rPr>
                                          <m:t xml:space="preserve"> 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acc>
                                <m:ctrlPr>
                                  <w:rPr>
                                    <w:rFonts w:ascii="Cambria Math" w:hAnsi="Cambria Math"/>
                                    <w:i/>
                                  </w:rPr>
                                </m:ctrlPr>
                              </m:e>
                            </m:nary>
                            <m:ctrlPr>
                              <w:rPr>
                                <w:rFonts w:ascii="Cambria Math" w:hAnsi="Cambria Math"/>
                                <w:i/>
                              </w:rPr>
                            </m:ctrlPr>
                          </m:num>
                          <m:den>
                            <m:nary>
                              <m:naryPr>
                                <m:chr m:val="∑"/>
                                <m:limLoc m:val="undOvr"/>
                                <m:ctrlPr>
                                  <w:rPr>
                                    <w:rFonts w:ascii="Cambria Math" w:hAnsi="Cambria Math"/>
                                    <w:i/>
                                  </w:rPr>
                                </m:ctrlPr>
                              </m:naryPr>
                              <m:sub>
                                <m:r>
                                  <m:rPr/>
                                  <w:rPr>
                                    <w:rFonts w:ascii="Cambria Math" w:hAnsi="Cambria Math"/>
                                  </w:rPr>
                                  <m:t>c=1</m:t>
                                </m:r>
                                <m:ctrlPr>
                                  <w:rPr>
                                    <w:rFonts w:ascii="Cambria Math" w:hAnsi="Cambria Math"/>
                                    <w:i/>
                                  </w:rPr>
                                </m:ctrlPr>
                              </m:sub>
                              <m:sup>
                                <m:r>
                                  <m:rPr/>
                                  <w:rPr>
                                    <w:rFonts w:ascii="Cambria Math" w:hAnsi="Cambria Math"/>
                                  </w:rPr>
                                  <m:t>C</m:t>
                                </m:r>
                                <m:ctrlPr>
                                  <w:rPr>
                                    <w:rFonts w:ascii="Cambria Math" w:hAnsi="Cambria Math"/>
                                    <w:i/>
                                  </w:rPr>
                                </m:ctrlPr>
                              </m:sup>
                              <m:e>
                                <m:sSubSup>
                                  <m:sSubSupPr>
                                    <m:ctrlPr>
                                      <w:rPr>
                                        <w:rFonts w:ascii="Cambria Math" w:hAnsi="Cambria Math"/>
                                        <w:i/>
                                      </w:rPr>
                                    </m:ctrlPr>
                                  </m:sSubSupPr>
                                  <m:e>
                                    <m:r>
                                      <m:rPr/>
                                      <w:rPr>
                                        <w:rFonts w:ascii="Cambria Math" w:hAnsi="Cambria Math"/>
                                      </w:rPr>
                                      <m:t xml:space="preserve"> 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nary>
                            <m:ctrlPr>
                              <w:rPr>
                                <w:rFonts w:ascii="Cambria Math" w:hAnsi="Cambria Math"/>
                                <w:i/>
                              </w:rPr>
                            </m:ctrlPr>
                          </m:den>
                        </m:f>
                        <m:d>
                          <m:dPr>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acc>
                            <m:r>
                              <m:rP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m:rPr/>
                                      <w:rPr>
                                        <w:rFonts w:ascii="Cambria Math" w:hAnsi="Cambria Math"/>
                                      </w:rPr>
                                      <m:t>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acc>
                            <m:ctrlPr>
                              <w:rPr>
                                <w:rFonts w:ascii="Cambria Math" w:hAnsi="Cambria Math"/>
                                <w:i/>
                              </w:rPr>
                            </m:ctrlPr>
                          </m:e>
                        </m:d>
                        <m:r>
                          <m:rPr/>
                          <w:rPr>
                            <w:rFonts w:ascii="Cambria Math" w:hAnsi="Cambria Math"/>
                          </w:rPr>
                          <m:t xml:space="preserve">, </m:t>
                        </m:r>
                        <m:nary>
                          <m:naryPr>
                            <m:chr m:val="∑"/>
                            <m:limLoc m:val="undOvr"/>
                            <m:ctrlPr>
                              <w:rPr>
                                <w:rFonts w:ascii="Cambria Math" w:hAnsi="Cambria Math"/>
                                <w:i/>
                              </w:rPr>
                            </m:ctrlPr>
                          </m:naryPr>
                          <m:sub>
                            <m:r>
                              <m:rPr/>
                              <w:rPr>
                                <w:rFonts w:ascii="Cambria Math" w:hAnsi="Cambria Math"/>
                              </w:rPr>
                              <m:t>c=1</m:t>
                            </m:r>
                            <m:ctrlPr>
                              <w:rPr>
                                <w:rFonts w:ascii="Cambria Math" w:hAnsi="Cambria Math"/>
                                <w:i/>
                              </w:rPr>
                            </m:ctrlPr>
                          </m:sub>
                          <m:sup>
                            <m:r>
                              <m:rPr/>
                              <w:rPr>
                                <w:rFonts w:ascii="Cambria Math" w:hAnsi="Cambria Math"/>
                              </w:rPr>
                              <m:t>C</m:t>
                            </m:r>
                            <m:ctrlPr>
                              <w:rPr>
                                <w:rFonts w:ascii="Cambria Math" w:hAnsi="Cambria Math"/>
                                <w:i/>
                              </w:rPr>
                            </m:ctrlPr>
                          </m:sup>
                          <m:e>
                            <m:sSubSup>
                              <m:sSubSupPr>
                                <m:ctrlPr>
                                  <w:rPr>
                                    <w:rFonts w:ascii="Cambria Math" w:hAnsi="Cambria Math"/>
                                    <w:i/>
                                  </w:rPr>
                                </m:ctrlPr>
                              </m:sSubSupPr>
                              <m:e>
                                <m:r>
                                  <m:rPr/>
                                  <w:rPr>
                                    <w:rFonts w:ascii="Cambria Math" w:hAnsi="Cambria Math"/>
                                  </w:rPr>
                                  <m:t xml:space="preserve"> 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nary>
                        <m:r>
                          <m:rPr/>
                          <w:rPr>
                            <w:rFonts w:ascii="Cambria Math" w:hAnsi="Cambria Math"/>
                          </w:rPr>
                          <m:t>≠0,</m:t>
                        </m:r>
                        <m:ctrlPr>
                          <w:rPr>
                            <w:rFonts w:ascii="Cambria Math" w:hAnsi="Cambria Math"/>
                            <w:i/>
                          </w:rPr>
                        </m:ctrlPr>
                      </m:e>
                      <m:e>
                        <m:r>
                          <m:rPr/>
                          <w:rPr>
                            <w:rFonts w:ascii="Cambria Math" w:hAnsi="Cambria Math"/>
                          </w:rPr>
                          <m:t xml:space="preserve">0,                                          otℎerwise    </m:t>
                        </m:r>
                        <m:ctrlPr>
                          <w:rPr>
                            <w:rFonts w:ascii="Cambria Math" w:hAnsi="Cambria Math"/>
                            <w:i/>
                          </w:rPr>
                        </m:ctrlPr>
                      </m:e>
                    </m:eqArr>
                    <m:ctrlPr>
                      <w:rPr>
                        <w:rFonts w:ascii="Cambria Math" w:hAnsi="Cambria Math"/>
                        <w:i/>
                      </w:rPr>
                    </m:ctrlPr>
                  </m:e>
                </m:d>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（26）</w:t>
            </w:r>
          </w:p>
        </w:tc>
      </w:tr>
    </w:tbl>
    <w:p>
      <w:pPr>
        <w:ind w:firstLine="480"/>
        <w:rPr>
          <w:rFonts w:ascii="宋体" w:hAnsi="宋体"/>
          <w:color w:val="000000"/>
        </w:rPr>
      </w:pPr>
      <w:r>
        <w:rPr>
          <w:rFonts w:hint="eastAsia" w:ascii="宋体" w:hAnsi="宋体"/>
        </w:rPr>
        <w:t>其中</w:t>
      </w:r>
      <m:oMath>
        <m:acc>
          <m:accPr>
            <m:chr m:val="̃"/>
            <m:ctrlPr>
              <w:rPr>
                <w:rFonts w:ascii="Cambria Math" w:hAnsi="Cambria Math"/>
                <w:i/>
              </w:rPr>
            </m:ctrlPr>
          </m:accPr>
          <m:e>
            <m:sSubSup>
              <m:sSubSupPr>
                <m:ctrlPr>
                  <w:rPr>
                    <w:rFonts w:ascii="Cambria Math" w:hAnsi="Cambria Math"/>
                    <w:i/>
                  </w:rPr>
                </m:ctrlPr>
              </m:sSubSupPr>
              <m:e>
                <m:r>
                  <m:rPr/>
                  <w:rPr>
                    <w:rFonts w:ascii="Cambria Math" w:hAnsi="Cambria Math"/>
                  </w:rPr>
                  <m:t xml:space="preserve"> 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ctrlPr>
              <w:rPr>
                <w:rFonts w:ascii="Cambria Math" w:hAnsi="Cambria Math"/>
                <w:i/>
              </w:rPr>
            </m:ctrlPr>
          </m:e>
        </m:acc>
        <m:r>
          <m:rPr/>
          <w:rPr>
            <w:rFonts w:ascii="Cambria Math" w:hAnsi="Cambria Math"/>
          </w:rPr>
          <m:t>(c=1,…,C)</m:t>
        </m:r>
      </m:oMath>
      <w:r>
        <w:rPr>
          <w:rFonts w:hint="eastAsia" w:ascii="宋体" w:hAnsi="宋体"/>
        </w:rPr>
        <w:t>表示支持类别c的信任质量，</w:t>
      </w:r>
      <m:oMath>
        <m:r>
          <m:rPr/>
          <w:rPr>
            <w:rFonts w:ascii="Cambria Math" w:hAnsi="Cambria Math"/>
          </w:rPr>
          <m:t>pow</m:t>
        </m:r>
      </m:oMath>
      <w:r>
        <w:rPr>
          <w:rFonts w:ascii="宋体" w:hAnsi="宋体"/>
        </w:rPr>
        <w:t>(</w:t>
      </w:r>
      <m:oMath>
        <m:sSubSup>
          <m:sSubSupPr>
            <m:ctrlPr>
              <w:rPr>
                <w:rFonts w:ascii="Cambria Math" w:hAnsi="Cambria Math"/>
                <w:i/>
              </w:rPr>
            </m:ctrlPr>
          </m:sSubSupPr>
          <m:e>
            <m:r>
              <m:rPr/>
              <w:rPr>
                <w:rFonts w:ascii="Cambria Math" w:hAnsi="Cambria Math"/>
              </w:rPr>
              <m:t xml:space="preserve"> b</m:t>
            </m:r>
            <m:ctrlPr>
              <w:rPr>
                <w:rFonts w:ascii="Cambria Math" w:hAnsi="Cambria Math"/>
                <w:i/>
              </w:rPr>
            </m:ctrlPr>
          </m:e>
          <m:sub>
            <m:r>
              <m:rPr/>
              <w:rPr>
                <w:rFonts w:ascii="Cambria Math" w:hAnsi="Cambria Math"/>
              </w:rPr>
              <m:t>c</m:t>
            </m:r>
            <m:ctrlPr>
              <w:rPr>
                <w:rFonts w:ascii="Cambria Math" w:hAnsi="Cambria Math"/>
                <w:i/>
              </w:rPr>
            </m:ctrlPr>
          </m:sub>
          <m:sup>
            <m:r>
              <m:rPr/>
              <w:rPr>
                <w:rFonts w:ascii="Cambria Math" w:hAnsi="Cambria Math"/>
              </w:rPr>
              <m:t>con</m:t>
            </m:r>
            <m:ctrlPr>
              <w:rPr>
                <w:rFonts w:ascii="Cambria Math" w:hAnsi="Cambria Math"/>
                <w:i/>
              </w:rPr>
            </m:ctrlPr>
          </m:sup>
        </m:sSubSup>
      </m:oMath>
      <w:r>
        <w:rPr>
          <w:rFonts w:hint="eastAsia" w:ascii="宋体" w:hAnsi="宋体"/>
        </w:rPr>
        <w:t>,</w:t>
      </w:r>
      <m:oMath>
        <m:r>
          <m:rPr/>
          <w:rPr>
            <w:rFonts w:ascii="Cambria Math" w:hAnsi="Cambria Math"/>
          </w:rPr>
          <m:t>β</m:t>
        </m:r>
      </m:oMath>
      <w:r>
        <w:rPr>
          <w:rFonts w:ascii="宋体" w:hAnsi="宋体"/>
        </w:rPr>
        <w:t>)</w:t>
      </w:r>
      <w:r>
        <w:rPr>
          <w:rFonts w:hint="eastAsia" w:ascii="宋体" w:hAnsi="宋体"/>
        </w:rPr>
        <w:t>是幂运算函数，</w:t>
      </w:r>
      <m:oMath>
        <m:r>
          <m:rPr/>
          <w:rPr>
            <w:rFonts w:ascii="Cambria Math" w:hAnsi="Cambria Math"/>
          </w:rPr>
          <m:t>β</m:t>
        </m:r>
      </m:oMath>
      <w:r>
        <w:rPr>
          <w:rFonts w:hint="eastAsia" w:ascii="宋体" w:hAnsi="宋体"/>
        </w:rPr>
        <w:t>是一个大于1的超参数。</w:t>
      </w:r>
      <w:r>
        <w:rPr>
          <w:rFonts w:ascii="宋体" w:hAnsi="宋体"/>
          <w:color w:val="000000"/>
        </w:rPr>
        <w:t xml:space="preserve"> </w:t>
      </w:r>
    </w:p>
    <w:p>
      <w:pPr>
        <w:ind w:firstLine="480"/>
        <w:rPr>
          <w:rFonts w:ascii="宋体" w:hAnsi="宋体"/>
        </w:rPr>
      </w:pPr>
      <w:r>
        <w:rPr>
          <w:rFonts w:hint="eastAsia" w:ascii="宋体" w:hAnsi="宋体"/>
        </w:rPr>
        <w:t>针对冲突模态的可信融合过程，本项目提出一种可信的冲突融合方法。考虑到证据的一致性部分被所有模态支持，所以具有更高的置信度，因此它们应该在</w:t>
      </w:r>
      <w:r>
        <w:rPr>
          <w:rFonts w:hint="eastAsia" w:ascii="宋体" w:hAnsi="宋体"/>
          <w:color w:val="000000"/>
        </w:rPr>
        <w:t>最终的证据聚合过程中产生更多的证据。而不同模态间具有差异的部分是不同模态间具有区别性或互补性的信息，应该被选择地保留在融合结果中。通过对</w:t>
      </w:r>
      <w:r>
        <w:rPr>
          <w:rFonts w:hint="eastAsia" w:ascii="宋体" w:hAnsi="宋体"/>
        </w:rPr>
        <w:t>一致性和互补性的证据进行可信融合，来获得最终的无冲突聚合证据和</w:t>
      </w:r>
      <w:r>
        <w:rPr>
          <w:rFonts w:hint="eastAsia" w:ascii="宋体" w:hAnsi="宋体" w:cs="宋体"/>
        </w:rPr>
        <w:t>狄利克雷</w:t>
      </w:r>
      <w:r>
        <w:rPr>
          <w:rFonts w:hint="eastAsia" w:ascii="宋体" w:hAnsi="宋体"/>
        </w:rPr>
        <w:t>分布参数:</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jc w:val="center"/>
              <w:rPr>
                <w:rFonts w:ascii="Cambria Math" w:hAnsi="Cambria Math"/>
                <w:i/>
              </w:rPr>
            </w:pPr>
            <m:oMath>
              <m:r>
                <m:rPr/>
                <w:rPr>
                  <w:rFonts w:hint="eastAsia" w:ascii="Cambria Math" w:hAnsi="Cambria Math"/>
                </w:rPr>
                <m:t>e</m:t>
              </m:r>
            </m:oMath>
            <w:r>
              <w:rPr>
                <w:rFonts w:hint="eastAsia" w:ascii="Cambria Math" w:hAnsi="Cambria Math"/>
                <w:i/>
              </w:rPr>
              <w:t>=</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con</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V</m:t>
                  </m:r>
                  <m:ctrlPr>
                    <w:rPr>
                      <w:rFonts w:ascii="Cambria Math" w:hAnsi="Cambria Math"/>
                      <w:i/>
                    </w:rPr>
                  </m:ctrlPr>
                </m:den>
              </m:f>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cmp</m:t>
                  </m:r>
                  <m:ctrlPr>
                    <w:rPr>
                      <w:rFonts w:ascii="Cambria Math" w:hAnsi="Cambria Math"/>
                      <w:i/>
                    </w:rPr>
                  </m:ctrlPr>
                </m:sup>
              </m:sSup>
            </m:oMath>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80"/>
              <w:jc w:val="center"/>
              <w:rPr>
                <w:rFonts w:ascii="Cambria Math" w:hAnsi="Cambria Math"/>
                <w:i/>
              </w:rPr>
            </w:pPr>
            <m:oMathPara>
              <m:oMath>
                <m:r>
                  <m:rPr/>
                  <w:rPr>
                    <w:rFonts w:ascii="Cambria Math" w:hAnsi="Cambria Math"/>
                  </w:rPr>
                  <m:t>α=e+1</m:t>
                </m:r>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（28）</w:t>
            </w:r>
          </w:p>
        </w:tc>
      </w:tr>
    </w:tbl>
    <w:p>
      <w:pPr>
        <w:ind w:firstLine="480"/>
        <w:rPr>
          <w:rFonts w:ascii="宋体" w:hAnsi="宋体"/>
          <w:color w:val="000000"/>
        </w:rPr>
      </w:pPr>
      <w:r>
        <w:rPr>
          <w:rFonts w:hint="eastAsia" w:ascii="宋体" w:hAnsi="宋体"/>
          <w:color w:val="000000"/>
        </w:rPr>
        <w:t>在最终的证据融合中，一致性证据部分</w:t>
      </w:r>
      <w:r>
        <w:rPr>
          <w:rStyle w:val="37"/>
          <w:rFonts w:hint="eastAsia" w:ascii="宋体" w:hAnsi="宋体"/>
        </w:rPr>
        <w:t>(</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con</m:t>
            </m:r>
            <m:ctrlPr>
              <w:rPr>
                <w:rFonts w:ascii="Cambria Math" w:hAnsi="Cambria Math"/>
                <w:i/>
              </w:rPr>
            </m:ctrlPr>
          </m:sup>
        </m:sSup>
      </m:oMath>
      <w:r>
        <w:rPr>
          <w:rStyle w:val="37"/>
          <w:rFonts w:hint="eastAsia" w:ascii="宋体" w:hAnsi="宋体"/>
        </w:rPr>
        <w:t>)</w:t>
      </w:r>
      <w:r>
        <w:rPr>
          <w:rFonts w:hint="eastAsia" w:ascii="宋体" w:hAnsi="宋体"/>
          <w:color w:val="000000"/>
        </w:rPr>
        <w:t>的证据量等于所有模态一致部分的总和，而互补证据部分</w:t>
      </w:r>
      <w:r>
        <w:rPr>
          <w:rStyle w:val="37"/>
          <w:rFonts w:hint="eastAsia" w:ascii="宋体" w:hAnsi="宋体"/>
        </w:rPr>
        <w:t>(</w:t>
      </w:r>
      <m:oMath>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cmp</m:t>
            </m:r>
            <m:ctrlPr>
              <w:rPr>
                <w:rFonts w:ascii="Cambria Math" w:hAnsi="Cambria Math"/>
                <w:i/>
              </w:rPr>
            </m:ctrlPr>
          </m:sup>
        </m:sSup>
      </m:oMath>
      <w:r>
        <w:rPr>
          <w:rStyle w:val="37"/>
          <w:rFonts w:hint="eastAsia" w:ascii="宋体" w:hAnsi="宋体"/>
        </w:rPr>
        <w:t>)</w:t>
      </w:r>
      <w:r>
        <w:rPr>
          <w:rFonts w:hint="eastAsia" w:ascii="宋体" w:hAnsi="宋体"/>
          <w:color w:val="000000"/>
        </w:rPr>
        <w:t>的证据量等于所有模态互补部分的平均值。这是因为对于多分类任务，所有模态之间的不同部分代表支持每个类别的证据之间的差异，而这部分区分可能会因为噪声或互补信息等因素而增加。因此，所有这些证据不应该全部保留，而应该通过取平均值的方式适当地保留。</w:t>
      </w:r>
    </w:p>
    <w:p>
      <w:pPr>
        <w:pStyle w:val="3"/>
        <w:spacing w:before="120" w:after="120"/>
        <w:ind w:firstLine="198" w:firstLineChars="82"/>
      </w:pPr>
      <w:r>
        <w:rPr>
          <w:rFonts w:hint="eastAsia"/>
        </w:rPr>
        <w:t>3</w:t>
      </w:r>
      <w:r>
        <w:t xml:space="preserve">.1.4 </w:t>
      </w:r>
      <w:r>
        <w:rPr>
          <w:rFonts w:hint="eastAsia"/>
        </w:rPr>
        <w:t>噪声标签环境下的可信多模态学习</w:t>
      </w:r>
    </w:p>
    <w:p>
      <w:pPr>
        <w:ind w:firstLine="480"/>
        <w:rPr>
          <w:rFonts w:ascii="宋体" w:hAnsi="宋体" w:cs="宋体"/>
        </w:rPr>
      </w:pPr>
      <w:r>
        <w:rPr>
          <w:rFonts w:hint="eastAsia" w:ascii="宋体" w:hAnsi="宋体" w:cs="宋体"/>
        </w:rPr>
        <w:t>在海量数据的帮助下，深度学习在许多领域都取得了显著的成功。然而在大规模数据集上训练标签的质量问题日益凸显，因为取得大量数据的高质量</w:t>
      </w:r>
      <w:r>
        <w:rPr>
          <w:rFonts w:hint="eastAsia" w:ascii="宋体" w:hAnsi="宋体" w:cs="宋体"/>
          <w:lang w:val="en-US" w:eastAsia="zh-CN"/>
        </w:rPr>
        <w:t>标签</w:t>
      </w:r>
      <w:r>
        <w:rPr>
          <w:rFonts w:hint="eastAsia" w:ascii="宋体" w:hAnsi="宋体" w:cs="宋体"/>
        </w:rPr>
        <w:t>成本是非常高昂的，</w:t>
      </w:r>
      <w:r>
        <w:rPr>
          <w:rFonts w:hint="eastAsia" w:ascii="宋体" w:hAnsi="宋体" w:cs="宋体"/>
          <w:highlight w:val="yellow"/>
        </w:rPr>
        <w:t>低质量标注信息中的噪声标签</w:t>
      </w:r>
      <w:r>
        <w:rPr>
          <w:rFonts w:hint="eastAsia" w:ascii="宋体" w:hAnsi="宋体" w:cs="宋体"/>
        </w:rPr>
        <w:t>会严重降低可信模型预测的可靠性。针对这一挑战，我们考虑对现实世界数据集中的标签噪声进行处理，图</w:t>
      </w:r>
      <w:r>
        <w:rPr>
          <w:rFonts w:ascii="宋体" w:hAnsi="宋体" w:cs="宋体"/>
        </w:rPr>
        <w:t>6</w:t>
      </w:r>
      <w:r>
        <w:rPr>
          <w:rFonts w:hint="eastAsia" w:ascii="宋体" w:hAnsi="宋体" w:cs="宋体"/>
        </w:rPr>
        <w:t>给出了来自两个方面的标签噪声示意图：易混淆类别（如“狗”和“狼”类别）和低质量数据特征（如模糊和不完整特征）。因此，如何在解耦模型与数据不确定性的同时，发掘类别间可能的破坏关系与识别样本自身的质量是该问题亟待解决的目标之一。同时多模态学习的发展已经证明，结合多个模态的信息能够提高模型在不同领域任务上的性能，而现有方法都只尝试在单模态场景中消除标签噪声的影响。因此，本项目拟利用多模态一致性信息以更好地识别与消除标签噪声。</w:t>
      </w:r>
    </w:p>
    <w:p>
      <w:pPr>
        <w:spacing w:line="240" w:lineRule="auto"/>
        <w:ind w:firstLine="0" w:firstLineChars="0"/>
        <w:jc w:val="center"/>
        <w:rPr>
          <w:rFonts w:ascii="宋体" w:hAnsi="宋体" w:cs="宋体"/>
        </w:rPr>
      </w:pPr>
      <w:r>
        <w:rPr>
          <w:rFonts w:hint="eastAsia" w:ascii="宋体" w:hAnsi="宋体" w:cs="宋体"/>
        </w:rPr>
        <w:drawing>
          <wp:inline distT="0" distB="0" distL="114300" distR="114300">
            <wp:extent cx="3179445" cy="2208530"/>
            <wp:effectExtent l="0" t="0" r="1905" b="127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44"/>
                    <a:stretch>
                      <a:fillRect/>
                    </a:stretch>
                  </pic:blipFill>
                  <pic:spPr>
                    <a:xfrm>
                      <a:off x="0" y="0"/>
                      <a:ext cx="3191659" cy="2216978"/>
                    </a:xfrm>
                    <a:prstGeom prst="rect">
                      <a:avLst/>
                    </a:prstGeom>
                  </pic:spPr>
                </pic:pic>
              </a:graphicData>
            </a:graphic>
          </wp:inline>
        </w:drawing>
      </w:r>
    </w:p>
    <w:p>
      <w:pPr>
        <w:ind w:firstLine="480"/>
        <w:jc w:val="center"/>
        <w:rPr>
          <w:rFonts w:ascii="宋体" w:hAnsi="宋体" w:cs="宋体"/>
        </w:rPr>
      </w:pPr>
      <w:r>
        <w:rPr>
          <w:rFonts w:hint="eastAsia" w:ascii="宋体" w:hAnsi="宋体" w:cs="宋体"/>
        </w:rPr>
        <w:t>图6 标签噪声的产生来源示意图</w:t>
      </w:r>
    </w:p>
    <w:p>
      <w:pPr>
        <w:ind w:firstLine="480"/>
        <w:rPr>
          <w:rFonts w:ascii="宋体" w:hAnsi="宋体" w:cs="宋体"/>
        </w:rPr>
      </w:pPr>
      <w:r>
        <w:rPr>
          <w:rFonts w:hint="eastAsia" w:ascii="宋体" w:hAnsi="宋体" w:cs="宋体"/>
        </w:rPr>
        <w:t>为在多模态场景下有效减轻噪声标签对模型噪声的产生的影响，本项目提出一种新的基于样本模态特定噪声关联矩阵的可信模型学习方法。此方法可以作为一种即插即用的通用方法应用在各类可信学习模型中，使得模型使用含大量标签噪声的数据集进行训练也能做出准确而可靠的决策。如图</w:t>
      </w:r>
      <w:r>
        <w:rPr>
          <w:rFonts w:ascii="宋体" w:hAnsi="宋体" w:cs="宋体"/>
        </w:rPr>
        <w:t>7</w:t>
      </w:r>
      <w:r>
        <w:rPr>
          <w:rFonts w:hint="eastAsia" w:ascii="宋体" w:hAnsi="宋体" w:cs="宋体"/>
        </w:rPr>
        <w:t>所示，我们所提出的模型包含模态特定的证据神经网络</w:t>
      </w:r>
      <m:oMath>
        <m:r>
          <m:rPr/>
          <w:rPr>
            <w:rFonts w:ascii="Cambria Math" w:hAnsi="Cambria Math" w:cs="宋体"/>
          </w:rPr>
          <m:t xml:space="preserve"> </m:t>
        </m:r>
        <m:sSubSup>
          <m:sSubSupPr>
            <m:ctrlPr>
              <w:rPr>
                <w:rFonts w:ascii="Cambria Math" w:hAnsi="Cambria Math" w:cs="宋体"/>
                <w:i/>
              </w:rPr>
            </m:ctrlPr>
          </m:sSubSupPr>
          <m:e>
            <m:d>
              <m:dPr>
                <m:begChr m:val="{"/>
                <m:endChr m:val="}"/>
                <m:ctrlPr>
                  <w:rPr>
                    <w:rFonts w:ascii="Cambria Math" w:hAnsi="Cambria Math" w:cs="宋体"/>
                    <w:i/>
                  </w:rPr>
                </m:ctrlPr>
              </m:dPr>
              <m:e>
                <m:sSup>
                  <m:sSupPr>
                    <m:ctrlPr>
                      <w:rPr>
                        <w:rFonts w:ascii="Cambria Math" w:hAnsi="Cambria Math" w:cs="宋体"/>
                        <w:i/>
                      </w:rPr>
                    </m:ctrlPr>
                  </m:sSupPr>
                  <m:e>
                    <m:r>
                      <m:rPr/>
                      <w:rPr>
                        <w:rFonts w:ascii="Cambria Math" w:hAnsi="Cambria Math" w:cs="宋体"/>
                      </w:rPr>
                      <m:t xml:space="preserve"> f</m:t>
                    </m:r>
                    <m:ctrlPr>
                      <w:rPr>
                        <w:rFonts w:ascii="Cambria Math" w:hAnsi="Cambria Math" w:cs="宋体"/>
                        <w:i/>
                      </w:rPr>
                    </m:ctrlPr>
                  </m:e>
                  <m:sup>
                    <m:r>
                      <m:rPr/>
                      <w:rPr>
                        <w:rFonts w:ascii="Cambria Math" w:hAnsi="Cambria Math" w:cs="宋体"/>
                      </w:rPr>
                      <m:t>v</m:t>
                    </m:r>
                    <m:ctrlPr>
                      <w:rPr>
                        <w:rFonts w:ascii="Cambria Math" w:hAnsi="Cambria Math" w:cs="宋体"/>
                        <w:i/>
                      </w:rPr>
                    </m:ctrlPr>
                  </m:sup>
                </m:sSup>
                <m:d>
                  <m:dPr>
                    <m:ctrlPr>
                      <w:rPr>
                        <w:rFonts w:ascii="Cambria Math" w:hAnsi="Cambria Math" w:cs="宋体"/>
                        <w:i/>
                      </w:rPr>
                    </m:ctrlPr>
                  </m:dPr>
                  <m:e>
                    <m:r>
                      <m:rPr/>
                      <w:rPr>
                        <w:rFonts w:ascii="Cambria Math" w:hAnsi="Cambria Math" w:cs="宋体"/>
                      </w:rPr>
                      <m:t>∙</m:t>
                    </m:r>
                    <m:ctrlPr>
                      <w:rPr>
                        <w:rFonts w:ascii="Cambria Math" w:hAnsi="Cambria Math" w:cs="宋体"/>
                        <w:i/>
                      </w:rPr>
                    </m:ctrlPr>
                  </m:e>
                </m:d>
                <m:r>
                  <m:rPr/>
                  <w:rPr>
                    <w:rFonts w:ascii="Cambria Math" w:hAnsi="Cambria Math" w:cs="宋体"/>
                  </w:rPr>
                  <m:t xml:space="preserve"> </m:t>
                </m:r>
                <m:ctrlPr>
                  <w:rPr>
                    <w:rFonts w:ascii="Cambria Math" w:hAnsi="Cambria Math" w:cs="宋体"/>
                    <w:i/>
                  </w:rPr>
                </m:ctrlPr>
              </m:e>
            </m:d>
            <m:ctrlPr>
              <w:rPr>
                <w:rFonts w:ascii="Cambria Math" w:hAnsi="Cambria Math" w:cs="宋体"/>
                <w:i/>
              </w:rPr>
            </m:ctrlPr>
          </m:e>
          <m:sub>
            <m:r>
              <m:rPr/>
              <w:rPr>
                <w:rFonts w:ascii="Cambria Math" w:hAnsi="Cambria Math" w:cs="宋体"/>
              </w:rPr>
              <m:t>v=1</m:t>
            </m:r>
            <m:ctrlPr>
              <w:rPr>
                <w:rFonts w:ascii="Cambria Math" w:hAnsi="Cambria Math" w:cs="宋体"/>
                <w:i/>
              </w:rPr>
            </m:ctrlPr>
          </m:sub>
          <m:sup>
            <m:r>
              <m:rPr/>
              <w:rPr>
                <w:rFonts w:ascii="Cambria Math" w:hAnsi="Cambria Math" w:cs="宋体"/>
              </w:rPr>
              <m:t>V</m:t>
            </m:r>
            <m:ctrlPr>
              <w:rPr>
                <w:rFonts w:ascii="Cambria Math" w:hAnsi="Cambria Math" w:cs="宋体"/>
                <w:i/>
              </w:rPr>
            </m:ctrlPr>
          </m:sup>
        </m:sSubSup>
      </m:oMath>
      <w:r>
        <w:rPr>
          <w:rFonts w:hint="eastAsia" w:ascii="宋体" w:hAnsi="宋体" w:cs="宋体"/>
        </w:rPr>
        <w:t xml:space="preserve"> 和仅在训练阶段使用的样本模态特定的噪声关联矩阵</w:t>
      </w:r>
      <m:oMath>
        <m:sSubSup>
          <m:sSubSupPr>
            <m:ctrlPr>
              <w:rPr>
                <w:rFonts w:ascii="Cambria Math" w:hAnsi="Cambria Math" w:cs="宋体"/>
                <w:i/>
              </w:rPr>
            </m:ctrlPr>
          </m:sSubSupPr>
          <m:e>
            <m:sSubSup>
              <m:sSubSupPr>
                <m:ctrlPr>
                  <w:rPr>
                    <w:rFonts w:ascii="Cambria Math" w:hAnsi="Cambria Math" w:cs="宋体"/>
                    <w:i/>
                  </w:rPr>
                </m:ctrlPr>
              </m:sSubSupPr>
              <m:e>
                <m:r>
                  <m:rPr/>
                  <w:rPr>
                    <w:rFonts w:ascii="Cambria Math" w:hAnsi="Cambria Math" w:cs="宋体"/>
                  </w:rPr>
                  <m:t xml:space="preserve"> {</m:t>
                </m:r>
                <m:d>
                  <m:dPr>
                    <m:begChr m:val="{"/>
                    <m:endChr m:val="}"/>
                    <m:ctrlPr>
                      <w:rPr>
                        <w:rFonts w:ascii="Cambria Math" w:hAnsi="Cambria Math" w:cs="宋体"/>
                        <w:i/>
                      </w:rPr>
                    </m:ctrlPr>
                  </m:dPr>
                  <m:e>
                    <m:sSubSup>
                      <m:sSubSupPr>
                        <m:ctrlPr>
                          <w:rPr>
                            <w:rFonts w:ascii="Cambria Math" w:hAnsi="Cambria Math" w:cs="宋体"/>
                            <w:i/>
                          </w:rPr>
                        </m:ctrlPr>
                      </m:sSubSupPr>
                      <m:e>
                        <m:r>
                          <m:rPr/>
                          <w:rPr>
                            <w:rFonts w:ascii="Cambria Math" w:hAnsi="Cambria Math" w:cs="宋体"/>
                          </w:rPr>
                          <m:t xml:space="preserve"> T</m:t>
                        </m:r>
                        <m:ctrlPr>
                          <w:rPr>
                            <w:rFonts w:ascii="Cambria Math" w:hAnsi="Cambria Math" w:cs="宋体"/>
                            <w:i/>
                          </w:rPr>
                        </m:ctrlPr>
                      </m:e>
                      <m:sub>
                        <m:r>
                          <m:rPr/>
                          <w:rPr>
                            <w:rFonts w:ascii="Cambria Math" w:hAnsi="Cambria Math" w:cs="宋体"/>
                          </w:rPr>
                          <m:t>n</m:t>
                        </m:r>
                        <m:ctrlPr>
                          <w:rPr>
                            <w:rFonts w:ascii="Cambria Math" w:hAnsi="Cambria Math" w:cs="宋体"/>
                            <w:i/>
                          </w:rPr>
                        </m:ctrlPr>
                      </m:sub>
                      <m:sup>
                        <m:r>
                          <m:rPr/>
                          <w:rPr>
                            <w:rFonts w:ascii="Cambria Math" w:hAnsi="Cambria Math" w:cs="宋体"/>
                          </w:rPr>
                          <m:t>v</m:t>
                        </m:r>
                        <m:ctrlPr>
                          <w:rPr>
                            <w:rFonts w:ascii="Cambria Math" w:hAnsi="Cambria Math" w:cs="宋体"/>
                            <w:i/>
                          </w:rPr>
                        </m:ctrlPr>
                      </m:sup>
                    </m:sSubSup>
                    <m:r>
                      <m:rPr/>
                      <w:rPr>
                        <w:rFonts w:ascii="Cambria Math" w:hAnsi="Cambria Math" w:cs="宋体"/>
                      </w:rPr>
                      <m:t xml:space="preserve"> </m:t>
                    </m:r>
                    <m:ctrlPr>
                      <w:rPr>
                        <w:rFonts w:ascii="Cambria Math" w:hAnsi="Cambria Math" w:cs="宋体"/>
                        <w:i/>
                      </w:rPr>
                    </m:ctrlPr>
                  </m:e>
                </m:d>
                <m:ctrlPr>
                  <w:rPr>
                    <w:rFonts w:ascii="Cambria Math" w:hAnsi="Cambria Math" w:cs="宋体"/>
                    <w:i/>
                  </w:rPr>
                </m:ctrlPr>
              </m:e>
              <m:sub>
                <m:r>
                  <m:rPr/>
                  <w:rPr>
                    <w:rFonts w:ascii="Cambria Math" w:hAnsi="Cambria Math" w:cs="宋体"/>
                  </w:rPr>
                  <m:t>v=1</m:t>
                </m:r>
                <m:ctrlPr>
                  <w:rPr>
                    <w:rFonts w:ascii="Cambria Math" w:hAnsi="Cambria Math" w:cs="宋体"/>
                    <w:i/>
                  </w:rPr>
                </m:ctrlPr>
              </m:sub>
              <m:sup>
                <m:r>
                  <m:rPr/>
                  <w:rPr>
                    <w:rFonts w:ascii="Cambria Math" w:hAnsi="Cambria Math" w:cs="宋体"/>
                  </w:rPr>
                  <m:t>V</m:t>
                </m:r>
                <m:ctrlPr>
                  <w:rPr>
                    <w:rFonts w:ascii="Cambria Math" w:hAnsi="Cambria Math" w:cs="宋体"/>
                    <w:i/>
                  </w:rPr>
                </m:ctrlPr>
              </m:sup>
            </m:sSubSup>
            <m:r>
              <m:rPr/>
              <w:rPr>
                <w:rFonts w:ascii="Cambria Math" w:hAnsi="Cambria Math" w:cs="宋体"/>
              </w:rPr>
              <m:t xml:space="preserve">} </m:t>
            </m:r>
            <m:ctrlPr>
              <w:rPr>
                <w:rFonts w:ascii="Cambria Math" w:hAnsi="Cambria Math" w:cs="宋体"/>
                <w:i/>
              </w:rPr>
            </m:ctrlPr>
          </m:e>
          <m:sub>
            <m:r>
              <m:rPr/>
              <w:rPr>
                <w:rFonts w:ascii="Cambria Math" w:hAnsi="Cambria Math" w:cs="宋体"/>
              </w:rPr>
              <m:t>n=1</m:t>
            </m:r>
            <m:ctrlPr>
              <w:rPr>
                <w:rFonts w:ascii="Cambria Math" w:hAnsi="Cambria Math" w:cs="宋体"/>
                <w:i/>
              </w:rPr>
            </m:ctrlPr>
          </m:sub>
          <m:sup>
            <m:r>
              <m:rPr/>
              <w:rPr>
                <w:rFonts w:ascii="Cambria Math" w:hAnsi="Cambria Math" w:cs="宋体"/>
              </w:rPr>
              <m:t>N</m:t>
            </m:r>
            <m:ctrlPr>
              <w:rPr>
                <w:rFonts w:ascii="Cambria Math" w:hAnsi="Cambria Math" w:cs="宋体"/>
                <w:i/>
              </w:rPr>
            </m:ctrlPr>
          </m:sup>
        </m:sSubSup>
        <m:r>
          <m:rPr/>
          <w:rPr>
            <w:rFonts w:ascii="Cambria Math" w:hAnsi="Cambria Math" w:cs="宋体"/>
          </w:rPr>
          <m:t xml:space="preserve">  </m:t>
        </m:r>
      </m:oMath>
      <w:r>
        <w:rPr>
          <w:rFonts w:hint="eastAsia" w:ascii="宋体" w:hAnsi="宋体" w:cs="宋体"/>
        </w:rPr>
        <w:t>。前者基于证据理论学习提取每个模态各类别的证据</w:t>
      </w:r>
      <m:oMath>
        <m:sSup>
          <m:sSupPr>
            <m:ctrlPr>
              <w:rPr>
                <w:rFonts w:ascii="Cambria Math" w:hAnsi="Cambria Math" w:cs="宋体"/>
                <w:i/>
              </w:rPr>
            </m:ctrlPr>
          </m:sSupPr>
          <m:e>
            <m:r>
              <m:rPr>
                <m:sty m:val="bi"/>
              </m:rPr>
              <w:rPr>
                <w:rFonts w:ascii="Cambria Math" w:hAnsi="Cambria Math" w:cs="宋体"/>
              </w:rPr>
              <m:t>e</m:t>
            </m:r>
            <m:ctrlPr>
              <w:rPr>
                <w:rFonts w:ascii="Cambria Math" w:hAnsi="Cambria Math" w:cs="宋体"/>
                <w:i/>
              </w:rPr>
            </m:ctrlPr>
          </m:e>
          <m:sup>
            <m:r>
              <m:rPr/>
              <w:rPr>
                <w:rFonts w:ascii="Cambria Math" w:hAnsi="Cambria Math" w:cs="宋体"/>
              </w:rPr>
              <m:t>v</m:t>
            </m:r>
            <m:ctrlPr>
              <w:rPr>
                <w:rFonts w:ascii="Cambria Math" w:hAnsi="Cambria Math" w:cs="宋体"/>
                <w:i/>
              </w:rPr>
            </m:ctrlPr>
          </m:sup>
        </m:sSup>
      </m:oMath>
      <w:r>
        <w:rPr>
          <w:rFonts w:ascii="宋体" w:hAnsi="宋体" w:cs="宋体"/>
        </w:rPr>
        <w:t>,</w:t>
      </w:r>
      <w:r>
        <w:rPr>
          <w:rFonts w:hint="eastAsia" w:ascii="宋体" w:hAnsi="宋体" w:cs="宋体"/>
        </w:rPr>
        <w:t>并以此为参数使用狄利克雷分布对每个模态的类别概率分布进行建模。后者则是建立类别概率干净分布与噪声分布之间的联系，显式的发掘标注信息被破坏的规律，从而对模型损失进行调整以实现对标签噪声的鲁棒性。其中</w:t>
      </w:r>
      <m:oMath>
        <m:r>
          <m:rPr/>
          <w:rPr>
            <w:rFonts w:hint="eastAsia" w:ascii="Cambria Math" w:hAnsi="Cambria Math" w:cs="宋体"/>
          </w:rPr>
          <m:t>V</m:t>
        </m:r>
      </m:oMath>
      <w:r>
        <w:rPr>
          <w:rFonts w:hint="eastAsia" w:ascii="宋体" w:hAnsi="宋体" w:cs="宋体"/>
        </w:rPr>
        <w:t>表示模态数量，</w:t>
      </w:r>
      <m:oMath>
        <m:r>
          <m:rPr/>
          <w:rPr>
            <w:rFonts w:ascii="Cambria Math" w:hAnsi="Cambria Math" w:cs="宋体"/>
          </w:rPr>
          <m:t>N</m:t>
        </m:r>
      </m:oMath>
      <w:r>
        <w:rPr>
          <w:rFonts w:hint="eastAsia" w:ascii="宋体" w:hAnsi="宋体" w:cs="宋体"/>
        </w:rPr>
        <w:t>表示训练集中样本数量。</w:t>
      </w:r>
    </w:p>
    <w:p>
      <w:pPr>
        <w:ind w:firstLine="480"/>
        <w:rPr>
          <w:rFonts w:ascii="宋体" w:hAnsi="宋体" w:cs="宋体"/>
        </w:rPr>
      </w:pPr>
      <w:r>
        <w:rPr>
          <w:rFonts w:hint="eastAsia" w:ascii="宋体" w:hAnsi="宋体" w:cs="宋体"/>
        </w:rPr>
        <w:t>首先对噪声标签问题进行定义，样本</w:t>
      </w:r>
      <m:oMath>
        <m:r>
          <m:rPr/>
          <w:rPr>
            <w:rFonts w:ascii="Cambria Math" w:hAnsi="Cambria Math" w:cs="宋体"/>
          </w:rPr>
          <m:t xml:space="preserve"> x </m:t>
        </m:r>
      </m:oMath>
      <w:r>
        <w:rPr>
          <w:rFonts w:hint="eastAsia" w:ascii="宋体" w:hAnsi="宋体" w:cs="宋体"/>
        </w:rPr>
        <w:t>真实所属的类别由</w:t>
      </w:r>
      <m:oMath>
        <m:r>
          <m:rPr/>
          <w:rPr>
            <w:rFonts w:ascii="Cambria Math" w:hAnsi="Cambria Math" w:cs="宋体"/>
          </w:rPr>
          <m:t xml:space="preserve"> y </m:t>
        </m:r>
      </m:oMath>
      <w:r>
        <w:rPr>
          <w:rFonts w:hint="eastAsia" w:ascii="宋体" w:hAnsi="宋体" w:cs="宋体"/>
        </w:rPr>
        <w:t>表示，</w:t>
      </w:r>
      <m:oMath>
        <m:r>
          <m:rPr/>
          <w:rPr>
            <w:rFonts w:ascii="Cambria Math" w:hAnsi="Cambria Math" w:cs="宋体"/>
          </w:rPr>
          <m:t xml:space="preserve"> </m:t>
        </m:r>
        <m:acc>
          <m:accPr>
            <m:chr m:val="̃"/>
            <m:ctrlPr>
              <w:rPr>
                <w:rFonts w:ascii="Cambria Math" w:hAnsi="Cambria Math" w:cs="宋体"/>
                <w:i/>
              </w:rPr>
            </m:ctrlPr>
          </m:accPr>
          <m:e>
            <m:r>
              <m:rPr/>
              <w:rPr>
                <w:rFonts w:ascii="Cambria Math" w:hAnsi="Cambria Math" w:cs="宋体"/>
              </w:rPr>
              <m:t>y</m:t>
            </m:r>
            <m:ctrlPr>
              <w:rPr>
                <w:rFonts w:ascii="Cambria Math" w:hAnsi="Cambria Math" w:cs="宋体"/>
                <w:i/>
              </w:rPr>
            </m:ctrlPr>
          </m:e>
        </m:acc>
        <m:r>
          <m:rPr/>
          <w:rPr>
            <w:rFonts w:ascii="Cambria Math" w:hAnsi="Cambria Math" w:cs="宋体"/>
          </w:rPr>
          <m:t xml:space="preserve"> </m:t>
        </m:r>
      </m:oMath>
      <w:r>
        <w:rPr>
          <w:rFonts w:hint="eastAsia" w:ascii="宋体" w:hAnsi="宋体" w:cs="宋体"/>
        </w:rPr>
        <w:t>表示对该样本进行标注后可能包含噪声的标签。我们的目标是根据含样本相关标签噪声的多模态数据集来训练一个可信的分类模型。对于测试样本，模型可以预测出其所属类别并给出关于此决策的不确定性</w:t>
      </w:r>
      <m:oMath>
        <m:r>
          <m:rPr/>
          <w:rPr>
            <w:rFonts w:ascii="Cambria Math" w:hAnsi="Cambria Math" w:cs="宋体"/>
          </w:rPr>
          <m:t xml:space="preserve"> </m:t>
        </m:r>
        <m:r>
          <m:rPr/>
          <w:rPr>
            <w:rFonts w:hint="eastAsia" w:ascii="Cambria Math" w:hAnsi="Cambria Math" w:cs="宋体"/>
          </w:rPr>
          <m:t>u</m:t>
        </m:r>
      </m:oMath>
      <w:r>
        <w:rPr>
          <w:rFonts w:hint="eastAsia" w:ascii="宋体" w:hAnsi="宋体" w:cs="宋体"/>
        </w:rPr>
        <w:t>。在训练模型的证据神经网络以提取证据时，我们希望使该样本标签对应类别的证据量增加，而其他类别对应的证据量应该尽可能的低。由此将所提模型的多模态证据学习优化目标函数定义如下：</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0" w:firstLineChars="0"/>
              <w:jc w:val="center"/>
              <w:rPr>
                <w:rFonts w:ascii="宋体" w:hAnsi="宋体" w:cs="宋体"/>
              </w:rPr>
            </w:pPr>
            <m:oMathPara>
              <m:oMath>
                <m:r>
                  <m:rPr/>
                  <w:rPr>
                    <w:rFonts w:ascii="Cambria Math" w:hAnsi="Cambria Math" w:cs="宋体"/>
                  </w:rPr>
                  <m:t>L</m:t>
                </m:r>
                <m:d>
                  <m:dPr>
                    <m:ctrlPr>
                      <w:rPr>
                        <w:rFonts w:ascii="Cambria Math" w:hAnsi="Cambria Math" w:cs="宋体"/>
                        <w:i/>
                      </w:rPr>
                    </m:ctrlPr>
                  </m:dPr>
                  <m:e>
                    <m:sSub>
                      <m:sSubPr>
                        <m:ctrlPr>
                          <w:rPr>
                            <w:rFonts w:ascii="Cambria Math" w:hAnsi="Cambria Math" w:cs="宋体"/>
                            <w:i/>
                          </w:rPr>
                        </m:ctrlPr>
                      </m:sSubPr>
                      <m:e>
                        <m:r>
                          <m:rPr>
                            <m:sty m:val="b"/>
                          </m:rPr>
                          <w:rPr>
                            <w:rFonts w:ascii="Cambria Math" w:hAnsi="Cambria Math" w:cs="宋体"/>
                          </w:rPr>
                          <m:t>α</m:t>
                        </m:r>
                        <m:ctrlPr>
                          <w:rPr>
                            <w:rFonts w:ascii="Cambria Math" w:hAnsi="Cambria Math" w:cs="宋体"/>
                            <w:i/>
                          </w:rPr>
                        </m:ctrlPr>
                      </m:e>
                      <m:sub>
                        <m:r>
                          <m:rPr/>
                          <w:rPr>
                            <w:rFonts w:ascii="Cambria Math" w:hAnsi="Cambria Math" w:cs="宋体"/>
                          </w:rPr>
                          <m:t>i</m:t>
                        </m:r>
                        <m:ctrlPr>
                          <w:rPr>
                            <w:rFonts w:ascii="Cambria Math" w:hAnsi="Cambria Math" w:cs="宋体"/>
                            <w:i/>
                          </w:rPr>
                        </m:ctrlPr>
                      </m:sub>
                    </m:sSub>
                    <m:ctrlPr>
                      <w:rPr>
                        <w:rFonts w:ascii="Cambria Math" w:hAnsi="Cambria Math" w:cs="宋体"/>
                        <w:i/>
                      </w:rPr>
                    </m:ctrlPr>
                  </m:e>
                </m:d>
                <m:r>
                  <m:rPr/>
                  <w:rPr>
                    <w:rFonts w:ascii="Cambria Math" w:hAnsi="Cambria Math" w:cs="宋体"/>
                  </w:rPr>
                  <m:t>=</m:t>
                </m:r>
                <m:nary>
                  <m:naryPr>
                    <m:chr m:val="∑"/>
                    <m:ctrlPr>
                      <w:rPr>
                        <w:rFonts w:ascii="Cambria Math" w:hAnsi="Cambria Math" w:cs="宋体"/>
                      </w:rPr>
                    </m:ctrlPr>
                  </m:naryPr>
                  <m:sub>
                    <m:r>
                      <m:rPr/>
                      <w:rPr>
                        <w:rFonts w:ascii="Cambria Math" w:hAnsi="Cambria Math" w:cs="宋体"/>
                      </w:rPr>
                      <m:t>j=1</m:t>
                    </m:r>
                    <m:ctrlPr>
                      <w:rPr>
                        <w:rFonts w:ascii="Cambria Math" w:hAnsi="Cambria Math" w:cs="宋体"/>
                        <w:i/>
                      </w:rPr>
                    </m:ctrlPr>
                  </m:sub>
                  <m:sup>
                    <m:r>
                      <m:rPr/>
                      <w:rPr>
                        <w:rFonts w:ascii="Cambria Math" w:hAnsi="Cambria Math" w:cs="宋体"/>
                      </w:rPr>
                      <m:t>K</m:t>
                    </m:r>
                    <m:ctrlPr>
                      <w:rPr>
                        <w:rFonts w:ascii="Cambria Math" w:hAnsi="Cambria Math" w:cs="宋体"/>
                        <w:i/>
                      </w:rPr>
                    </m:ctrlPr>
                  </m:sup>
                  <m:e>
                    <m:d>
                      <m:dPr>
                        <m:begChr m:val="["/>
                        <m:endChr m:val="]"/>
                        <m:ctrlPr>
                          <w:rPr>
                            <w:rFonts w:ascii="Cambria Math" w:hAnsi="Cambria Math" w:cs="宋体"/>
                            <w:i/>
                          </w:rPr>
                        </m:ctrlPr>
                      </m:dPr>
                      <m:e>
                        <m:sSub>
                          <m:sSubPr>
                            <m:ctrlPr>
                              <w:rPr>
                                <w:rFonts w:ascii="Cambria Math" w:hAnsi="Cambria Math" w:cs="宋体"/>
                                <w:i/>
                              </w:rPr>
                            </m:ctrlPr>
                          </m:sSubPr>
                          <m:e>
                            <m:acc>
                              <m:accPr>
                                <m:chr m:val="̃"/>
                                <m:ctrlPr>
                                  <w:rPr>
                                    <w:rFonts w:ascii="Cambria Math" w:hAnsi="Cambria Math" w:cs="宋体"/>
                                    <w:i/>
                                  </w:rPr>
                                </m:ctrlPr>
                              </m:accPr>
                              <m:e>
                                <m:r>
                                  <m:rPr/>
                                  <w:rPr>
                                    <w:rFonts w:ascii="Cambria Math" w:hAnsi="Cambria Math" w:cs="宋体"/>
                                  </w:rPr>
                                  <m:t>y</m:t>
                                </m:r>
                                <m:ctrlPr>
                                  <w:rPr>
                                    <w:rFonts w:ascii="Cambria Math" w:hAnsi="Cambria Math" w:cs="宋体"/>
                                    <w:i/>
                                  </w:rPr>
                                </m:ctrlPr>
                              </m:e>
                            </m:acc>
                            <m:ctrlPr>
                              <w:rPr>
                                <w:rFonts w:ascii="Cambria Math" w:hAnsi="Cambria Math" w:cs="宋体"/>
                                <w:i/>
                              </w:rPr>
                            </m:ctrlPr>
                          </m:e>
                          <m:sub>
                            <m:r>
                              <m:rPr/>
                              <w:rPr>
                                <w:rFonts w:ascii="Cambria Math" w:hAnsi="Cambria Math" w:cs="宋体"/>
                              </w:rPr>
                              <m:t>ij</m:t>
                            </m:r>
                            <m:ctrlPr>
                              <w:rPr>
                                <w:rFonts w:ascii="Cambria Math" w:hAnsi="Cambria Math" w:cs="宋体"/>
                                <w:i/>
                              </w:rPr>
                            </m:ctrlPr>
                          </m:sub>
                        </m:sSub>
                        <m:d>
                          <m:dPr>
                            <m:ctrlPr>
                              <w:rPr>
                                <w:rFonts w:ascii="Cambria Math" w:hAnsi="Cambria Math" w:cs="宋体"/>
                              </w:rPr>
                            </m:ctrlPr>
                          </m:dPr>
                          <m:e>
                            <m:r>
                              <m:rPr>
                                <m:sty m:val="p"/>
                              </m:rPr>
                              <w:rPr>
                                <w:rFonts w:ascii="Cambria Math" w:hAnsi="Cambria Math" w:cs="宋体"/>
                              </w:rPr>
                              <m:t>ψ</m:t>
                            </m:r>
                            <m:d>
                              <m:dPr>
                                <m:ctrlPr>
                                  <w:rPr>
                                    <w:rFonts w:ascii="Cambria Math" w:hAnsi="Cambria Math" w:cs="宋体"/>
                                  </w:rPr>
                                </m:ctrlPr>
                              </m:dPr>
                              <m:e>
                                <m:sSub>
                                  <m:sSubPr>
                                    <m:ctrlPr>
                                      <w:rPr>
                                        <w:rFonts w:ascii="Cambria Math" w:hAnsi="Cambria Math" w:cs="宋体"/>
                                        <w:i/>
                                      </w:rPr>
                                    </m:ctrlPr>
                                  </m:sSubPr>
                                  <m:e>
                                    <m:r>
                                      <m:rPr/>
                                      <w:rPr>
                                        <w:rFonts w:ascii="Cambria Math" w:hAnsi="Cambria Math" w:cs="宋体"/>
                                      </w:rPr>
                                      <m:t>S</m:t>
                                    </m:r>
                                    <m:ctrlPr>
                                      <w:rPr>
                                        <w:rFonts w:ascii="Cambria Math" w:hAnsi="Cambria Math" w:cs="宋体"/>
                                      </w:rPr>
                                    </m:ctrlPr>
                                  </m:e>
                                  <m:sub>
                                    <m:r>
                                      <m:rPr/>
                                      <w:rPr>
                                        <w:rFonts w:ascii="Cambria Math" w:hAnsi="Cambria Math" w:cs="宋体"/>
                                      </w:rPr>
                                      <m:t>i</m:t>
                                    </m:r>
                                    <m:ctrlPr>
                                      <w:rPr>
                                        <w:rFonts w:ascii="Cambria Math" w:hAnsi="Cambria Math" w:cs="宋体"/>
                                        <w:i/>
                                      </w:rPr>
                                    </m:ctrlPr>
                                  </m:sub>
                                </m:sSub>
                                <m:ctrlPr>
                                  <w:rPr>
                                    <w:rFonts w:ascii="Cambria Math" w:hAnsi="Cambria Math" w:cs="宋体"/>
                                    <w:i/>
                                  </w:rPr>
                                </m:ctrlPr>
                              </m:e>
                            </m:d>
                            <m:r>
                              <m:rPr/>
                              <w:rPr>
                                <w:rFonts w:ascii="Cambria Math" w:hAnsi="Cambria Math" w:cs="宋体"/>
                              </w:rPr>
                              <m:t>−</m:t>
                            </m:r>
                            <m:r>
                              <m:rPr>
                                <m:sty m:val="p"/>
                              </m:rPr>
                              <w:rPr>
                                <w:rFonts w:ascii="Cambria Math" w:hAnsi="Cambria Math" w:cs="宋体"/>
                              </w:rPr>
                              <m:t>ψ</m:t>
                            </m:r>
                            <m:d>
                              <m:dPr>
                                <m:ctrlPr>
                                  <w:rPr>
                                    <w:rFonts w:ascii="Cambria Math" w:hAnsi="Cambria Math" w:cs="宋体"/>
                                  </w:rPr>
                                </m:ctrlPr>
                              </m:dPr>
                              <m:e>
                                <m:sSub>
                                  <m:sSubPr>
                                    <m:ctrlPr>
                                      <w:rPr>
                                        <w:rFonts w:ascii="Cambria Math" w:hAnsi="Cambria Math" w:cs="宋体"/>
                                        <w:i/>
                                      </w:rPr>
                                    </m:ctrlPr>
                                  </m:sSubPr>
                                  <m:e>
                                    <m:r>
                                      <m:rPr>
                                        <m:sty m:val="b"/>
                                      </m:rPr>
                                      <w:rPr>
                                        <w:rFonts w:ascii="Cambria Math" w:hAnsi="Cambria Math" w:cs="宋体"/>
                                      </w:rPr>
                                      <m:t>α</m:t>
                                    </m:r>
                                    <m:ctrlPr>
                                      <w:rPr>
                                        <w:rFonts w:ascii="Cambria Math" w:hAnsi="Cambria Math" w:cs="宋体"/>
                                      </w:rPr>
                                    </m:ctrlPr>
                                  </m:e>
                                  <m:sub>
                                    <m:r>
                                      <m:rPr/>
                                      <w:rPr>
                                        <w:rFonts w:ascii="Cambria Math" w:hAnsi="Cambria Math" w:cs="宋体"/>
                                      </w:rPr>
                                      <m:t>ij</m:t>
                                    </m:r>
                                    <m:ctrlPr>
                                      <w:rPr>
                                        <w:rFonts w:ascii="Cambria Math" w:hAnsi="Cambria Math" w:cs="宋体"/>
                                        <w:i/>
                                      </w:rPr>
                                    </m:ctrlPr>
                                  </m:sub>
                                </m:sSub>
                                <m:ctrlPr>
                                  <w:rPr>
                                    <w:rFonts w:ascii="Cambria Math" w:hAnsi="Cambria Math" w:cs="宋体"/>
                                    <w:i/>
                                  </w:rPr>
                                </m:ctrlPr>
                              </m:e>
                            </m:d>
                            <m:ctrlPr>
                              <w:rPr>
                                <w:rFonts w:ascii="Cambria Math" w:hAnsi="Cambria Math" w:cs="宋体"/>
                                <w:i/>
                              </w:rPr>
                            </m:ctrlPr>
                          </m:e>
                        </m:d>
                        <m:ctrlPr>
                          <w:rPr>
                            <w:rFonts w:ascii="Cambria Math" w:hAnsi="Cambria Math" w:cs="宋体"/>
                            <w:i/>
                          </w:rPr>
                        </m:ctrlPr>
                      </m:e>
                    </m:d>
                    <m:ctrlPr>
                      <w:rPr>
                        <w:rFonts w:ascii="Cambria Math" w:hAnsi="Cambria Math" w:cs="宋体"/>
                        <w:i/>
                      </w:rPr>
                    </m:ctrlPr>
                  </m:e>
                </m:nary>
                <m:r>
                  <m:rPr/>
                  <w:rPr>
                    <w:rFonts w:ascii="Cambria Math" w:hAnsi="Cambria Math" w:cs="宋体"/>
                  </w:rPr>
                  <m:t>+</m:t>
                </m:r>
                <m:r>
                  <m:rPr>
                    <m:sty m:val="p"/>
                  </m:rPr>
                  <w:rPr>
                    <w:rFonts w:ascii="Cambria Math" w:hAnsi="Cambria Math" w:cs="宋体"/>
                  </w:rPr>
                  <m:t>λ</m:t>
                </m:r>
                <m:r>
                  <m:rPr/>
                  <w:rPr>
                    <w:rFonts w:ascii="Cambria Math" w:hAnsi="Cambria Math" w:cs="宋体"/>
                  </w:rPr>
                  <m:t>KL</m:t>
                </m:r>
                <m:d>
                  <m:dPr>
                    <m:begChr m:val="["/>
                    <m:endChr m:val="]"/>
                    <m:ctrlPr>
                      <w:rPr>
                        <w:rFonts w:ascii="Cambria Math" w:hAnsi="Cambria Math" w:cs="宋体"/>
                      </w:rPr>
                    </m:ctrlPr>
                  </m:dPr>
                  <m:e>
                    <m:r>
                      <m:rPr/>
                      <w:rPr>
                        <w:rFonts w:ascii="Cambria Math" w:hAnsi="Cambria Math" w:cs="宋体"/>
                      </w:rPr>
                      <m:t>D</m:t>
                    </m:r>
                    <m:d>
                      <m:dPr>
                        <m:ctrlPr>
                          <w:rPr>
                            <w:rFonts w:ascii="Cambria Math" w:hAnsi="Cambria Math" w:cs="宋体"/>
                          </w:rPr>
                        </m:ctrlPr>
                      </m:dPr>
                      <m:e>
                        <m:sSub>
                          <m:sSubPr>
                            <m:ctrlPr>
                              <w:rPr>
                                <w:rFonts w:ascii="Cambria Math" w:hAnsi="Cambria Math" w:cs="宋体"/>
                                <w:i/>
                              </w:rPr>
                            </m:ctrlPr>
                          </m:sSubPr>
                          <m:e>
                            <m:r>
                              <m:rPr>
                                <m:sty m:val="bi"/>
                              </m:rPr>
                              <w:rPr>
                                <w:rFonts w:ascii="Cambria Math" w:hAnsi="Cambria Math" w:cs="宋体"/>
                              </w:rPr>
                              <m:t>p</m:t>
                            </m:r>
                            <m:ctrlPr>
                              <w:rPr>
                                <w:rFonts w:ascii="Cambria Math" w:hAnsi="Cambria Math" w:cs="宋体"/>
                                <w:i/>
                              </w:rPr>
                            </m:ctrlPr>
                          </m:e>
                          <m:sub>
                            <m:r>
                              <m:rPr/>
                              <w:rPr>
                                <w:rFonts w:ascii="Cambria Math" w:hAnsi="Cambria Math" w:cs="宋体"/>
                              </w:rPr>
                              <m:t>i</m:t>
                            </m:r>
                            <m:ctrlPr>
                              <w:rPr>
                                <w:rFonts w:ascii="Cambria Math" w:hAnsi="Cambria Math" w:cs="宋体"/>
                                <w:i/>
                              </w:rPr>
                            </m:ctrlPr>
                          </m:sub>
                        </m:sSub>
                        <m:ctrlPr>
                          <w:rPr>
                            <w:rFonts w:ascii="Cambria Math" w:hAnsi="Cambria Math" w:cs="宋体"/>
                            <w:i/>
                          </w:rPr>
                        </m:ctrlPr>
                      </m:e>
                      <m:e>
                        <m:sSub>
                          <m:sSubPr>
                            <m:ctrlPr>
                              <w:rPr>
                                <w:rFonts w:ascii="Cambria Math" w:hAnsi="Cambria Math" w:cs="宋体"/>
                                <w:i/>
                              </w:rPr>
                            </m:ctrlPr>
                          </m:sSubPr>
                          <m:e>
                            <m:acc>
                              <m:accPr>
                                <m:chr m:val="̃"/>
                                <m:ctrlPr>
                                  <w:rPr>
                                    <w:rFonts w:ascii="Cambria Math" w:hAnsi="Cambria Math" w:cs="宋体"/>
                                    <w:i/>
                                  </w:rPr>
                                </m:ctrlPr>
                              </m:accPr>
                              <m:e>
                                <m:r>
                                  <m:rPr>
                                    <m:sty m:val="bi"/>
                                  </m:rPr>
                                  <w:rPr>
                                    <w:rFonts w:ascii="Cambria Math" w:hAnsi="Cambria Math" w:cs="宋体"/>
                                  </w:rPr>
                                  <m:t>α</m:t>
                                </m:r>
                                <m:ctrlPr>
                                  <w:rPr>
                                    <w:rFonts w:ascii="Cambria Math" w:hAnsi="Cambria Math" w:cs="宋体"/>
                                    <w:i/>
                                  </w:rPr>
                                </m:ctrlPr>
                              </m:e>
                            </m:acc>
                            <m:ctrlPr>
                              <w:rPr>
                                <w:rFonts w:ascii="Cambria Math" w:hAnsi="Cambria Math" w:cs="宋体"/>
                                <w:i/>
                              </w:rPr>
                            </m:ctrlPr>
                          </m:e>
                          <m:sub>
                            <m:r>
                              <m:rPr/>
                              <w:rPr>
                                <w:rFonts w:hint="eastAsia" w:ascii="Cambria Math" w:hAnsi="Cambria Math" w:cs="宋体"/>
                              </w:rPr>
                              <m:t>i</m:t>
                            </m:r>
                            <m:ctrlPr>
                              <w:rPr>
                                <w:rFonts w:ascii="Cambria Math" w:hAnsi="Cambria Math" w:cs="宋体"/>
                                <w:i/>
                              </w:rPr>
                            </m:ctrlPr>
                          </m:sub>
                        </m:sSub>
                        <m:ctrlPr>
                          <w:rPr>
                            <w:rFonts w:ascii="Cambria Math" w:hAnsi="Cambria Math" w:cs="宋体"/>
                            <w:i/>
                          </w:rPr>
                        </m:ctrlPr>
                      </m:e>
                    </m:d>
                    <m:r>
                      <m:rPr>
                        <m:lit/>
                      </m:rPr>
                      <w:rPr>
                        <w:rFonts w:ascii="Cambria Math" w:hAnsi="Cambria Math" w:cs="宋体"/>
                      </w:rPr>
                      <m:t>|</m:t>
                    </m:r>
                    <m:r>
                      <m:rPr>
                        <m:lit/>
                      </m:rPr>
                      <w:rPr>
                        <w:rFonts w:ascii="Cambria Math" w:hAnsi="Cambria Math" w:cs="宋体"/>
                      </w:rPr>
                      <m:t>D</m:t>
                    </m:r>
                    <m:d>
                      <m:dPr>
                        <m:ctrlPr>
                          <w:rPr>
                            <w:rFonts w:ascii="Cambria Math" w:hAnsi="Cambria Math" w:cs="宋体"/>
                          </w:rPr>
                        </m:ctrlPr>
                      </m:dPr>
                      <m:e>
                        <m:sSub>
                          <m:sSubPr>
                            <m:ctrlPr>
                              <w:rPr>
                                <w:rFonts w:ascii="Cambria Math" w:hAnsi="Cambria Math" w:cs="宋体"/>
                                <w:i/>
                              </w:rPr>
                            </m:ctrlPr>
                          </m:sSubPr>
                          <m:e>
                            <m:r>
                              <m:rPr>
                                <m:sty m:val="bi"/>
                              </m:rPr>
                              <w:rPr>
                                <w:rFonts w:ascii="Cambria Math" w:hAnsi="Cambria Math" w:cs="宋体"/>
                              </w:rPr>
                              <m:t>p</m:t>
                            </m:r>
                            <m:ctrlPr>
                              <w:rPr>
                                <w:rFonts w:ascii="Cambria Math" w:hAnsi="Cambria Math" w:cs="宋体"/>
                                <w:i/>
                              </w:rPr>
                            </m:ctrlPr>
                          </m:e>
                          <m:sub>
                            <m:r>
                              <m:rPr/>
                              <w:rPr>
                                <w:rFonts w:ascii="Cambria Math" w:hAnsi="Cambria Math" w:cs="宋体"/>
                              </w:rPr>
                              <m:t>i</m:t>
                            </m:r>
                            <m:ctrlPr>
                              <w:rPr>
                                <w:rFonts w:ascii="Cambria Math" w:hAnsi="Cambria Math" w:cs="宋体"/>
                                <w:i/>
                              </w:rPr>
                            </m:ctrlPr>
                          </m:sub>
                        </m:sSub>
                        <m:ctrlPr>
                          <w:rPr>
                            <w:rFonts w:ascii="Cambria Math" w:hAnsi="Cambria Math" w:cs="宋体"/>
                            <w:i/>
                          </w:rPr>
                        </m:ctrlPr>
                      </m:e>
                      <m:e>
                        <m:r>
                          <m:rPr/>
                          <w:rPr>
                            <w:rFonts w:ascii="Cambria Math" w:hAnsi="Cambria Math" w:cs="宋体"/>
                          </w:rPr>
                          <m:t>1</m:t>
                        </m:r>
                        <m:ctrlPr>
                          <w:rPr>
                            <w:rFonts w:ascii="Cambria Math" w:hAnsi="Cambria Math" w:cs="宋体"/>
                            <w:i/>
                          </w:rPr>
                        </m:ctrlPr>
                      </m:e>
                    </m:d>
                    <m:ctrlPr>
                      <w:rPr>
                        <w:rFonts w:ascii="Cambria Math" w:hAnsi="Cambria Math" w:cs="宋体"/>
                        <w:i/>
                      </w:rPr>
                    </m:ctrlPr>
                  </m:e>
                </m:d>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0" w:firstLineChars="0"/>
              <w:rPr>
                <w:rFonts w:ascii="宋体" w:hAnsi="宋体" w:cs="宋体"/>
              </w:rPr>
            </w:pPr>
            <m:oMathPara>
              <m:oMath>
                <m:sSub>
                  <m:sSubPr>
                    <m:ctrlPr>
                      <w:rPr>
                        <w:rFonts w:ascii="Cambria Math" w:hAnsi="Cambria Math" w:cs="宋体"/>
                        <w:i/>
                      </w:rPr>
                    </m:ctrlPr>
                  </m:sSubPr>
                  <m:e>
                    <m:r>
                      <m:rPr/>
                      <w:rPr>
                        <w:rFonts w:hint="eastAsia" w:ascii="Cambria Math" w:hAnsi="Cambria Math" w:cs="宋体"/>
                      </w:rPr>
                      <m:t>L</m:t>
                    </m:r>
                    <m:ctrlPr>
                      <w:rPr>
                        <w:rFonts w:hint="eastAsia" w:ascii="Cambria Math" w:hAnsi="Cambria Math" w:cs="宋体"/>
                        <w:i/>
                      </w:rPr>
                    </m:ctrlPr>
                  </m:e>
                  <m:sub>
                    <m:r>
                      <m:rPr/>
                      <w:rPr>
                        <w:rFonts w:ascii="Cambria Math" w:hAnsi="Cambria Math" w:cs="宋体"/>
                      </w:rPr>
                      <m:t>overall</m:t>
                    </m:r>
                    <m:ctrlPr>
                      <w:rPr>
                        <w:rFonts w:ascii="Cambria Math" w:hAnsi="Cambria Math" w:cs="宋体"/>
                        <w:i/>
                      </w:rPr>
                    </m:ctrlPr>
                  </m:sub>
                </m:sSub>
                <m:r>
                  <m:rPr/>
                  <w:rPr>
                    <w:rFonts w:ascii="Cambria Math" w:hAnsi="Cambria Math" w:cs="宋体"/>
                  </w:rPr>
                  <m:t>=</m:t>
                </m:r>
                <m:nary>
                  <m:naryPr>
                    <m:chr m:val="∑"/>
                    <m:ctrlPr>
                      <w:rPr>
                        <w:rFonts w:ascii="Cambria Math" w:hAnsi="Cambria Math" w:cs="宋体"/>
                      </w:rPr>
                    </m:ctrlPr>
                  </m:naryPr>
                  <m:sub>
                    <m:r>
                      <m:rPr/>
                      <w:rPr>
                        <w:rFonts w:ascii="Cambria Math" w:hAnsi="Cambria Math" w:cs="宋体"/>
                      </w:rPr>
                      <m:t>i=1</m:t>
                    </m:r>
                    <m:ctrlPr>
                      <w:rPr>
                        <w:rFonts w:ascii="Cambria Math" w:hAnsi="Cambria Math" w:cs="宋体"/>
                        <w:i/>
                      </w:rPr>
                    </m:ctrlPr>
                  </m:sub>
                  <m:sup>
                    <m:r>
                      <m:rPr/>
                      <w:rPr>
                        <w:rFonts w:ascii="Cambria Math" w:hAnsi="Cambria Math" w:cs="宋体"/>
                      </w:rPr>
                      <m:t>N</m:t>
                    </m:r>
                    <m:ctrlPr>
                      <w:rPr>
                        <w:rFonts w:ascii="Cambria Math" w:hAnsi="Cambria Math" w:cs="宋体"/>
                        <w:i/>
                      </w:rPr>
                    </m:ctrlPr>
                  </m:sup>
                  <m:e>
                    <m:d>
                      <m:dPr>
                        <m:begChr m:val="["/>
                        <m:endChr m:val="]"/>
                        <m:ctrlPr>
                          <w:rPr>
                            <w:rFonts w:ascii="Cambria Math" w:hAnsi="Cambria Math" w:cs="宋体"/>
                            <w:i/>
                          </w:rPr>
                        </m:ctrlPr>
                      </m:dPr>
                      <m:e>
                        <m:r>
                          <m:rPr/>
                          <w:rPr>
                            <w:rFonts w:ascii="Cambria Math" w:hAnsi="Cambria Math" w:cs="宋体"/>
                          </w:rPr>
                          <m:t>L</m:t>
                        </m:r>
                        <m:d>
                          <m:dPr>
                            <m:ctrlPr>
                              <w:rPr>
                                <w:rFonts w:ascii="Cambria Math" w:hAnsi="Cambria Math" w:cs="宋体"/>
                                <w:i/>
                              </w:rPr>
                            </m:ctrlPr>
                          </m:dPr>
                          <m:e>
                            <m:sSub>
                              <m:sSubPr>
                                <m:ctrlPr>
                                  <w:rPr>
                                    <w:rFonts w:ascii="Cambria Math" w:hAnsi="Cambria Math" w:cs="宋体"/>
                                    <w:b/>
                                    <w:bCs/>
                                    <w:i/>
                                  </w:rPr>
                                </m:ctrlPr>
                              </m:sSubPr>
                              <m:e>
                                <m:r>
                                  <m:rPr>
                                    <m:sty m:val="b"/>
                                  </m:rPr>
                                  <w:rPr>
                                    <w:rFonts w:ascii="Cambria Math" w:hAnsi="Cambria Math" w:cs="宋体"/>
                                  </w:rPr>
                                  <m:t>α</m:t>
                                </m:r>
                                <m:ctrlPr>
                                  <w:rPr>
                                    <w:rFonts w:ascii="Cambria Math" w:hAnsi="Cambria Math" w:cs="宋体"/>
                                    <w:b/>
                                    <w:bCs/>
                                    <w:i/>
                                  </w:rPr>
                                </m:ctrlPr>
                              </m:e>
                              <m:sub>
                                <m:r>
                                  <m:rPr/>
                                  <w:rPr>
                                    <w:rFonts w:ascii="Cambria Math" w:hAnsi="Cambria Math" w:cs="宋体"/>
                                  </w:rPr>
                                  <m:t>i</m:t>
                                </m:r>
                                <m:ctrlPr>
                                  <w:rPr>
                                    <w:rFonts w:ascii="Cambria Math" w:hAnsi="Cambria Math" w:cs="宋体"/>
                                    <w:b/>
                                    <w:bCs/>
                                    <w:i/>
                                  </w:rPr>
                                </m:ctrlPr>
                              </m:sub>
                            </m:sSub>
                            <m:ctrlPr>
                              <w:rPr>
                                <w:rFonts w:ascii="Cambria Math" w:hAnsi="Cambria Math" w:cs="宋体"/>
                                <w:i/>
                              </w:rPr>
                            </m:ctrlPr>
                          </m:e>
                        </m:d>
                        <m:r>
                          <m:rPr/>
                          <w:rPr>
                            <w:rFonts w:ascii="Cambria Math" w:hAnsi="Cambria Math" w:cs="宋体"/>
                          </w:rPr>
                          <m:t>+</m:t>
                        </m:r>
                        <m:nary>
                          <m:naryPr>
                            <m:chr m:val="∑"/>
                            <m:ctrlPr>
                              <w:rPr>
                                <w:rFonts w:ascii="Cambria Math" w:hAnsi="Cambria Math" w:cs="宋体"/>
                              </w:rPr>
                            </m:ctrlPr>
                          </m:naryPr>
                          <m:sub>
                            <m:r>
                              <m:rPr/>
                              <w:rPr>
                                <w:rFonts w:ascii="Cambria Math" w:hAnsi="Cambria Math" w:cs="宋体"/>
                              </w:rPr>
                              <m:t>v=1</m:t>
                            </m:r>
                            <m:ctrlPr>
                              <w:rPr>
                                <w:rFonts w:ascii="Cambria Math" w:hAnsi="Cambria Math" w:cs="宋体"/>
                                <w:i/>
                              </w:rPr>
                            </m:ctrlPr>
                          </m:sub>
                          <m:sup>
                            <m:r>
                              <m:rPr/>
                              <w:rPr>
                                <w:rFonts w:ascii="Cambria Math" w:hAnsi="Cambria Math" w:cs="宋体"/>
                              </w:rPr>
                              <m:t>V</m:t>
                            </m:r>
                            <m:ctrlPr>
                              <w:rPr>
                                <w:rFonts w:ascii="Cambria Math" w:hAnsi="Cambria Math" w:cs="宋体"/>
                                <w:i/>
                              </w:rPr>
                            </m:ctrlPr>
                          </m:sup>
                          <m:e>
                            <m:r>
                              <m:rPr/>
                              <w:rPr>
                                <w:rFonts w:ascii="Cambria Math" w:hAnsi="Cambria Math" w:cs="宋体"/>
                              </w:rPr>
                              <m:t>L</m:t>
                            </m:r>
                            <m:d>
                              <m:dPr>
                                <m:ctrlPr>
                                  <w:rPr>
                                    <w:rFonts w:ascii="Cambria Math" w:hAnsi="Cambria Math" w:cs="宋体"/>
                                    <w:i/>
                                  </w:rPr>
                                </m:ctrlPr>
                              </m:dPr>
                              <m:e>
                                <m:sSubSup>
                                  <m:sSubSupPr>
                                    <m:ctrlPr>
                                      <w:rPr>
                                        <w:rFonts w:ascii="Cambria Math" w:hAnsi="Cambria Math" w:cs="宋体"/>
                                        <w:i/>
                                      </w:rPr>
                                    </m:ctrlPr>
                                  </m:sSubSupPr>
                                  <m:e>
                                    <m:r>
                                      <m:rPr>
                                        <m:sty m:val="p"/>
                                      </m:rPr>
                                      <w:rPr>
                                        <w:rFonts w:ascii="Cambria Math" w:hAnsi="Cambria Math" w:cs="宋体"/>
                                      </w:rPr>
                                      <m:t>α</m:t>
                                    </m:r>
                                    <m:ctrlPr>
                                      <w:rPr>
                                        <w:rFonts w:ascii="Cambria Math" w:hAnsi="Cambria Math" w:cs="宋体"/>
                                        <w:i/>
                                      </w:rPr>
                                    </m:ctrlPr>
                                  </m:e>
                                  <m:sub>
                                    <m:r>
                                      <m:rPr/>
                                      <w:rPr>
                                        <w:rFonts w:ascii="Cambria Math" w:hAnsi="Cambria Math" w:cs="宋体"/>
                                      </w:rPr>
                                      <m:t>i</m:t>
                                    </m:r>
                                    <m:ctrlPr>
                                      <w:rPr>
                                        <w:rFonts w:ascii="Cambria Math" w:hAnsi="Cambria Math" w:cs="宋体"/>
                                        <w:i/>
                                      </w:rPr>
                                    </m:ctrlPr>
                                  </m:sub>
                                  <m:sup>
                                    <m:r>
                                      <m:rPr>
                                        <m:sty m:val="bi"/>
                                      </m:rPr>
                                      <w:rPr>
                                        <w:rFonts w:ascii="Cambria Math" w:hAnsi="Cambria Math" w:cs="宋体"/>
                                      </w:rPr>
                                      <m:t>v</m:t>
                                    </m:r>
                                    <m:ctrlPr>
                                      <w:rPr>
                                        <w:rFonts w:ascii="Cambria Math" w:hAnsi="Cambria Math" w:cs="宋体"/>
                                        <w:i/>
                                      </w:rPr>
                                    </m:ctrlPr>
                                  </m:sup>
                                </m:sSubSup>
                                <m:ctrlPr>
                                  <w:rPr>
                                    <w:rFonts w:ascii="Cambria Math" w:hAnsi="Cambria Math" w:cs="宋体"/>
                                    <w:i/>
                                  </w:rPr>
                                </m:ctrlPr>
                              </m:e>
                            </m:d>
                            <m:ctrlPr>
                              <w:rPr>
                                <w:rFonts w:ascii="Cambria Math" w:hAnsi="Cambria Math" w:cs="宋体"/>
                              </w:rPr>
                            </m:ctrlPr>
                          </m:e>
                        </m:nary>
                        <m:ctrlPr>
                          <w:rPr>
                            <w:rFonts w:ascii="Cambria Math" w:hAnsi="Cambria Math" w:cs="宋体"/>
                            <w:i/>
                          </w:rPr>
                        </m:ctrlPr>
                      </m:e>
                    </m:d>
                    <m:ctrlPr>
                      <w:rPr>
                        <w:rFonts w:ascii="Cambria Math" w:hAnsi="Cambria Math" w:cs="宋体"/>
                      </w:rPr>
                    </m:ctrlPr>
                  </m:e>
                </m:nary>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（30）</w:t>
            </w:r>
          </w:p>
        </w:tc>
      </w:tr>
    </w:tbl>
    <w:p>
      <w:pPr>
        <w:ind w:firstLine="0" w:firstLineChars="0"/>
        <w:rPr>
          <w:rFonts w:ascii="宋体" w:hAnsi="宋体" w:cs="宋体"/>
        </w:rPr>
      </w:pPr>
      <w:r>
        <w:rPr>
          <w:rFonts w:hint="eastAsia" w:ascii="宋体" w:hAnsi="宋体" w:cs="宋体"/>
        </w:rPr>
        <w:t>其中</w:t>
      </w:r>
      <m:oMath>
        <m:r>
          <m:rPr/>
          <w:rPr>
            <w:rFonts w:ascii="Cambria Math" w:hAnsi="Cambria Math" w:cs="宋体"/>
          </w:rPr>
          <m:t>ψ</m:t>
        </m:r>
        <m:d>
          <m:dPr>
            <m:ctrlPr>
              <w:rPr>
                <w:rFonts w:ascii="Cambria Math" w:hAnsi="Cambria Math" w:cs="宋体"/>
              </w:rPr>
            </m:ctrlPr>
          </m:dPr>
          <m:e>
            <m:r>
              <m:rPr/>
              <w:rPr>
                <w:rFonts w:ascii="Cambria Math" w:hAnsi="Cambria Math" w:cs="宋体"/>
              </w:rPr>
              <m:t>∙</m:t>
            </m:r>
            <m:ctrlPr>
              <w:rPr>
                <w:rFonts w:ascii="Cambria Math" w:hAnsi="Cambria Math" w:cs="宋体"/>
                <w:i/>
              </w:rPr>
            </m:ctrlPr>
          </m:e>
        </m:d>
      </m:oMath>
      <w:r>
        <w:rPr>
          <w:rFonts w:hint="eastAsia" w:ascii="宋体" w:hAnsi="宋体" w:cs="宋体"/>
        </w:rPr>
        <w:t>表示</w:t>
      </w:r>
      <m:oMath>
        <m:r>
          <m:rPr/>
          <w:rPr>
            <w:rFonts w:hint="eastAsia" w:ascii="Cambria Math" w:hAnsi="Cambria Math" w:cs="宋体"/>
          </w:rPr>
          <m:t>digamma</m:t>
        </m:r>
      </m:oMath>
      <w:r>
        <w:rPr>
          <w:rFonts w:hint="eastAsia" w:ascii="宋体" w:hAnsi="宋体" w:cs="宋体"/>
        </w:rPr>
        <w:t>函数，</w:t>
      </w:r>
      <m:oMath>
        <m:r>
          <m:rPr/>
          <w:rPr>
            <w:rFonts w:ascii="Cambria Math" w:hAnsi="Cambria Math" w:cs="宋体"/>
          </w:rPr>
          <m:t>λ</m:t>
        </m:r>
      </m:oMath>
      <w:r>
        <w:rPr>
          <w:rFonts w:hint="eastAsia" w:ascii="宋体" w:hAnsi="宋体" w:cs="宋体"/>
        </w:rPr>
        <w:t>为平衡因子，我们在训练中逐渐增加</w:t>
      </w:r>
      <m:oMath>
        <m:r>
          <m:rPr/>
          <w:rPr>
            <w:rFonts w:ascii="Cambria Math" w:hAnsi="Cambria Math" w:cs="宋体"/>
          </w:rPr>
          <m:t>λ</m:t>
        </m:r>
      </m:oMath>
      <w:r>
        <w:rPr>
          <w:rFonts w:hint="eastAsia" w:ascii="宋体" w:hAnsi="宋体" w:cs="宋体"/>
          <w:iCs/>
        </w:rPr>
        <w:t>的值以保证网络具有良好的参数探索空间，不会输出一个平面均匀的分布。</w:t>
      </w:r>
      <m:oMath>
        <m:sSub>
          <m:sSubPr>
            <m:ctrlPr>
              <w:rPr>
                <w:rFonts w:ascii="Cambria Math" w:hAnsi="Cambria Math" w:cs="宋体"/>
                <w:i/>
              </w:rPr>
            </m:ctrlPr>
          </m:sSubPr>
          <m:e>
            <m:acc>
              <m:accPr>
                <m:chr m:val="̃"/>
                <m:ctrlPr>
                  <w:rPr>
                    <w:rFonts w:ascii="Cambria Math" w:hAnsi="Cambria Math" w:cs="宋体"/>
                    <w:i/>
                  </w:rPr>
                </m:ctrlPr>
              </m:accPr>
              <m:e>
                <m:r>
                  <m:rPr>
                    <m:sty m:val="bi"/>
                  </m:rPr>
                  <w:rPr>
                    <w:rFonts w:ascii="Cambria Math" w:hAnsi="Cambria Math" w:cs="宋体"/>
                  </w:rPr>
                  <m:t>α</m:t>
                </m:r>
                <m:ctrlPr>
                  <w:rPr>
                    <w:rFonts w:ascii="Cambria Math" w:hAnsi="Cambria Math" w:cs="宋体"/>
                    <w:i/>
                  </w:rPr>
                </m:ctrlPr>
              </m:e>
            </m:acc>
            <m:ctrlPr>
              <w:rPr>
                <w:rFonts w:ascii="Cambria Math" w:hAnsi="Cambria Math" w:cs="宋体"/>
                <w:i/>
              </w:rPr>
            </m:ctrlPr>
          </m:e>
          <m:sub>
            <m:r>
              <m:rPr/>
              <w:rPr>
                <w:rFonts w:hint="eastAsia" w:ascii="Cambria Math" w:hAnsi="Cambria Math" w:cs="宋体"/>
              </w:rPr>
              <m:t>i</m:t>
            </m:r>
            <m:ctrlPr>
              <w:rPr>
                <w:rFonts w:ascii="Cambria Math" w:hAnsi="Cambria Math" w:cs="宋体"/>
                <w:i/>
              </w:rPr>
            </m:ctrlPr>
          </m:sub>
        </m:sSub>
        <m:r>
          <m:rPr/>
          <w:rPr>
            <w:rFonts w:ascii="Cambria Math" w:hAnsi="Cambria Math" w:cs="宋体"/>
          </w:rPr>
          <m:t>=</m:t>
        </m:r>
        <m:sSub>
          <m:sSubPr>
            <m:ctrlPr>
              <w:rPr>
                <w:rFonts w:ascii="Cambria Math" w:hAnsi="Cambria Math" w:cs="宋体"/>
                <w:i/>
              </w:rPr>
            </m:ctrlPr>
          </m:sSubPr>
          <m:e>
            <m:r>
              <m:rPr/>
              <w:rPr>
                <w:rFonts w:ascii="Cambria Math" w:hAnsi="Cambria Math" w:cs="宋体"/>
              </w:rPr>
              <m:t>y</m:t>
            </m:r>
            <m:ctrlPr>
              <w:rPr>
                <w:rFonts w:ascii="Cambria Math" w:hAnsi="Cambria Math" w:cs="宋体"/>
                <w:i/>
              </w:rPr>
            </m:ctrlPr>
          </m:e>
          <m:sub>
            <m:r>
              <m:rPr/>
              <w:rPr>
                <w:rFonts w:ascii="Cambria Math" w:hAnsi="Cambria Math" w:cs="宋体"/>
              </w:rPr>
              <m:t>i</m:t>
            </m:r>
            <m:ctrlPr>
              <w:rPr>
                <w:rFonts w:ascii="Cambria Math" w:hAnsi="Cambria Math" w:cs="宋体"/>
                <w:i/>
              </w:rPr>
            </m:ctrlPr>
          </m:sub>
        </m:sSub>
        <m:r>
          <m:rPr/>
          <w:rPr>
            <w:rFonts w:ascii="Cambria Math" w:hAnsi="Cambria Math" w:cs="宋体"/>
          </w:rPr>
          <m:t>+(1−</m:t>
        </m:r>
        <m:sSub>
          <m:sSubPr>
            <m:ctrlPr>
              <w:rPr>
                <w:rFonts w:ascii="Cambria Math" w:hAnsi="Cambria Math" w:cs="宋体"/>
                <w:i/>
              </w:rPr>
            </m:ctrlPr>
          </m:sSubPr>
          <m:e>
            <m:r>
              <m:rPr/>
              <w:rPr>
                <w:rFonts w:ascii="Cambria Math" w:hAnsi="Cambria Math" w:cs="宋体"/>
              </w:rPr>
              <m:t>y</m:t>
            </m:r>
            <m:ctrlPr>
              <w:rPr>
                <w:rFonts w:ascii="Cambria Math" w:hAnsi="Cambria Math" w:cs="宋体"/>
                <w:i/>
              </w:rPr>
            </m:ctrlPr>
          </m:e>
          <m:sub>
            <m:r>
              <m:rPr/>
              <w:rPr>
                <w:rFonts w:ascii="Cambria Math" w:hAnsi="Cambria Math" w:cs="宋体"/>
              </w:rPr>
              <m:t>i</m:t>
            </m:r>
            <m:ctrlPr>
              <w:rPr>
                <w:rFonts w:ascii="Cambria Math" w:hAnsi="Cambria Math" w:cs="宋体"/>
                <w:i/>
              </w:rPr>
            </m:ctrlPr>
          </m:sub>
        </m:sSub>
        <m:r>
          <m:rPr/>
          <w:rPr>
            <w:rFonts w:ascii="Cambria Math" w:hAnsi="Cambria Math" w:cs="宋体"/>
          </w:rPr>
          <m:t>)⊙</m:t>
        </m:r>
        <m:sSub>
          <m:sSubPr>
            <m:ctrlPr>
              <w:rPr>
                <w:rFonts w:ascii="Cambria Math" w:hAnsi="Cambria Math" w:cs="宋体"/>
                <w:b/>
                <w:bCs/>
                <w:i/>
              </w:rPr>
            </m:ctrlPr>
          </m:sSubPr>
          <m:e>
            <m:r>
              <m:rPr>
                <m:sty m:val="bi"/>
              </m:rPr>
              <w:rPr>
                <w:rFonts w:ascii="Cambria Math" w:hAnsi="Cambria Math" w:cs="宋体"/>
              </w:rPr>
              <m:t>α</m:t>
            </m:r>
            <m:ctrlPr>
              <w:rPr>
                <w:rFonts w:ascii="Cambria Math" w:hAnsi="Cambria Math" w:cs="宋体"/>
                <w:b/>
                <w:bCs/>
                <w:i/>
              </w:rPr>
            </m:ctrlPr>
          </m:e>
          <m:sub>
            <m:r>
              <m:rPr>
                <m:sty m:val="bi"/>
              </m:rPr>
              <w:rPr>
                <w:rFonts w:ascii="Cambria Math" w:hAnsi="Cambria Math" w:cs="宋体"/>
              </w:rPr>
              <m:t>i</m:t>
            </m:r>
            <m:ctrlPr>
              <w:rPr>
                <w:rFonts w:ascii="Cambria Math" w:hAnsi="Cambria Math" w:cs="宋体"/>
                <w:b/>
                <w:bCs/>
                <w:i/>
              </w:rPr>
            </m:ctrlPr>
          </m:sub>
        </m:sSub>
      </m:oMath>
      <w:r>
        <w:rPr>
          <w:rFonts w:hint="eastAsia" w:ascii="宋体" w:hAnsi="宋体" w:cs="宋体"/>
        </w:rPr>
        <w:t>是狄利克雷分布的调整参数，避免将真实类别的证据惩罚为0。基于此优化函数对神经网络进行训练后，我们可以从输入样本中经过推理得到由信念质量向量和不确定性估计值组成的模态特定意见，这被称为模型预测得到的干净意见。</w:t>
      </w:r>
    </w:p>
    <w:p>
      <w:pPr>
        <w:ind w:firstLine="420" w:firstLineChars="0"/>
        <w:rPr>
          <w:rFonts w:ascii="宋体" w:hAnsi="宋体" w:cs="宋体"/>
        </w:rPr>
      </w:pPr>
      <w:r>
        <w:rPr>
          <w:rFonts w:hint="eastAsia" w:ascii="宋体" w:hAnsi="宋体" w:cs="宋体"/>
        </w:rPr>
        <w:t>为了明确意见中不确定度的组成，以指导对高不确定性决策的解决方案，我们需要对数据与模型的不确定度进行解耦。为了获得数据不确定性的度量，我们可以评估数据分布的期望熵。由于熵捕获了输出分布的“峰值”，较低的熵表明模型将大概率质量集中在单一类上，而高熵则描述了更均匀的分布即模型尚未确定正确的预测。对于狄利克雷证据网络，数据不确定度</w:t>
      </w:r>
      <m:oMath>
        <m:sSub>
          <m:sSubPr>
            <m:ctrlPr>
              <w:rPr>
                <w:rFonts w:ascii="Cambria Math" w:hAnsi="Cambria Math" w:cs="宋体"/>
                <w:i/>
              </w:rPr>
            </m:ctrlPr>
          </m:sSubPr>
          <m:e>
            <m:r>
              <m:rPr/>
              <w:rPr>
                <w:rFonts w:ascii="Cambria Math" w:hAnsi="Cambria Math" w:cs="宋体"/>
              </w:rPr>
              <m:t>u</m:t>
            </m:r>
            <m:ctrlPr>
              <w:rPr>
                <w:rFonts w:ascii="Cambria Math" w:hAnsi="Cambria Math" w:cs="宋体"/>
                <w:i/>
              </w:rPr>
            </m:ctrlPr>
          </m:e>
          <m:sub>
            <m:r>
              <m:rPr/>
              <w:rPr>
                <w:rFonts w:ascii="Cambria Math" w:hAnsi="Cambria Math" w:cs="宋体"/>
              </w:rPr>
              <m:t>data</m:t>
            </m:r>
            <m:ctrlPr>
              <w:rPr>
                <w:rFonts w:ascii="Cambria Math" w:hAnsi="Cambria Math" w:cs="宋体"/>
                <w:i/>
              </w:rPr>
            </m:ctrlPr>
          </m:sub>
        </m:sSub>
      </m:oMath>
      <w:r>
        <w:rPr>
          <w:rFonts w:hint="eastAsia" w:ascii="宋体" w:hAnsi="宋体" w:cs="宋体"/>
        </w:rPr>
        <w:t>有封闭形式的解:</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20" w:firstLineChars="0"/>
              <w:rPr>
                <w:rFonts w:ascii="宋体" w:hAnsi="宋体" w:cs="宋体"/>
              </w:rPr>
            </w:pPr>
            <m:oMathPara>
              <m:oMath>
                <m:sSub>
                  <m:sSubPr>
                    <m:ctrlPr>
                      <w:rPr>
                        <w:rFonts w:ascii="Cambria Math" w:hAnsi="Cambria Math" w:cs="宋体"/>
                        <w:i/>
                      </w:rPr>
                    </m:ctrlPr>
                  </m:sSubPr>
                  <m:e>
                    <m:r>
                      <m:rPr/>
                      <w:rPr>
                        <w:rFonts w:ascii="Cambria Math" w:hAnsi="Cambria Math" w:cs="宋体"/>
                      </w:rPr>
                      <m:t>u</m:t>
                    </m:r>
                    <m:ctrlPr>
                      <w:rPr>
                        <w:rFonts w:ascii="Cambria Math" w:hAnsi="Cambria Math" w:cs="宋体"/>
                        <w:i/>
                      </w:rPr>
                    </m:ctrlPr>
                  </m:e>
                  <m:sub>
                    <m:r>
                      <m:rPr/>
                      <w:rPr>
                        <w:rFonts w:ascii="Cambria Math" w:hAnsi="Cambria Math" w:cs="宋体"/>
                      </w:rPr>
                      <m:t xml:space="preserve">data </m:t>
                    </m:r>
                    <m:ctrlPr>
                      <w:rPr>
                        <w:rFonts w:ascii="Cambria Math" w:hAnsi="Cambria Math" w:cs="宋体"/>
                        <w:i/>
                      </w:rPr>
                    </m:ctrlPr>
                  </m:sub>
                </m:sSub>
                <m:r>
                  <m:rPr/>
                  <w:rPr>
                    <w:rFonts w:ascii="Cambria Math" w:hAnsi="Cambria Math" w:cs="宋体"/>
                  </w:rPr>
                  <m:t>=−</m:t>
                </m:r>
                <m:nary>
                  <m:naryPr>
                    <m:chr m:val="∑"/>
                    <m:limLoc m:val="undOvr"/>
                    <m:ctrlPr>
                      <w:rPr>
                        <w:rFonts w:ascii="Cambria Math" w:hAnsi="Cambria Math" w:cs="宋体"/>
                        <w:i/>
                      </w:rPr>
                    </m:ctrlPr>
                  </m:naryPr>
                  <m:sub>
                    <m:r>
                      <m:rPr/>
                      <w:rPr>
                        <w:rFonts w:ascii="Cambria Math" w:hAnsi="Cambria Math" w:cs="宋体"/>
                      </w:rPr>
                      <m:t>k=1</m:t>
                    </m:r>
                    <m:ctrlPr>
                      <w:rPr>
                        <w:rFonts w:ascii="Cambria Math" w:hAnsi="Cambria Math" w:cs="宋体"/>
                        <w:i/>
                      </w:rPr>
                    </m:ctrlPr>
                  </m:sub>
                  <m:sup>
                    <m:r>
                      <m:rPr/>
                      <w:rPr>
                        <w:rFonts w:ascii="Cambria Math" w:hAnsi="Cambria Math" w:cs="宋体"/>
                      </w:rPr>
                      <m:t>K</m:t>
                    </m:r>
                    <m:ctrlPr>
                      <w:rPr>
                        <w:rFonts w:ascii="Cambria Math" w:hAnsi="Cambria Math" w:cs="宋体"/>
                        <w:i/>
                      </w:rPr>
                    </m:ctrlPr>
                  </m:sup>
                  <m:e>
                    <m:f>
                      <m:fPr>
                        <m:ctrlPr>
                          <w:rPr>
                            <w:rFonts w:ascii="Cambria Math" w:hAnsi="Cambria Math" w:cs="宋体"/>
                            <w:i/>
                          </w:rPr>
                        </m:ctrlPr>
                      </m:fPr>
                      <m:num>
                        <m:sSub>
                          <m:sSubPr>
                            <m:ctrlPr>
                              <w:rPr>
                                <w:rFonts w:ascii="Cambria Math" w:hAnsi="Cambria Math" w:cs="宋体"/>
                                <w:i/>
                              </w:rPr>
                            </m:ctrlPr>
                          </m:sSubPr>
                          <m:e>
                            <m:r>
                              <m:rPr/>
                              <w:rPr>
                                <w:rFonts w:ascii="Cambria Math" w:hAnsi="Cambria Math" w:cs="宋体"/>
                              </w:rPr>
                              <m:t>α</m:t>
                            </m:r>
                            <m:ctrlPr>
                              <w:rPr>
                                <w:rFonts w:ascii="Cambria Math" w:hAnsi="Cambria Math" w:cs="宋体"/>
                                <w:i/>
                              </w:rPr>
                            </m:ctrlPr>
                          </m:e>
                          <m:sub>
                            <m:r>
                              <m:rPr/>
                              <w:rPr>
                                <w:rFonts w:ascii="Cambria Math" w:hAnsi="Cambria Math" w:cs="宋体"/>
                              </w:rPr>
                              <m:t>k</m:t>
                            </m:r>
                            <m:ctrlPr>
                              <w:rPr>
                                <w:rFonts w:ascii="Cambria Math" w:hAnsi="Cambria Math" w:cs="宋体"/>
                                <w:i/>
                              </w:rPr>
                            </m:ctrlPr>
                          </m:sub>
                        </m:sSub>
                        <m:ctrlPr>
                          <w:rPr>
                            <w:rFonts w:ascii="Cambria Math" w:hAnsi="Cambria Math" w:cs="宋体"/>
                            <w:i/>
                          </w:rPr>
                        </m:ctrlPr>
                      </m:num>
                      <m:den>
                        <m:sSub>
                          <m:sSubPr>
                            <m:ctrlPr>
                              <w:rPr>
                                <w:rFonts w:ascii="Cambria Math" w:hAnsi="Cambria Math" w:cs="宋体"/>
                                <w:i/>
                              </w:rPr>
                            </m:ctrlPr>
                          </m:sSubPr>
                          <m:e>
                            <m:r>
                              <m:rPr/>
                              <w:rPr>
                                <w:rFonts w:ascii="Cambria Math" w:hAnsi="Cambria Math" w:cs="宋体"/>
                              </w:rPr>
                              <m:t>α</m:t>
                            </m:r>
                            <m:ctrlPr>
                              <w:rPr>
                                <w:rFonts w:ascii="Cambria Math" w:hAnsi="Cambria Math" w:cs="宋体"/>
                                <w:i/>
                              </w:rPr>
                            </m:ctrlPr>
                          </m:e>
                          <m:sub>
                            <m:r>
                              <m:rPr/>
                              <w:rPr>
                                <w:rFonts w:ascii="Cambria Math" w:hAnsi="Cambria Math" w:cs="宋体"/>
                              </w:rPr>
                              <m:t>0</m:t>
                            </m:r>
                            <m:ctrlPr>
                              <w:rPr>
                                <w:rFonts w:ascii="Cambria Math" w:hAnsi="Cambria Math" w:cs="宋体"/>
                                <w:i/>
                              </w:rPr>
                            </m:ctrlPr>
                          </m:sub>
                        </m:sSub>
                        <m:ctrlPr>
                          <w:rPr>
                            <w:rFonts w:ascii="Cambria Math" w:hAnsi="Cambria Math" w:cs="宋体"/>
                            <w:i/>
                          </w:rPr>
                        </m:ctrlPr>
                      </m:den>
                    </m:f>
                    <m:ctrlPr>
                      <w:rPr>
                        <w:rFonts w:ascii="Cambria Math" w:hAnsi="Cambria Math" w:cs="宋体"/>
                        <w:i/>
                      </w:rPr>
                    </m:ctrlPr>
                  </m:e>
                </m:nary>
                <m:d>
                  <m:dPr>
                    <m:ctrlPr>
                      <w:rPr>
                        <w:rFonts w:ascii="Cambria Math" w:hAnsi="Cambria Math" w:cs="宋体"/>
                        <w:i/>
                      </w:rPr>
                    </m:ctrlPr>
                  </m:dPr>
                  <m:e>
                    <m:r>
                      <m:rPr/>
                      <w:rPr>
                        <w:rFonts w:ascii="Cambria Math" w:hAnsi="Cambria Math" w:cs="宋体"/>
                      </w:rPr>
                      <m:t>ψ</m:t>
                    </m:r>
                    <m:d>
                      <m:dPr>
                        <m:ctrlPr>
                          <w:rPr>
                            <w:rFonts w:ascii="Cambria Math" w:hAnsi="Cambria Math" w:cs="宋体"/>
                            <w:i/>
                          </w:rPr>
                        </m:ctrlPr>
                      </m:dPr>
                      <m:e>
                        <m:sSub>
                          <m:sSubPr>
                            <m:ctrlPr>
                              <w:rPr>
                                <w:rFonts w:ascii="Cambria Math" w:hAnsi="Cambria Math" w:cs="宋体"/>
                                <w:i/>
                              </w:rPr>
                            </m:ctrlPr>
                          </m:sSubPr>
                          <m:e>
                            <m:r>
                              <m:rPr/>
                              <w:rPr>
                                <w:rFonts w:ascii="Cambria Math" w:hAnsi="Cambria Math" w:cs="宋体"/>
                              </w:rPr>
                              <m:t>α</m:t>
                            </m:r>
                            <m:ctrlPr>
                              <w:rPr>
                                <w:rFonts w:ascii="Cambria Math" w:hAnsi="Cambria Math" w:cs="宋体"/>
                                <w:i/>
                              </w:rPr>
                            </m:ctrlPr>
                          </m:e>
                          <m:sub>
                            <m:r>
                              <m:rPr/>
                              <w:rPr>
                                <w:rFonts w:ascii="Cambria Math" w:hAnsi="Cambria Math" w:cs="宋体"/>
                              </w:rPr>
                              <m:t>k</m:t>
                            </m:r>
                            <m:ctrlPr>
                              <w:rPr>
                                <w:rFonts w:ascii="Cambria Math" w:hAnsi="Cambria Math" w:cs="宋体"/>
                                <w:i/>
                              </w:rPr>
                            </m:ctrlPr>
                          </m:sub>
                        </m:sSub>
                        <m:r>
                          <m:rPr/>
                          <w:rPr>
                            <w:rFonts w:ascii="Cambria Math" w:hAnsi="Cambria Math" w:cs="宋体"/>
                          </w:rPr>
                          <m:t>+1</m:t>
                        </m:r>
                        <m:ctrlPr>
                          <w:rPr>
                            <w:rFonts w:ascii="Cambria Math" w:hAnsi="Cambria Math" w:cs="宋体"/>
                            <w:i/>
                          </w:rPr>
                        </m:ctrlPr>
                      </m:e>
                    </m:d>
                    <m:r>
                      <m:rPr/>
                      <w:rPr>
                        <w:rFonts w:ascii="Cambria Math" w:hAnsi="Cambria Math" w:cs="宋体"/>
                      </w:rPr>
                      <m:t>−ψ</m:t>
                    </m:r>
                    <m:d>
                      <m:dPr>
                        <m:ctrlPr>
                          <w:rPr>
                            <w:rFonts w:ascii="Cambria Math" w:hAnsi="Cambria Math" w:cs="宋体"/>
                            <w:i/>
                          </w:rPr>
                        </m:ctrlPr>
                      </m:dPr>
                      <m:e>
                        <m:sSub>
                          <m:sSubPr>
                            <m:ctrlPr>
                              <w:rPr>
                                <w:rFonts w:ascii="Cambria Math" w:hAnsi="Cambria Math" w:cs="宋体"/>
                                <w:i/>
                              </w:rPr>
                            </m:ctrlPr>
                          </m:sSubPr>
                          <m:e>
                            <m:r>
                              <m:rPr/>
                              <w:rPr>
                                <w:rFonts w:ascii="Cambria Math" w:hAnsi="Cambria Math" w:cs="宋体"/>
                              </w:rPr>
                              <m:t>α</m:t>
                            </m:r>
                            <m:ctrlPr>
                              <w:rPr>
                                <w:rFonts w:ascii="Cambria Math" w:hAnsi="Cambria Math" w:cs="宋体"/>
                                <w:i/>
                              </w:rPr>
                            </m:ctrlPr>
                          </m:e>
                          <m:sub>
                            <m:r>
                              <m:rPr/>
                              <w:rPr>
                                <w:rFonts w:ascii="Cambria Math" w:hAnsi="Cambria Math" w:cs="宋体"/>
                              </w:rPr>
                              <m:t>0</m:t>
                            </m:r>
                            <m:ctrlPr>
                              <w:rPr>
                                <w:rFonts w:ascii="Cambria Math" w:hAnsi="Cambria Math" w:cs="宋体"/>
                                <w:i/>
                              </w:rPr>
                            </m:ctrlPr>
                          </m:sub>
                        </m:sSub>
                        <m:r>
                          <m:rPr/>
                          <w:rPr>
                            <w:rFonts w:ascii="Cambria Math" w:hAnsi="Cambria Math" w:cs="宋体"/>
                          </w:rPr>
                          <m:t>+1</m:t>
                        </m:r>
                        <m:ctrlPr>
                          <w:rPr>
                            <w:rFonts w:ascii="Cambria Math" w:hAnsi="Cambria Math" w:cs="宋体"/>
                            <w:i/>
                          </w:rPr>
                        </m:ctrlPr>
                      </m:e>
                    </m:d>
                    <m:ctrlPr>
                      <w:rPr>
                        <w:rFonts w:ascii="Cambria Math" w:hAnsi="Cambria Math" w:cs="宋体"/>
                        <w:i/>
                      </w:rPr>
                    </m:ctrlPr>
                  </m:e>
                </m:d>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（31）</w:t>
            </w:r>
          </w:p>
        </w:tc>
      </w:tr>
    </w:tbl>
    <w:p>
      <w:pPr>
        <w:ind w:firstLine="0" w:firstLineChars="0"/>
        <w:rPr>
          <w:rFonts w:ascii="宋体" w:hAnsi="宋体" w:cs="宋体"/>
        </w:rPr>
      </w:pPr>
      <w:r>
        <w:rPr>
          <w:rFonts w:ascii="宋体" w:hAnsi="宋体" w:cs="宋体"/>
        </w:rPr>
        <w:tab/>
      </w:r>
      <w:r>
        <w:rPr>
          <w:rFonts w:hint="eastAsia" w:ascii="宋体" w:hAnsi="宋体" w:cs="宋体"/>
        </w:rPr>
        <w:t>在计算出数据不确定度后，总体不确定度中的其余部分即为模型不确定度，表示为</w:t>
      </w:r>
      <m:oMath>
        <m:sSub>
          <m:sSubPr>
            <m:ctrlPr>
              <w:rPr>
                <w:rFonts w:ascii="Cambria Math" w:hAnsi="Cambria Math" w:cs="宋体"/>
                <w:i/>
              </w:rPr>
            </m:ctrlPr>
          </m:sSubPr>
          <m:e>
            <m:r>
              <m:rPr/>
              <w:rPr>
                <w:rFonts w:hint="eastAsia" w:ascii="Cambria Math" w:hAnsi="Cambria Math" w:cs="宋体"/>
              </w:rPr>
              <m:t>u</m:t>
            </m:r>
            <m:ctrlPr>
              <w:rPr>
                <w:rFonts w:hint="eastAsia" w:ascii="Cambria Math" w:hAnsi="Cambria Math" w:cs="宋体"/>
                <w:i/>
              </w:rPr>
            </m:ctrlPr>
          </m:e>
          <m:sub>
            <m:r>
              <m:rPr/>
              <w:rPr>
                <w:rFonts w:ascii="Cambria Math" w:hAnsi="Cambria Math" w:cs="宋体"/>
              </w:rPr>
              <m:t>model</m:t>
            </m:r>
            <m:ctrlPr>
              <w:rPr>
                <w:rFonts w:ascii="Cambria Math" w:hAnsi="Cambria Math" w:cs="宋体"/>
                <w:i/>
              </w:rPr>
            </m:ctrlPr>
          </m:sub>
        </m:sSub>
        <m:r>
          <m:rPr/>
          <w:rPr>
            <w:rFonts w:ascii="Cambria Math" w:hAnsi="Cambria Math" w:cs="宋体"/>
          </w:rPr>
          <m:t>=u−</m:t>
        </m:r>
        <m:sSub>
          <m:sSubPr>
            <m:ctrlPr>
              <w:rPr>
                <w:rFonts w:ascii="Cambria Math" w:hAnsi="Cambria Math" w:cs="宋体"/>
                <w:i/>
              </w:rPr>
            </m:ctrlPr>
          </m:sSubPr>
          <m:e>
            <m:r>
              <m:rPr/>
              <w:rPr>
                <w:rFonts w:ascii="Cambria Math" w:hAnsi="Cambria Math" w:cs="宋体"/>
              </w:rPr>
              <m:t>u</m:t>
            </m:r>
            <m:ctrlPr>
              <w:rPr>
                <w:rFonts w:ascii="Cambria Math" w:hAnsi="Cambria Math" w:cs="宋体"/>
                <w:i/>
              </w:rPr>
            </m:ctrlPr>
          </m:e>
          <m:sub>
            <m:r>
              <m:rPr/>
              <w:rPr>
                <w:rFonts w:ascii="Cambria Math" w:hAnsi="Cambria Math" w:cs="宋体"/>
              </w:rPr>
              <m:t>data</m:t>
            </m:r>
            <m:ctrlPr>
              <w:rPr>
                <w:rFonts w:ascii="Cambria Math" w:hAnsi="Cambria Math" w:cs="宋体"/>
                <w:i/>
              </w:rPr>
            </m:ctrlPr>
          </m:sub>
        </m:sSub>
      </m:oMath>
      <w:r>
        <w:rPr>
          <w:rFonts w:hint="eastAsia" w:ascii="宋体" w:hAnsi="宋体" w:cs="宋体"/>
        </w:rPr>
        <w:t>。在实现对数据与模型不确定度的解耦后，高数据不确定度的决策即表明其自身特征难以被识别，需要通过人工介入或其他方法做出决策；高模型不确定度的决策则可能表示模型受到噪声标签影响或对于该类别样本学习不充分，需要增加高质量的标注信息进一步训练模型。</w:t>
      </w:r>
    </w:p>
    <w:p>
      <w:pPr>
        <w:spacing w:line="240" w:lineRule="auto"/>
        <w:ind w:firstLine="0" w:firstLineChars="0"/>
        <w:jc w:val="center"/>
        <w:rPr>
          <w:rFonts w:ascii="宋体" w:hAnsi="宋体" w:cs="宋体"/>
        </w:rPr>
      </w:pPr>
      <w:r>
        <w:rPr>
          <w:rFonts w:ascii="宋体" w:hAnsi="宋体" w:cs="宋体"/>
        </w:rPr>
        <w:drawing>
          <wp:inline distT="0" distB="0" distL="0" distR="0">
            <wp:extent cx="4871720" cy="2788920"/>
            <wp:effectExtent l="0" t="0" r="5080" b="0"/>
            <wp:docPr id="1628075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75356"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74957" cy="2790848"/>
                    </a:xfrm>
                    <a:prstGeom prst="rect">
                      <a:avLst/>
                    </a:prstGeom>
                    <a:noFill/>
                    <a:ln>
                      <a:noFill/>
                    </a:ln>
                  </pic:spPr>
                </pic:pic>
              </a:graphicData>
            </a:graphic>
          </wp:inline>
        </w:drawing>
      </w:r>
    </w:p>
    <w:p>
      <w:pPr>
        <w:ind w:firstLine="0" w:firstLineChars="0"/>
        <w:jc w:val="center"/>
        <w:rPr>
          <w:rFonts w:ascii="宋体" w:hAnsi="宋体" w:cs="宋体"/>
        </w:rPr>
      </w:pPr>
      <w:r>
        <w:rPr>
          <w:rFonts w:hint="eastAsia" w:ascii="宋体" w:hAnsi="宋体" w:cs="宋体"/>
        </w:rPr>
        <w:t>图</w:t>
      </w:r>
      <w:r>
        <w:rPr>
          <w:rFonts w:ascii="宋体" w:hAnsi="宋体" w:cs="宋体"/>
        </w:rPr>
        <w:t xml:space="preserve">7 </w:t>
      </w:r>
      <w:r>
        <w:rPr>
          <w:rFonts w:hint="eastAsia" w:ascii="宋体" w:hAnsi="宋体" w:cs="宋体"/>
        </w:rPr>
        <w:t>可信的样本级多模态噪声标签修正模型示意图</w:t>
      </w:r>
    </w:p>
    <w:p>
      <w:pPr>
        <w:ind w:firstLine="420" w:firstLineChars="0"/>
        <w:rPr>
          <w:rFonts w:ascii="宋体" w:hAnsi="宋体" w:cs="宋体"/>
        </w:rPr>
      </w:pPr>
      <w:r>
        <w:rPr>
          <w:rFonts w:hint="eastAsia" w:ascii="宋体" w:hAnsi="宋体" w:cs="宋体"/>
        </w:rPr>
        <w:t>噪声关联矩阵是通过调整模型损失以避免标签噪声的影响，它期望将干净意见转换为噪声意见，并使得其与噪声标签表达的信息保持一致。因此我们为每个样本设计了针对特定模态的噪声关联矩阵。它是一个大小为</w:t>
      </w:r>
      <m:oMath>
        <m:r>
          <m:rPr/>
          <w:rPr>
            <w:rFonts w:hint="eastAsia" w:ascii="Cambria Math" w:hAnsi="Cambria Math" w:cs="宋体"/>
          </w:rPr>
          <m:t>K</m:t>
        </m:r>
        <m:r>
          <m:rPr/>
          <w:rPr>
            <w:rFonts w:ascii="Cambria Math" w:hAnsi="Cambria Math" w:cs="宋体"/>
          </w:rPr>
          <m:t>×K</m:t>
        </m:r>
      </m:oMath>
      <w:r>
        <w:rPr>
          <w:rFonts w:hint="eastAsia" w:ascii="宋体" w:hAnsi="宋体" w:cs="宋体"/>
        </w:rPr>
        <w:t>的矩阵，其中每个元素</w:t>
      </w:r>
      <m:oMath>
        <m:sSub>
          <m:sSubPr>
            <m:ctrlPr>
              <w:rPr>
                <w:rFonts w:ascii="Cambria Math" w:hAnsi="Cambria Math" w:cs="宋体"/>
                <w:i/>
              </w:rPr>
            </m:ctrlPr>
          </m:sSubPr>
          <m:e>
            <m:r>
              <m:rPr/>
              <w:rPr>
                <w:rFonts w:ascii="Cambria Math" w:hAnsi="Cambria Math" w:cs="宋体"/>
              </w:rPr>
              <m:t>t</m:t>
            </m:r>
            <m:ctrlPr>
              <w:rPr>
                <w:rFonts w:ascii="Cambria Math" w:hAnsi="Cambria Math" w:cs="宋体"/>
                <w:i/>
              </w:rPr>
            </m:ctrlPr>
          </m:e>
          <m:sub>
            <m:r>
              <m:rPr/>
              <w:rPr>
                <w:rFonts w:ascii="Cambria Math" w:hAnsi="Cambria Math" w:cs="宋体"/>
              </w:rPr>
              <m:t>ij</m:t>
            </m:r>
            <m:ctrlPr>
              <w:rPr>
                <w:rFonts w:ascii="Cambria Math" w:hAnsi="Cambria Math" w:cs="宋体"/>
                <w:i/>
              </w:rPr>
            </m:ctrlPr>
          </m:sub>
        </m:sSub>
      </m:oMath>
      <w:r>
        <w:rPr>
          <w:rFonts w:hint="eastAsia" w:ascii="宋体" w:hAnsi="宋体" w:cs="宋体"/>
        </w:rPr>
        <w:t>保证在</w:t>
      </w:r>
      <m:oMath>
        <m:d>
          <m:dPr>
            <m:begChr m:val="["/>
            <m:endChr m:val="]"/>
            <m:ctrlPr>
              <w:rPr>
                <w:rFonts w:ascii="Cambria Math" w:hAnsi="Cambria Math" w:cs="宋体"/>
                <w:i/>
              </w:rPr>
            </m:ctrlPr>
          </m:dPr>
          <m:e>
            <m:r>
              <m:rPr/>
              <w:rPr>
                <w:rFonts w:ascii="Cambria Math" w:hAnsi="Cambria Math" w:cs="宋体"/>
              </w:rPr>
              <m:t>0,1</m:t>
            </m:r>
            <m:ctrlPr>
              <w:rPr>
                <w:rFonts w:ascii="Cambria Math" w:hAnsi="Cambria Math" w:cs="宋体"/>
                <w:i/>
              </w:rPr>
            </m:ctrlPr>
          </m:e>
        </m:d>
      </m:oMath>
      <w:r>
        <w:rPr>
          <w:rFonts w:hint="eastAsia" w:ascii="宋体" w:hAnsi="宋体" w:cs="宋体"/>
        </w:rPr>
        <w:t>区间内，表示该样本真实类别为</w:t>
      </w:r>
      <m:oMath>
        <m:r>
          <m:rPr/>
          <w:rPr>
            <w:rFonts w:hint="eastAsia" w:ascii="Cambria Math" w:hAnsi="Cambria Math" w:cs="宋体"/>
          </w:rPr>
          <m:t>i</m:t>
        </m:r>
      </m:oMath>
      <w:r>
        <w:rPr>
          <w:rFonts w:hint="eastAsia" w:ascii="宋体" w:hAnsi="宋体" w:cs="宋体"/>
        </w:rPr>
        <w:t>时被错误标记为</w:t>
      </w:r>
      <m:oMath>
        <m:r>
          <m:rPr/>
          <w:rPr>
            <w:rFonts w:hint="eastAsia" w:ascii="Cambria Math" w:hAnsi="Cambria Math" w:cs="宋体"/>
          </w:rPr>
          <m:t>j</m:t>
        </m:r>
      </m:oMath>
      <w:r>
        <w:rPr>
          <w:rFonts w:hint="eastAsia" w:ascii="宋体" w:hAnsi="宋体" w:cs="宋体"/>
        </w:rPr>
        <w:t>类的概率。由于我们所处理的样本相关噪声在不加约束的情况下是非常高维的函数，难以对样本模态特定的噪声关联矩阵进行训练。为此我们考虑到低质量数据特征更容易被错误地标注，我们要求噪声关联矩阵的对角元素与不确定性成反比。而对于非对角线元素，考虑到现实世界中特征相似的样本被错误标记为同一类的概率更大，我们基于样本间相似性设计了一个正则化项来确保相似样本间的噪声关联矩阵接近。在不同模态间，我们则利用多模态信息的一致性原则来确保所有模态关联矩阵的整体相似性，一致性损失定义为：</w:t>
      </w:r>
    </w:p>
    <w:tbl>
      <w:tblPr>
        <w:tblStyle w:val="14"/>
        <w:tblW w:w="5006" w:type="pct"/>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4"/>
        <w:gridCol w:w="690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843" w:type="dxa"/>
            <w:vAlign w:val="center"/>
          </w:tcPr>
          <w:p>
            <w:pPr>
              <w:snapToGrid w:val="0"/>
              <w:spacing w:line="276" w:lineRule="auto"/>
              <w:ind w:firstLine="0" w:firstLineChars="0"/>
              <w:jc w:val="center"/>
              <w:textAlignment w:val="center"/>
              <w:rPr>
                <w:rFonts w:ascii="宋体" w:hAnsi="宋体"/>
              </w:rPr>
            </w:pPr>
          </w:p>
        </w:tc>
        <w:tc>
          <w:tcPr>
            <w:tcW w:w="6735" w:type="dxa"/>
            <w:vAlign w:val="center"/>
          </w:tcPr>
          <w:p>
            <w:pPr>
              <w:spacing w:line="240" w:lineRule="auto"/>
              <w:ind w:firstLine="420" w:firstLineChars="0"/>
              <w:rPr>
                <w:rFonts w:ascii="宋体" w:hAnsi="宋体" w:cs="宋体"/>
              </w:rPr>
            </w:pPr>
            <m:oMathPara>
              <m:oMath>
                <m:sSub>
                  <m:sSubPr>
                    <m:ctrlPr>
                      <w:rPr>
                        <w:rFonts w:ascii="Cambria Math" w:hAnsi="Cambria Math" w:cs="宋体"/>
                        <w:i/>
                      </w:rPr>
                    </m:ctrlPr>
                  </m:sSubPr>
                  <m:e>
                    <m:r>
                      <m:rPr/>
                      <w:rPr>
                        <w:rFonts w:ascii="Cambria Math" w:hAnsi="Cambria Math" w:cs="宋体"/>
                      </w:rPr>
                      <m:t>L</m:t>
                    </m:r>
                    <m:ctrlPr>
                      <w:rPr>
                        <w:rFonts w:ascii="Cambria Math" w:hAnsi="Cambria Math" w:cs="宋体"/>
                        <w:i/>
                      </w:rPr>
                    </m:ctrlPr>
                  </m:e>
                  <m:sub>
                    <m:r>
                      <m:rPr/>
                      <w:rPr>
                        <w:rFonts w:ascii="Cambria Math" w:hAnsi="Cambria Math" w:cs="宋体"/>
                      </w:rPr>
                      <m:t>con</m:t>
                    </m:r>
                    <m:ctrlPr>
                      <w:rPr>
                        <w:rFonts w:ascii="Cambria Math" w:hAnsi="Cambria Math" w:cs="宋体"/>
                        <w:i/>
                      </w:rPr>
                    </m:ctrlPr>
                  </m:sub>
                </m:sSub>
                <m:r>
                  <m:rPr/>
                  <w:rPr>
                    <w:rFonts w:ascii="Cambria Math" w:hAnsi="Cambria Math" w:cs="宋体"/>
                  </w:rPr>
                  <m:t>=</m:t>
                </m:r>
                <m:f>
                  <m:fPr>
                    <m:ctrlPr>
                      <w:rPr>
                        <w:rFonts w:ascii="Cambria Math" w:hAnsi="Cambria Math" w:cs="宋体"/>
                      </w:rPr>
                    </m:ctrlPr>
                  </m:fPr>
                  <m:num>
                    <m:r>
                      <m:rPr/>
                      <w:rPr>
                        <w:rFonts w:ascii="Cambria Math" w:hAnsi="Cambria Math" w:cs="宋体"/>
                      </w:rPr>
                      <m:t>1</m:t>
                    </m:r>
                    <m:ctrlPr>
                      <w:rPr>
                        <w:rFonts w:ascii="Cambria Math" w:hAnsi="Cambria Math" w:cs="宋体"/>
                        <w:i/>
                      </w:rPr>
                    </m:ctrlPr>
                  </m:num>
                  <m:den>
                    <m:r>
                      <m:rPr/>
                      <w:rPr>
                        <w:rFonts w:ascii="Cambria Math" w:hAnsi="Cambria Math" w:cs="宋体"/>
                      </w:rPr>
                      <m:t>V</m:t>
                    </m:r>
                    <m:ctrlPr>
                      <w:rPr>
                        <w:rFonts w:ascii="Cambria Math" w:hAnsi="Cambria Math" w:cs="宋体"/>
                        <w:i/>
                      </w:rPr>
                    </m:ctrlPr>
                  </m:den>
                </m:f>
                <m:nary>
                  <m:naryPr>
                    <m:chr m:val="∑"/>
                    <m:ctrlPr>
                      <w:rPr>
                        <w:rFonts w:ascii="Cambria Math" w:hAnsi="Cambria Math" w:cs="宋体"/>
                      </w:rPr>
                    </m:ctrlPr>
                  </m:naryPr>
                  <m:sub>
                    <m:r>
                      <m:rPr/>
                      <w:rPr>
                        <w:rFonts w:ascii="Cambria Math" w:hAnsi="Cambria Math" w:cs="宋体"/>
                      </w:rPr>
                      <m:t>v=1</m:t>
                    </m:r>
                    <m:ctrlPr>
                      <w:rPr>
                        <w:rFonts w:ascii="Cambria Math" w:hAnsi="Cambria Math" w:cs="宋体"/>
                        <w:i/>
                      </w:rPr>
                    </m:ctrlPr>
                  </m:sub>
                  <m:sup>
                    <m:r>
                      <m:rPr/>
                      <w:rPr>
                        <w:rFonts w:ascii="Cambria Math" w:hAnsi="Cambria Math" w:cs="宋体"/>
                      </w:rPr>
                      <m:t>V</m:t>
                    </m:r>
                    <m:ctrlPr>
                      <w:rPr>
                        <w:rFonts w:ascii="Cambria Math" w:hAnsi="Cambria Math" w:cs="宋体"/>
                        <w:i/>
                      </w:rPr>
                    </m:ctrlPr>
                  </m:sup>
                  <m:e>
                    <m:d>
                      <m:dPr>
                        <m:ctrlPr>
                          <w:rPr>
                            <w:rFonts w:ascii="Cambria Math" w:hAnsi="Cambria Math" w:cs="宋体"/>
                            <w:i/>
                          </w:rPr>
                        </m:ctrlPr>
                      </m:dPr>
                      <m:e>
                        <m:nary>
                          <m:naryPr>
                            <m:chr m:val="∑"/>
                            <m:ctrlPr>
                              <w:rPr>
                                <w:rFonts w:ascii="Cambria Math" w:hAnsi="Cambria Math" w:cs="宋体"/>
                              </w:rPr>
                            </m:ctrlPr>
                          </m:naryPr>
                          <m:sub>
                            <m:r>
                              <m:rPr/>
                              <w:rPr>
                                <w:rFonts w:ascii="Cambria Math" w:hAnsi="Cambria Math" w:cs="宋体"/>
                              </w:rPr>
                              <m:t>k=1</m:t>
                            </m:r>
                            <m:ctrlPr>
                              <w:rPr>
                                <w:rFonts w:ascii="Cambria Math" w:hAnsi="Cambria Math" w:cs="宋体"/>
                                <w:i/>
                              </w:rPr>
                            </m:ctrlPr>
                          </m:sub>
                          <m:sup>
                            <m:r>
                              <m:rPr/>
                              <w:rPr>
                                <w:rFonts w:ascii="Cambria Math" w:hAnsi="Cambria Math" w:cs="宋体"/>
                              </w:rPr>
                              <m:t>K</m:t>
                            </m:r>
                            <m:ctrlPr>
                              <w:rPr>
                                <w:rFonts w:ascii="Cambria Math" w:hAnsi="Cambria Math" w:cs="宋体"/>
                                <w:i/>
                              </w:rPr>
                            </m:ctrlPr>
                          </m:sup>
                          <m:e>
                            <m:nary>
                              <m:naryPr>
                                <m:chr m:val="∑"/>
                                <m:ctrlPr>
                                  <w:rPr>
                                    <w:rFonts w:ascii="Cambria Math" w:hAnsi="Cambria Math" w:cs="宋体"/>
                                  </w:rPr>
                                </m:ctrlPr>
                              </m:naryPr>
                              <m:sub>
                                <m:r>
                                  <m:rPr/>
                                  <w:rPr>
                                    <w:rFonts w:ascii="Cambria Math" w:hAnsi="Cambria Math" w:cs="宋体"/>
                                  </w:rPr>
                                  <m:t>j=1</m:t>
                                </m:r>
                                <m:ctrlPr>
                                  <w:rPr>
                                    <w:rFonts w:ascii="Cambria Math" w:hAnsi="Cambria Math" w:cs="宋体"/>
                                    <w:i/>
                                  </w:rPr>
                                </m:ctrlPr>
                              </m:sub>
                              <m:sup>
                                <m:r>
                                  <m:rPr/>
                                  <w:rPr>
                                    <w:rFonts w:ascii="Cambria Math" w:hAnsi="Cambria Math" w:cs="宋体"/>
                                  </w:rPr>
                                  <m:t>K</m:t>
                                </m:r>
                                <m:ctrlPr>
                                  <w:rPr>
                                    <w:rFonts w:ascii="Cambria Math" w:hAnsi="Cambria Math" w:cs="宋体"/>
                                    <w:i/>
                                  </w:rPr>
                                </m:ctrlPr>
                              </m:sup>
                              <m:e>
                                <m:d>
                                  <m:dPr>
                                    <m:begChr m:val="|"/>
                                    <m:endChr m:val="|"/>
                                    <m:ctrlPr>
                                      <w:rPr>
                                        <w:rFonts w:ascii="Cambria Math" w:hAnsi="Cambria Math" w:cs="宋体"/>
                                        <w:i/>
                                      </w:rPr>
                                    </m:ctrlPr>
                                  </m:dPr>
                                  <m:e>
                                    <m:sSubSup>
                                      <m:sSubSupPr>
                                        <m:ctrlPr>
                                          <w:rPr>
                                            <w:rFonts w:ascii="Cambria Math" w:hAnsi="Cambria Math" w:cs="宋体"/>
                                            <w:i/>
                                          </w:rPr>
                                        </m:ctrlPr>
                                      </m:sSubSupPr>
                                      <m:e>
                                        <m:r>
                                          <m:rPr/>
                                          <w:rPr>
                                            <w:rFonts w:ascii="Cambria Math" w:hAnsi="Cambria Math" w:cs="宋体"/>
                                          </w:rPr>
                                          <m:t>t</m:t>
                                        </m:r>
                                        <m:ctrlPr>
                                          <w:rPr>
                                            <w:rFonts w:ascii="Cambria Math" w:hAnsi="Cambria Math" w:cs="宋体"/>
                                            <w:i/>
                                          </w:rPr>
                                        </m:ctrlPr>
                                      </m:e>
                                      <m:sub>
                                        <m:r>
                                          <m:rPr/>
                                          <w:rPr>
                                            <w:rFonts w:ascii="Cambria Math" w:hAnsi="Cambria Math" w:cs="宋体"/>
                                          </w:rPr>
                                          <m:t>kj</m:t>
                                        </m:r>
                                        <m:ctrlPr>
                                          <w:rPr>
                                            <w:rFonts w:ascii="Cambria Math" w:hAnsi="Cambria Math" w:cs="宋体"/>
                                            <w:i/>
                                          </w:rPr>
                                        </m:ctrlPr>
                                      </m:sub>
                                      <m:sup>
                                        <m:r>
                                          <m:rPr/>
                                          <w:rPr>
                                            <w:rFonts w:ascii="Cambria Math" w:hAnsi="Cambria Math" w:cs="宋体"/>
                                          </w:rPr>
                                          <m:t>v</m:t>
                                        </m:r>
                                        <m:ctrlPr>
                                          <w:rPr>
                                            <w:rFonts w:ascii="Cambria Math" w:hAnsi="Cambria Math" w:cs="宋体"/>
                                            <w:i/>
                                          </w:rPr>
                                        </m:ctrlPr>
                                      </m:sup>
                                    </m:sSubSup>
                                    <m:r>
                                      <m:rPr/>
                                      <w:rPr>
                                        <w:rFonts w:ascii="Cambria Math" w:hAnsi="Cambria Math" w:cs="宋体"/>
                                      </w:rPr>
                                      <m:t>−</m:t>
                                    </m:r>
                                    <m:sSub>
                                      <m:sSubPr>
                                        <m:ctrlPr>
                                          <w:rPr>
                                            <w:rFonts w:ascii="Cambria Math" w:hAnsi="Cambria Math" w:cs="宋体"/>
                                            <w:i/>
                                          </w:rPr>
                                        </m:ctrlPr>
                                      </m:sSubPr>
                                      <m:e>
                                        <m:acc>
                                          <m:accPr>
                                            <m:chr m:val="̅"/>
                                            <m:ctrlPr>
                                              <w:rPr>
                                                <w:rFonts w:ascii="Cambria Math" w:hAnsi="Cambria Math" w:cs="宋体"/>
                                              </w:rPr>
                                            </m:ctrlPr>
                                          </m:accPr>
                                          <m:e>
                                            <m:r>
                                              <m:rPr/>
                                              <w:rPr>
                                                <w:rFonts w:ascii="Cambria Math" w:hAnsi="Cambria Math" w:cs="宋体"/>
                                              </w:rPr>
                                              <m:t>t</m:t>
                                            </m:r>
                                            <m:ctrlPr>
                                              <w:rPr>
                                                <w:rFonts w:ascii="Cambria Math" w:hAnsi="Cambria Math" w:cs="宋体"/>
                                              </w:rPr>
                                            </m:ctrlPr>
                                          </m:e>
                                        </m:acc>
                                        <m:ctrlPr>
                                          <w:rPr>
                                            <w:rFonts w:ascii="Cambria Math" w:hAnsi="Cambria Math" w:cs="宋体"/>
                                            <w:i/>
                                          </w:rPr>
                                        </m:ctrlPr>
                                      </m:e>
                                      <m:sub>
                                        <m:r>
                                          <m:rPr/>
                                          <w:rPr>
                                            <w:rFonts w:ascii="Cambria Math" w:hAnsi="Cambria Math" w:cs="宋体"/>
                                          </w:rPr>
                                          <m:t>kj</m:t>
                                        </m:r>
                                        <m:ctrlPr>
                                          <w:rPr>
                                            <w:rFonts w:ascii="Cambria Math" w:hAnsi="Cambria Math" w:cs="宋体"/>
                                            <w:i/>
                                          </w:rPr>
                                        </m:ctrlPr>
                                      </m:sub>
                                    </m:sSub>
                                    <m:ctrlPr>
                                      <w:rPr>
                                        <w:rFonts w:ascii="Cambria Math" w:hAnsi="Cambria Math" w:cs="宋体"/>
                                        <w:i/>
                                      </w:rPr>
                                    </m:ctrlPr>
                                  </m:e>
                                </m:d>
                                <m:ctrlPr>
                                  <w:rPr>
                                    <w:rFonts w:ascii="Cambria Math" w:hAnsi="Cambria Math" w:cs="宋体"/>
                                    <w:i/>
                                  </w:rPr>
                                </m:ctrlPr>
                              </m:e>
                            </m:nary>
                            <m:ctrlPr>
                              <w:rPr>
                                <w:rFonts w:ascii="Cambria Math" w:hAnsi="Cambria Math" w:cs="宋体"/>
                              </w:rPr>
                            </m:ctrlPr>
                          </m:e>
                        </m:nary>
                        <m:ctrlPr>
                          <w:rPr>
                            <w:rFonts w:ascii="Cambria Math" w:hAnsi="Cambria Math" w:cs="宋体"/>
                            <w:i/>
                          </w:rPr>
                        </m:ctrlPr>
                      </m:e>
                    </m:d>
                    <m:ctrlPr>
                      <w:rPr>
                        <w:rFonts w:ascii="Cambria Math" w:hAnsi="Cambria Math" w:cs="宋体"/>
                      </w:rPr>
                    </m:ctrlPr>
                  </m:e>
                </m:nary>
              </m:oMath>
            </m:oMathPara>
          </w:p>
        </w:tc>
        <w:tc>
          <w:tcPr>
            <w:tcW w:w="936" w:type="dxa"/>
            <w:vAlign w:val="center"/>
          </w:tcPr>
          <w:p>
            <w:pPr>
              <w:snapToGrid w:val="0"/>
              <w:spacing w:line="276" w:lineRule="auto"/>
              <w:ind w:firstLine="0" w:firstLineChars="0"/>
              <w:jc w:val="center"/>
              <w:textAlignment w:val="center"/>
              <w:rPr>
                <w:rFonts w:ascii="宋体" w:hAnsi="宋体"/>
              </w:rPr>
            </w:pPr>
            <w:r>
              <w:rPr>
                <w:rFonts w:hint="eastAsia" w:ascii="宋体" w:hAnsi="宋体"/>
              </w:rPr>
              <w:t>（32）</w:t>
            </w:r>
          </w:p>
        </w:tc>
      </w:tr>
    </w:tbl>
    <w:p>
      <w:pPr>
        <w:ind w:firstLine="0" w:firstLineChars="0"/>
        <w:rPr>
          <w:rFonts w:ascii="宋体" w:hAnsi="宋体" w:cs="宋体"/>
        </w:rPr>
      </w:pPr>
      <w:r>
        <w:rPr>
          <w:rFonts w:hint="eastAsia" w:ascii="宋体" w:hAnsi="宋体" w:cs="宋体"/>
        </w:rPr>
        <w:t>其中</w:t>
      </w:r>
      <m:oMath>
        <m:sSub>
          <m:sSubPr>
            <m:ctrlPr>
              <w:rPr>
                <w:rFonts w:ascii="Cambria Math" w:hAnsi="Cambria Math" w:cs="宋体"/>
                <w:i/>
              </w:rPr>
            </m:ctrlPr>
          </m:sSubPr>
          <m:e>
            <m:acc>
              <m:accPr>
                <m:chr m:val="̅"/>
                <m:ctrlPr>
                  <w:rPr>
                    <w:rFonts w:ascii="Cambria Math" w:hAnsi="Cambria Math" w:cs="宋体"/>
                  </w:rPr>
                </m:ctrlPr>
              </m:accPr>
              <m:e>
                <m:r>
                  <m:rPr/>
                  <w:rPr>
                    <w:rFonts w:ascii="Cambria Math" w:hAnsi="Cambria Math" w:cs="宋体"/>
                  </w:rPr>
                  <m:t>t</m:t>
                </m:r>
                <m:ctrlPr>
                  <w:rPr>
                    <w:rFonts w:ascii="Cambria Math" w:hAnsi="Cambria Math" w:cs="宋体"/>
                  </w:rPr>
                </m:ctrlPr>
              </m:e>
            </m:acc>
            <m:ctrlPr>
              <w:rPr>
                <w:rFonts w:ascii="Cambria Math" w:hAnsi="Cambria Math" w:cs="宋体"/>
                <w:i/>
              </w:rPr>
            </m:ctrlPr>
          </m:e>
          <m:sub>
            <m:r>
              <m:rPr/>
              <w:rPr>
                <w:rFonts w:ascii="Cambria Math" w:hAnsi="Cambria Math" w:cs="宋体"/>
              </w:rPr>
              <m:t>kj</m:t>
            </m:r>
            <m:ctrlPr>
              <w:rPr>
                <w:rFonts w:ascii="Cambria Math" w:hAnsi="Cambria Math" w:cs="宋体"/>
                <w:i/>
              </w:rPr>
            </m:ctrlPr>
          </m:sub>
        </m:sSub>
      </m:oMath>
      <w:r>
        <w:rPr>
          <w:rFonts w:hint="eastAsia" w:ascii="宋体" w:hAnsi="宋体" w:cs="宋体"/>
        </w:rPr>
        <w:t>为不同模态真实类别为</w:t>
      </w:r>
      <m:oMath>
        <m:r>
          <m:rPr/>
          <w:rPr>
            <w:rFonts w:hint="eastAsia" w:ascii="Cambria Math" w:hAnsi="Cambria Math" w:cs="宋体"/>
          </w:rPr>
          <m:t>k</m:t>
        </m:r>
      </m:oMath>
      <w:r>
        <w:rPr>
          <w:rFonts w:hint="eastAsia" w:ascii="宋体" w:hAnsi="宋体" w:cs="宋体"/>
        </w:rPr>
        <w:t>时被错误标记为</w:t>
      </w:r>
      <m:oMath>
        <m:r>
          <m:rPr/>
          <w:rPr>
            <w:rFonts w:hint="eastAsia" w:ascii="Cambria Math" w:hAnsi="Cambria Math" w:cs="宋体"/>
          </w:rPr>
          <m:t>j</m:t>
        </m:r>
      </m:oMath>
      <w:r>
        <w:rPr>
          <w:rFonts w:hint="eastAsia" w:ascii="宋体" w:hAnsi="宋体" w:cs="宋体"/>
        </w:rPr>
        <w:t>类的概率均值。在训练时通过各模态特定的噪声关联矩阵，将各模态干净意见转换为噪声意见并根据合适的多模态意见聚合方法得到聚合意见，以此来拟合含噪声的标签并更新模型参数。最终使用训练完成的证据神经网络模型预测新样本时，模型的输出即为干净的决策意见。</w:t>
      </w:r>
    </w:p>
    <w:p>
      <w:pPr>
        <w:pStyle w:val="2"/>
        <w:spacing w:before="120" w:after="120"/>
        <w:ind w:firstLine="0" w:firstLineChars="0"/>
      </w:pPr>
      <w:r>
        <w:t>3.2</w:t>
      </w:r>
      <w:r>
        <w:rPr>
          <w:rFonts w:hint="eastAsia"/>
        </w:rPr>
        <w:t>可行性分析</w:t>
      </w:r>
    </w:p>
    <w:p>
      <w:pPr>
        <w:ind w:firstLine="420" w:firstLineChars="0"/>
      </w:pPr>
      <w:r>
        <w:rPr>
          <w:rFonts w:hint="eastAsia"/>
        </w:rPr>
        <w:t>本项目的选题建立在对国内外多模态学习领域研究现状和应用成果的深入调研和分析之上，紧密围绕复杂开放环境下可信多模态学习关键算法展开研究。本项目拟采用的方法和技术路线均是在项目申请人现有研究基础上发展而来，也充分借鉴了弱监督学习、可信深度学习等相关领域的最新研究成果。除此之外，申请人团队承担过多项国家和省部级重点科研项目，</w:t>
      </w:r>
      <w:r>
        <w:rPr>
          <w:rFonts w:hint="eastAsia" w:ascii="宋体" w:cs="宋体"/>
          <w:kern w:val="0"/>
          <w:sz w:val="22"/>
          <w:szCs w:val="22"/>
        </w:rPr>
        <w:t>为本项目的顺利开展提供了坚实的资源平台支撑</w:t>
      </w:r>
      <w:r>
        <w:rPr>
          <w:rFonts w:hint="eastAsia"/>
        </w:rPr>
        <w:t>。本项目的可行性主要体现在以下三个方面：</w:t>
      </w:r>
    </w:p>
    <w:p>
      <w:pPr>
        <w:ind w:firstLine="482"/>
      </w:pPr>
      <w:r>
        <w:rPr>
          <w:rFonts w:hint="eastAsia"/>
          <w:b/>
        </w:rPr>
        <w:t>（1）在研究问题选择和研究思路方面：</w:t>
      </w:r>
      <w:r>
        <w:rPr>
          <w:rFonts w:hint="eastAsia"/>
        </w:rPr>
        <w:t>开放环境下的多模态学习方法是当前国际研究的热点，有着重要的现实意义和广泛应用前景。目前开放环境下的多模态学习方法在缺失多模态学习、多模态对齐融合以及噪声多模态学习方面已经取得了一定的进展。然而这些研究工作注重于提升多模态算法的性能，对算法可靠性方法考虑较少。如果能够有效度量开放环境下缺失多模态学习中补全数据/表征的可靠性，可以减少模态信息在融合时产生的信息混淆。与此同时，经过调研发现，多模态的一致性信息与互补性信息能够很好地建立多个模态之间的联系。如果可以将上述两种关联的信息解耦，就能够有效缓解多模态信息融合过程中的冲突问题，提升融合结果的可靠性。而从信息论方面相关研究来看，通过信息解耦来实现冲突消解是可行的。再从噪声标签学习的相关研究来看，噪声关联矩阵已被证明能很好地识别正确标签分布与噪声标签分布之间的转换模式，而多模态数据的一致性关联有助于进一步检测并修正噪声标签，这为处理开放世界的多模态数据的标签噪声提供了可能的依据。</w:t>
      </w:r>
    </w:p>
    <w:p>
      <w:pPr>
        <w:ind w:firstLine="480"/>
      </w:pPr>
      <w:r>
        <w:rPr>
          <w:rFonts w:hint="eastAsia"/>
        </w:rPr>
        <w:t>因此，本项目拟设计一个面向开放复杂场景的可信多模态学习框架，该框架由四个研究内容组成，分别是缺失模态可信补全、多模态数据自适应平衡及对齐、决策级冲突多模态数据融合、噪声环境下可信多模态学习。研究内容一是后三个研究内容的基础，研究内容二和研究内容三是对开放环境下多模态学习出现的普遍问题的进一步探索。在此基础上，研究内容四考虑了标签不准确时，如何学习可靠的多模态模型。这四个研究内容逐次递进，面向开放复杂环境中多模态学习出现的重点问题和难点问题提出了一个系统的、全面的解决方案，在多媒体/多传感器情景感知、疾病辅助诊断等领域具有广泛的应用前景。</w:t>
      </w:r>
    </w:p>
    <w:p>
      <w:pPr>
        <w:ind w:firstLine="482"/>
      </w:pPr>
      <w:r>
        <w:rPr>
          <w:rFonts w:hint="eastAsia"/>
          <w:b/>
        </w:rPr>
        <w:t>（2）在技术积累方面：</w:t>
      </w:r>
      <w:r>
        <w:rPr>
          <w:rFonts w:hint="eastAsia"/>
        </w:rPr>
        <w:t>项目申请人长期从事多模态聚类、多模态推荐、跨模态检索等方面的研究工作，拥有丰富的研究经验和实践积累，熟悉这些研究方向的专业知识和国内外发展现状。近5来，在本项目涉及的缺失多模态补全、特征级多模态对齐、决策级多模态融合和噪声标签多模态学习四个领域取得了一定的研究成果：</w:t>
      </w:r>
      <w:r>
        <w:rPr>
          <w:rFonts w:hint="eastAsia"/>
          <w:b/>
        </w:rPr>
        <w:t>在IEEE TPAMI</w:t>
      </w:r>
      <w:r>
        <w:rPr>
          <w:rFonts w:hint="eastAsia"/>
        </w:rPr>
        <w:t>、IEEE TNNLS、IEEE TCYB、IEEE TII、NeurIPS、SIGKDD、AAAI、IJCAI、ACM MM</w:t>
      </w:r>
      <w:r>
        <w:rPr>
          <w:rFonts w:hint="eastAsia"/>
          <w:b/>
        </w:rPr>
        <w:t>等中科院一区IEEE汇刊或CCF A类学术会议发表论文2</w:t>
      </w:r>
      <w:r>
        <w:rPr>
          <w:b/>
        </w:rPr>
        <w:t>1</w:t>
      </w:r>
      <w:r>
        <w:rPr>
          <w:rFonts w:hint="eastAsia"/>
          <w:b/>
        </w:rPr>
        <w:t>篇，其中一作/通讯1</w:t>
      </w:r>
      <w:r>
        <w:rPr>
          <w:b/>
        </w:rPr>
        <w:t>1</w:t>
      </w:r>
      <w:r>
        <w:rPr>
          <w:rFonts w:hint="eastAsia"/>
          <w:b/>
        </w:rPr>
        <w:t>篇，获得</w:t>
      </w:r>
      <w:r>
        <w:rPr>
          <w:rFonts w:eastAsia="华文中宋"/>
          <w:b/>
        </w:rPr>
        <w:t>AAAI-24</w:t>
      </w:r>
      <w:r>
        <w:rPr>
          <w:rFonts w:hint="eastAsia" w:ascii="华文中宋" w:hAnsi="华文中宋" w:eastAsia="华文中宋"/>
          <w:b/>
        </w:rPr>
        <w:t>最佳论文奖</w:t>
      </w:r>
      <w:r>
        <w:rPr>
          <w:rFonts w:hint="eastAsia" w:asciiTheme="minorEastAsia" w:hAnsiTheme="minorEastAsia" w:eastAsiaTheme="minorEastAsia"/>
        </w:rPr>
        <w:t>（</w:t>
      </w:r>
      <w:r>
        <w:rPr>
          <w:rFonts w:hint="eastAsia" w:ascii="华文中宋" w:hAnsi="华文中宋" w:eastAsia="华文中宋"/>
          <w:b/>
        </w:rPr>
        <w:t>当年国内唯一、唯一第一作者</w:t>
      </w:r>
      <w:r>
        <w:rPr>
          <w:rFonts w:hint="eastAsia" w:asciiTheme="minorEastAsia" w:hAnsiTheme="minorEastAsia" w:eastAsiaTheme="minorEastAsia"/>
        </w:rPr>
        <w:t>、见附件</w:t>
      </w:r>
      <w:r>
        <w:rPr>
          <w:rFonts w:asciiTheme="minorEastAsia" w:hAnsiTheme="minorEastAsia" w:eastAsiaTheme="minorEastAsia"/>
        </w:rPr>
        <w:t>6</w:t>
      </w:r>
      <w:r>
        <w:rPr>
          <w:rFonts w:hint="eastAsia" w:asciiTheme="minorEastAsia" w:hAnsiTheme="minorEastAsia" w:eastAsiaTheme="minorEastAsia"/>
        </w:rPr>
        <w:t>）</w:t>
      </w:r>
      <w:r>
        <w:rPr>
          <w:rFonts w:hint="eastAsia"/>
        </w:rPr>
        <w:t>，博士毕业论文《</w:t>
      </w:r>
      <w:r>
        <w:t>基于深度学习的多视角表达学习技术研究</w:t>
      </w:r>
      <w:r>
        <w:rPr>
          <w:rFonts w:hint="eastAsia"/>
        </w:rPr>
        <w:t>》获评</w:t>
      </w:r>
      <w:r>
        <w:rPr>
          <w:rFonts w:hint="eastAsia" w:ascii="华文中宋" w:hAnsi="华文中宋" w:eastAsia="华文中宋"/>
          <w:b/>
        </w:rPr>
        <w:t>“</w:t>
      </w:r>
      <w:r>
        <w:rPr>
          <w:rFonts w:ascii="华文中宋" w:hAnsi="华文中宋" w:eastAsia="华文中宋"/>
          <w:b/>
        </w:rPr>
        <w:t>陕西省优秀博士学位论文</w:t>
      </w:r>
      <w:r>
        <w:rPr>
          <w:rFonts w:hint="eastAsia" w:ascii="华文中宋" w:hAnsi="华文中宋" w:eastAsia="华文中宋"/>
          <w:b/>
        </w:rPr>
        <w:t>”</w:t>
      </w:r>
      <w:r>
        <w:rPr>
          <w:rFonts w:asciiTheme="minorEastAsia" w:hAnsiTheme="minorEastAsia" w:eastAsiaTheme="minorEastAsia"/>
        </w:rPr>
        <w:t>（</w:t>
      </w:r>
      <w:r>
        <w:rPr>
          <w:rFonts w:ascii="华文中宋" w:hAnsi="华文中宋" w:eastAsia="华文中宋"/>
          <w:b/>
        </w:rPr>
        <w:t>当年全省</w:t>
      </w:r>
      <w:r>
        <w:rPr>
          <w:rFonts w:hint="eastAsia" w:ascii="华文中宋" w:hAnsi="华文中宋" w:eastAsia="华文中宋"/>
          <w:b/>
        </w:rPr>
        <w:t>“</w:t>
      </w:r>
      <w:r>
        <w:rPr>
          <w:rFonts w:ascii="华文中宋" w:hAnsi="华文中宋" w:eastAsia="华文中宋"/>
          <w:b/>
        </w:rPr>
        <w:t>计算机科学与技术学科</w:t>
      </w:r>
      <w:r>
        <w:rPr>
          <w:rFonts w:hint="eastAsia" w:ascii="华文中宋" w:hAnsi="华文中宋" w:eastAsia="华文中宋"/>
          <w:b/>
        </w:rPr>
        <w:t>”</w:t>
      </w:r>
      <w:r>
        <w:rPr>
          <w:rFonts w:ascii="华文中宋" w:hAnsi="华文中宋" w:eastAsia="华文中宋"/>
          <w:b/>
        </w:rPr>
        <w:t>共</w:t>
      </w:r>
      <w:r>
        <w:rPr>
          <w:rFonts w:eastAsia="华文中宋"/>
          <w:b/>
        </w:rPr>
        <w:t>3</w:t>
      </w:r>
      <w:r>
        <w:rPr>
          <w:rFonts w:ascii="华文中宋" w:hAnsi="华文中宋" w:eastAsia="华文中宋"/>
          <w:b/>
        </w:rPr>
        <w:t>人</w:t>
      </w:r>
      <w:r>
        <w:rPr>
          <w:rFonts w:hint="eastAsia" w:asciiTheme="minorEastAsia" w:hAnsiTheme="minorEastAsia" w:eastAsiaTheme="minorEastAsia"/>
        </w:rPr>
        <w:t>、见附件</w:t>
      </w:r>
      <w:r>
        <w:rPr>
          <w:rFonts w:asciiTheme="minorEastAsia" w:hAnsiTheme="minorEastAsia" w:eastAsiaTheme="minorEastAsia"/>
        </w:rPr>
        <w:t>6）</w:t>
      </w:r>
      <w:r>
        <w:rPr>
          <w:rFonts w:hint="eastAsia"/>
        </w:rPr>
        <w:t>。这些前期研究工作都为本项目的顺利开展打下了坚实的研究基础。</w:t>
      </w:r>
    </w:p>
    <w:p>
      <w:pPr>
        <w:ind w:firstLine="482"/>
      </w:pPr>
      <w:r>
        <w:rPr>
          <w:rFonts w:hint="eastAsia"/>
          <w:b/>
        </w:rPr>
        <w:t>（3）在资源平台积累方面：</w:t>
      </w:r>
      <w:r>
        <w:rPr>
          <w:rFonts w:hint="eastAsia"/>
        </w:rPr>
        <w:t>在项目研究工作开展过程中，不可避免要面临数据资源和平台方面的挑战。在公开可获得数据资源方面，申请人团队在以往的研究工作中已通过购买、下载、抓取等方式获得了一定规模的医疗辅助诊断和社会媒体应用中的多模态数据集，如上海交通大学医学院附属瑞金医院的患者多模态数据集，新浪微博、亚马逊、Yelp的用户多模态评论数据集等，能够很好地支持理论研究的开展。</w:t>
      </w:r>
    </w:p>
    <w:p>
      <w:pPr>
        <w:ind w:firstLine="480"/>
      </w:pPr>
      <w:r>
        <w:rPr>
          <w:rFonts w:hint="eastAsia"/>
        </w:rPr>
        <w:t>本项目的应用验证平台有两个：</w:t>
      </w:r>
    </w:p>
    <w:p>
      <w:pPr>
        <w:pStyle w:val="21"/>
        <w:numPr>
          <w:ilvl w:val="0"/>
          <w:numId w:val="2"/>
        </w:numPr>
        <w:ind w:firstLineChars="0"/>
      </w:pPr>
      <w:r>
        <w:rPr>
          <w:rFonts w:hint="eastAsia"/>
        </w:rPr>
        <w:t>医疗辅助诊断平台：申请人所在团队已与上海交通大学医学院附属瑞金医院建立了长期合作，研发的消化道疾病辅助诊断平台已经应用于该医院，</w:t>
      </w:r>
      <w:r>
        <w:rPr>
          <w:rFonts w:hint="eastAsia" w:asciiTheme="minorEastAsia" w:hAnsiTheme="minorEastAsia" w:eastAsiaTheme="minorEastAsia"/>
          <w:bCs/>
        </w:rPr>
        <w:t>降低了医生工作量，取得了较为显著的社会效益</w:t>
      </w:r>
      <w:r>
        <w:rPr>
          <w:rFonts w:ascii="宋体" w:hAnsi="宋体"/>
        </w:rPr>
        <w:t>。</w:t>
      </w:r>
      <w:r>
        <w:rPr>
          <w:rFonts w:hint="eastAsia" w:ascii="宋体" w:hAnsi="宋体"/>
        </w:rPr>
        <w:t>在此合作基础上，</w:t>
      </w:r>
      <w:r>
        <w:rPr>
          <w:rFonts w:hint="eastAsia" w:ascii="华文中宋" w:hAnsi="华文中宋" w:eastAsia="华文中宋"/>
          <w:b/>
          <w:bCs/>
        </w:rPr>
        <w:t>申请人作为骨干成员（</w:t>
      </w:r>
      <w:r>
        <w:rPr>
          <w:rFonts w:eastAsia="华文中宋"/>
          <w:b/>
          <w:bCs/>
        </w:rPr>
        <w:t>4/10</w:t>
      </w:r>
      <w:r>
        <w:rPr>
          <w:rFonts w:hint="eastAsia" w:ascii="华文中宋" w:hAnsi="华文中宋" w:eastAsia="华文中宋"/>
          <w:b/>
          <w:bCs/>
        </w:rPr>
        <w:t>，校内第</w:t>
      </w:r>
      <w:r>
        <w:rPr>
          <w:rFonts w:hint="eastAsia" w:eastAsia="华文中宋"/>
          <w:b/>
          <w:bCs/>
        </w:rPr>
        <w:t>2），</w:t>
      </w:r>
      <w:r>
        <w:rPr>
          <w:rFonts w:hint="eastAsia" w:ascii="华文中宋" w:hAnsi="华文中宋" w:eastAsia="华文中宋"/>
          <w:b/>
          <w:bCs/>
        </w:rPr>
        <w:t>联合上海交通大学医学院附属瑞金医院等申请</w:t>
      </w:r>
      <w:r>
        <w:rPr>
          <w:rFonts w:hint="eastAsia" w:eastAsia="华文中宋"/>
          <w:b/>
          <w:bCs/>
        </w:rPr>
        <w:t>2021</w:t>
      </w:r>
      <w:r>
        <w:rPr>
          <w:rFonts w:hint="eastAsia" w:ascii="华文中宋" w:hAnsi="华文中宋" w:eastAsia="华文中宋"/>
          <w:b/>
          <w:bCs/>
        </w:rPr>
        <w:t>年度国家自然科学基金重点项目</w:t>
      </w:r>
      <w:r>
        <w:rPr>
          <w:rFonts w:hint="eastAsia" w:ascii="宋体" w:hAnsi="宋体"/>
        </w:rPr>
        <w:t>“基于医学影像的消化道肿瘤和炎症类疾病辅助诊断方法研究”</w:t>
      </w:r>
      <w:r>
        <w:rPr>
          <w:rFonts w:ascii="宋体" w:hAnsi="宋体"/>
        </w:rPr>
        <w:t>，</w:t>
      </w:r>
      <w:r>
        <w:rPr>
          <w:rFonts w:hint="eastAsia" w:ascii="华文中宋" w:hAnsi="华文中宋" w:eastAsia="华文中宋"/>
          <w:b/>
          <w:bCs/>
        </w:rPr>
        <w:t>并获批资助</w:t>
      </w:r>
      <w:r>
        <w:rPr>
          <w:rFonts w:hint="eastAsia"/>
        </w:rPr>
        <w:t>（</w:t>
      </w:r>
      <w:r>
        <w:rPr>
          <w:rFonts w:hint="eastAsia" w:asciiTheme="minorEastAsia" w:hAnsiTheme="minorEastAsia" w:eastAsiaTheme="minorEastAsia"/>
        </w:rPr>
        <w:t>见附件</w:t>
      </w:r>
      <w:r>
        <w:rPr>
          <w:rFonts w:asciiTheme="minorEastAsia" w:hAnsiTheme="minorEastAsia" w:eastAsiaTheme="minorEastAsia"/>
        </w:rPr>
        <w:t>7</w:t>
      </w:r>
      <w:r>
        <w:rPr>
          <w:rFonts w:hint="eastAsia"/>
        </w:rPr>
        <w:t>）。这些合作基础能够支持本项目在可信多模态疾病辅助方面的实际验证。</w:t>
      </w:r>
    </w:p>
    <w:p>
      <w:pPr>
        <w:pStyle w:val="21"/>
        <w:numPr>
          <w:ilvl w:val="0"/>
          <w:numId w:val="2"/>
        </w:numPr>
        <w:ind w:firstLineChars="0"/>
      </w:pPr>
      <w:r>
        <w:rPr>
          <w:rFonts w:hint="eastAsia"/>
        </w:rPr>
        <w:t>电商平台：申请人与阿里巴巴已开展数年的深入合作，与一些具体部门如阿里巴巴跨境电商平台建立了良好的合作关系，并已与阿里巴巴联合发表高水平研究成果3篇。特别地，申请人研发的“</w:t>
      </w:r>
      <w:r>
        <w:rPr>
          <w:rFonts w:hint="eastAsia" w:ascii="华文中宋" w:hAnsi="华文中宋" w:eastAsia="华文中宋"/>
          <w:b/>
        </w:rPr>
        <w:t>面向多模态检索的商品预训练</w:t>
      </w:r>
      <w:r>
        <w:rPr>
          <w:rFonts w:hint="eastAsia"/>
        </w:rPr>
        <w:t>”技术“</w:t>
      </w:r>
      <w:r>
        <w:rPr>
          <w:rFonts w:hint="eastAsia" w:ascii="华文中宋" w:hAnsi="华文中宋" w:eastAsia="华文中宋"/>
          <w:b/>
        </w:rPr>
        <w:t>应用于阿里巴巴跨境电商平台速卖通（AliExpress）的商品检索系统中</w:t>
      </w:r>
      <w:r>
        <w:rPr>
          <w:rFonts w:hint="eastAsia"/>
          <w:b/>
        </w:rPr>
        <w:t>，服务于全球220个国家和地区的数亿消费者，显著提升了用户检索的效率和准确度，同时提升了平台广告的营收，2022 年，为平台带来了近1.5%的广告收入的相对提升</w:t>
      </w:r>
      <w:r>
        <w:rPr>
          <w:rFonts w:hint="eastAsia"/>
        </w:rPr>
        <w:t>”（</w:t>
      </w:r>
      <w:r>
        <w:rPr>
          <w:rFonts w:hint="eastAsia" w:asciiTheme="minorEastAsia" w:hAnsiTheme="minorEastAsia" w:eastAsiaTheme="minorEastAsia"/>
        </w:rPr>
        <w:t>见附件</w:t>
      </w:r>
      <w:r>
        <w:rPr>
          <w:rFonts w:asciiTheme="minorEastAsia" w:hAnsiTheme="minorEastAsia" w:eastAsiaTheme="minorEastAsia"/>
        </w:rPr>
        <w:t>8</w:t>
      </w:r>
      <w:r>
        <w:rPr>
          <w:rFonts w:hint="eastAsia"/>
        </w:rPr>
        <w:t>）。这些合作基础能够支持本项目在可信多模态推荐方面的实际验证。</w:t>
      </w:r>
    </w:p>
    <w:p>
      <w:pPr>
        <w:pStyle w:val="2"/>
        <w:spacing w:before="120" w:after="120"/>
        <w:ind w:firstLineChars="71"/>
      </w:pPr>
      <w:r>
        <w:t>4</w:t>
      </w:r>
      <w:r>
        <w:rPr>
          <w:rFonts w:hint="eastAsia"/>
        </w:rPr>
        <w:t>.1本项目的特色与创新之处；</w:t>
      </w:r>
    </w:p>
    <w:p>
      <w:pPr>
        <w:snapToGrid w:val="0"/>
        <w:ind w:firstLine="0" w:firstLineChars="0"/>
      </w:pPr>
      <w:r>
        <w:rPr>
          <w:rFonts w:hint="eastAsia"/>
        </w:rPr>
        <w:t>围绕本项目的总体研究目标，本项目的主要创新之处有四点：</w:t>
      </w:r>
    </w:p>
    <w:p>
      <w:pPr>
        <w:snapToGrid w:val="0"/>
        <w:ind w:firstLine="0" w:firstLineChars="0"/>
        <w:rPr>
          <w:rFonts w:ascii="宋体" w:hAnsi="宋体"/>
          <w:b/>
        </w:rPr>
      </w:pPr>
      <w:r>
        <w:rPr>
          <w:rFonts w:hint="eastAsia" w:ascii="宋体" w:hAnsi="宋体"/>
          <w:b/>
        </w:rPr>
        <w:t>（1）基于证据理论的缺失模态数据可信补全</w:t>
      </w:r>
    </w:p>
    <w:p>
      <w:pPr>
        <w:snapToGrid w:val="0"/>
        <w:ind w:firstLine="420" w:firstLineChars="0"/>
        <w:rPr>
          <w:rFonts w:ascii="宋体" w:hAnsi="宋体"/>
        </w:rPr>
      </w:pPr>
      <w:r>
        <w:rPr>
          <w:rFonts w:hint="eastAsia" w:ascii="宋体" w:hAnsi="宋体"/>
        </w:rPr>
        <w:t>现有缺失多模态学习大都局限于模态数据是严格对齐的场景下，在模态冲突的数据时大多数缺失多模态学习方法不可避免地退化甚至失败。本项目首先利用证据神经网络获取模态的高级观点信息，结合原型学习理论，学习每个类别每个模态的类原型观点。然后，根据类原型观点对缺失模态进行观点层面的补全，之后再结合多模态数据的一致性和互补性对缺失模态数据进行重建。</w:t>
      </w:r>
    </w:p>
    <w:p>
      <w:pPr>
        <w:snapToGrid w:val="0"/>
        <w:ind w:firstLine="0" w:firstLineChars="0"/>
        <w:rPr>
          <w:rFonts w:ascii="宋体" w:hAnsi="宋体"/>
          <w:b/>
        </w:rPr>
      </w:pPr>
      <w:r>
        <w:rPr>
          <w:rFonts w:hint="eastAsia" w:ascii="宋体" w:hAnsi="宋体"/>
          <w:b/>
        </w:rPr>
        <w:t>（2）基于无参剪枝的多模态自适应表征学习</w:t>
      </w:r>
    </w:p>
    <w:p>
      <w:pPr>
        <w:snapToGrid w:val="0"/>
        <w:ind w:firstLine="420" w:firstLineChars="0"/>
        <w:rPr>
          <w:rFonts w:ascii="宋体" w:hAnsi="宋体"/>
        </w:rPr>
      </w:pPr>
      <w:r>
        <w:rPr>
          <w:rFonts w:hint="eastAsia" w:ascii="宋体" w:hAnsi="宋体"/>
        </w:rPr>
        <w:t>现有多模态表征学习大都受限于平衡多模态数据场景下，在处理不平衡数据时容易忽略低维模态的信息。本项目利用深度神经网络提取模态的高级表征，通过添加批处理归一化层来挖掘模态间一致性和互补性信息。项目提出无参剪枝算法，来自动地确定每个模态编码器的剪枝率，自适应的剪枝冗余的参数。</w:t>
      </w:r>
    </w:p>
    <w:p>
      <w:pPr>
        <w:snapToGrid w:val="0"/>
        <w:ind w:firstLine="0" w:firstLineChars="0"/>
        <w:rPr>
          <w:rFonts w:ascii="宋体" w:hAnsi="宋体"/>
          <w:b/>
        </w:rPr>
      </w:pPr>
      <w:r>
        <w:rPr>
          <w:rFonts w:hint="eastAsia" w:ascii="宋体" w:hAnsi="宋体"/>
          <w:b/>
        </w:rPr>
        <w:t>（3）面向模态冲突场景的一致性与互补性证据量化</w:t>
      </w:r>
    </w:p>
    <w:p>
      <w:pPr>
        <w:snapToGrid w:val="0"/>
        <w:ind w:firstLine="420" w:firstLineChars="0"/>
        <w:rPr>
          <w:rFonts w:ascii="宋体" w:hAnsi="宋体"/>
        </w:rPr>
      </w:pPr>
      <w:r>
        <w:rPr>
          <w:rFonts w:hint="eastAsia" w:ascii="宋体" w:hAnsi="宋体"/>
        </w:rPr>
        <w:t>现有的可信多模态学习方法没有考虑到现实场景下模态间普遍存在的冲突关系对可信融合过程造成的影响。本项目对决策级的一致性证据和互补性证据进行解耦，明确区分证据层的一致性和互补性内容，通过充分利用模态间的一致性和互补性信息，消解冲突的多模态数据，并分别自适应地感知并融合一致性和互补性证据，实现决策级的冲突模态数据可信融合,能够在充满冲突模态的真实世界大规模数据集上生成精准的模态意见的同时取得更可信的融合结果。</w:t>
      </w:r>
    </w:p>
    <w:p>
      <w:pPr>
        <w:snapToGrid w:val="0"/>
        <w:ind w:firstLine="0" w:firstLineChars="0"/>
        <w:rPr>
          <w:rFonts w:ascii="宋体" w:hAnsi="宋体"/>
          <w:b/>
        </w:rPr>
      </w:pPr>
      <w:r>
        <w:rPr>
          <w:rFonts w:hint="eastAsia" w:ascii="宋体" w:hAnsi="宋体"/>
          <w:b/>
        </w:rPr>
        <w:t>（4）标签噪声环境下多模态数据及模型不确定性解耦</w:t>
      </w:r>
    </w:p>
    <w:p>
      <w:pPr>
        <w:snapToGrid w:val="0"/>
        <w:ind w:firstLine="420" w:firstLineChars="0"/>
        <w:rPr>
          <w:rFonts w:ascii="宋体" w:hAnsi="宋体"/>
        </w:rPr>
      </w:pPr>
      <w:r>
        <w:rPr>
          <w:rFonts w:hint="eastAsia" w:ascii="宋体" w:hAnsi="宋体"/>
        </w:rPr>
        <w:t>现有的可信学习方法所度量的不确定度包含数据与模型不确定度，但却难以对其进行解耦分析处理，这使得模型在标签噪声场景下对总体决策置信度的度量失准。本项目基于证据理论并利用多模态信息间一致性，准确量化由标签噪声带来的模型不确定度与样本自身存在的数据不确定度。在减小标签噪声影响的同时保证所作决策的可靠性。</w:t>
      </w:r>
    </w:p>
    <w:p>
      <w:pPr>
        <w:snapToGrid w:val="0"/>
        <w:ind w:firstLine="554" w:firstLineChars="198"/>
        <w:rPr>
          <w:rFonts w:ascii="楷体" w:hAnsi="楷体" w:eastAsia="楷体" w:cs="楷体_GB2312"/>
          <w:color w:val="0070C0"/>
          <w:sz w:val="28"/>
          <w:szCs w:val="28"/>
        </w:rPr>
      </w:pPr>
      <w:r>
        <w:rPr>
          <w:rFonts w:ascii="楷体" w:hAnsi="楷体" w:eastAsia="楷体"/>
          <w:color w:val="0070C0"/>
          <w:sz w:val="28"/>
          <w:szCs w:val="28"/>
        </w:rPr>
        <w:t>5</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年度研究计划及预期研究结果</w:t>
      </w:r>
      <w:r>
        <w:rPr>
          <w:rFonts w:hint="eastAsia" w:ascii="楷体" w:hAnsi="楷体" w:eastAsia="楷体" w:cs="楷体_GB2312"/>
          <w:color w:val="0070C0"/>
          <w:sz w:val="28"/>
          <w:szCs w:val="28"/>
        </w:rPr>
        <w:t>（包括拟组织的重要学术交流活动、国际合作与交流计划等）。</w:t>
      </w:r>
    </w:p>
    <w:p>
      <w:pPr>
        <w:pStyle w:val="2"/>
        <w:spacing w:before="120" w:after="120"/>
        <w:ind w:firstLine="562"/>
      </w:pPr>
      <w:r>
        <w:rPr>
          <w:rFonts w:hint="eastAsia"/>
        </w:rPr>
        <w:t>5</w:t>
      </w:r>
      <w:r>
        <w:t>.1</w:t>
      </w:r>
      <w:r>
        <w:rPr>
          <w:rFonts w:hint="eastAsia"/>
        </w:rPr>
        <w:t>年度研究计划</w:t>
      </w:r>
    </w:p>
    <w:p>
      <w:pPr>
        <w:ind w:firstLine="480"/>
      </w:pPr>
      <w:r>
        <w:rPr>
          <w:rFonts w:hint="eastAsia"/>
        </w:rPr>
        <w:t>本项目计划四年完成，各年度的具体研究计划如下：</w:t>
      </w:r>
    </w:p>
    <w:p>
      <w:pPr>
        <w:ind w:firstLine="482"/>
        <w:rPr>
          <w:b/>
        </w:rPr>
      </w:pPr>
      <w:r>
        <w:rPr>
          <w:rFonts w:hint="eastAsia"/>
          <w:b/>
        </w:rPr>
        <w:t>第一年度（</w:t>
      </w:r>
      <w:r>
        <w:rPr>
          <w:b/>
        </w:rPr>
        <w:t>2025</w:t>
      </w:r>
      <w:r>
        <w:rPr>
          <w:rFonts w:hint="eastAsia"/>
          <w:b/>
        </w:rPr>
        <w:t>年</w:t>
      </w:r>
      <w:r>
        <w:rPr>
          <w:b/>
        </w:rPr>
        <w:t>1</w:t>
      </w:r>
      <w:r>
        <w:rPr>
          <w:rFonts w:hint="eastAsia"/>
          <w:b/>
        </w:rPr>
        <w:t>月至</w:t>
      </w:r>
      <w:r>
        <w:rPr>
          <w:b/>
        </w:rPr>
        <w:t>2025</w:t>
      </w:r>
      <w:r>
        <w:rPr>
          <w:rFonts w:hint="eastAsia"/>
          <w:b/>
        </w:rPr>
        <w:t>年</w:t>
      </w:r>
      <w:r>
        <w:rPr>
          <w:b/>
        </w:rPr>
        <w:t>12</w:t>
      </w:r>
      <w:r>
        <w:rPr>
          <w:rFonts w:hint="eastAsia"/>
          <w:b/>
        </w:rPr>
        <w:t>月）：</w:t>
      </w:r>
    </w:p>
    <w:p>
      <w:pPr>
        <w:widowControl/>
        <w:numPr>
          <w:ilvl w:val="0"/>
          <w:numId w:val="3"/>
        </w:numPr>
        <w:ind w:firstLineChars="0"/>
      </w:pPr>
      <w:bookmarkStart w:id="5" w:name="OLE_LINK2"/>
      <w:r>
        <w:rPr>
          <w:rFonts w:hint="eastAsia"/>
        </w:rPr>
        <w:t>以抓取、购买、与相关平台合作等方式收集真实世界的多模态数据；</w:t>
      </w:r>
    </w:p>
    <w:p>
      <w:pPr>
        <w:widowControl/>
        <w:numPr>
          <w:ilvl w:val="0"/>
          <w:numId w:val="3"/>
        </w:numPr>
        <w:ind w:firstLineChars="0"/>
      </w:pPr>
      <w:r>
        <w:rPr>
          <w:rFonts w:hint="eastAsia"/>
        </w:rPr>
        <w:t>预处理多模态数据，初步构建2-3个低质量多模态数据集；</w:t>
      </w:r>
    </w:p>
    <w:p>
      <w:pPr>
        <w:widowControl/>
        <w:numPr>
          <w:ilvl w:val="0"/>
          <w:numId w:val="3"/>
        </w:numPr>
        <w:ind w:firstLineChars="0"/>
      </w:pPr>
      <w:r>
        <w:rPr>
          <w:rFonts w:hint="eastAsia"/>
        </w:rPr>
        <w:t>设计基于主观逻辑的证据神经网络，提取特定模态意见并识别缺失模态；</w:t>
      </w:r>
    </w:p>
    <w:p>
      <w:pPr>
        <w:widowControl/>
        <w:numPr>
          <w:ilvl w:val="0"/>
          <w:numId w:val="3"/>
        </w:numPr>
        <w:ind w:firstLineChars="0"/>
      </w:pPr>
      <w:r>
        <w:rPr>
          <w:rFonts w:hint="eastAsia"/>
        </w:rPr>
        <w:t>研究用于补全和整合缺失多模态信息的可信多模态补全方法；</w:t>
      </w:r>
    </w:p>
    <w:p>
      <w:pPr>
        <w:widowControl/>
        <w:numPr>
          <w:ilvl w:val="0"/>
          <w:numId w:val="3"/>
        </w:numPr>
        <w:ind w:firstLineChars="0"/>
      </w:pPr>
      <w:r>
        <w:rPr>
          <w:rFonts w:hint="eastAsia"/>
        </w:rPr>
        <w:t>撰写和发表论文1-2篇，参加学术会议/研讨会2次。</w:t>
      </w:r>
    </w:p>
    <w:bookmarkEnd w:id="5"/>
    <w:p>
      <w:pPr>
        <w:ind w:firstLine="482"/>
        <w:rPr>
          <w:b/>
        </w:rPr>
      </w:pPr>
      <w:r>
        <w:rPr>
          <w:rFonts w:hint="eastAsia"/>
          <w:b/>
        </w:rPr>
        <w:t>第二年度（</w:t>
      </w:r>
      <w:r>
        <w:rPr>
          <w:b/>
        </w:rPr>
        <w:t>2026</w:t>
      </w:r>
      <w:r>
        <w:rPr>
          <w:rFonts w:hint="eastAsia"/>
          <w:b/>
        </w:rPr>
        <w:t>年</w:t>
      </w:r>
      <w:r>
        <w:rPr>
          <w:b/>
        </w:rPr>
        <w:t>1</w:t>
      </w:r>
      <w:r>
        <w:rPr>
          <w:rFonts w:hint="eastAsia"/>
          <w:b/>
        </w:rPr>
        <w:t>月至</w:t>
      </w:r>
      <w:r>
        <w:rPr>
          <w:b/>
        </w:rPr>
        <w:t>2026</w:t>
      </w:r>
      <w:r>
        <w:rPr>
          <w:rFonts w:hint="eastAsia"/>
          <w:b/>
        </w:rPr>
        <w:t>年</w:t>
      </w:r>
      <w:r>
        <w:rPr>
          <w:b/>
        </w:rPr>
        <w:t>12</w:t>
      </w:r>
      <w:r>
        <w:rPr>
          <w:rFonts w:hint="eastAsia"/>
          <w:b/>
        </w:rPr>
        <w:t>月）：</w:t>
      </w:r>
    </w:p>
    <w:p>
      <w:pPr>
        <w:widowControl/>
        <w:numPr>
          <w:ilvl w:val="0"/>
          <w:numId w:val="4"/>
        </w:numPr>
        <w:ind w:firstLineChars="0"/>
      </w:pPr>
      <w:r>
        <w:rPr>
          <w:rFonts w:hint="eastAsia"/>
        </w:rPr>
        <w:t>在和阿里巴巴电商推荐平台已有合作基础上，了解当前推荐系统在多模态数据低质量环境下的应用难点；</w:t>
      </w:r>
    </w:p>
    <w:p>
      <w:pPr>
        <w:widowControl/>
        <w:numPr>
          <w:ilvl w:val="0"/>
          <w:numId w:val="4"/>
        </w:numPr>
        <w:ind w:firstLineChars="0"/>
      </w:pPr>
      <w:r>
        <w:rPr>
          <w:rFonts w:hint="eastAsia"/>
        </w:rPr>
        <w:t>与上海交通大学医学院附属瑞金医院继续开展合作，熟悉当前医疗辅助诊断平台的流程与实际应用效果；</w:t>
      </w:r>
    </w:p>
    <w:p>
      <w:pPr>
        <w:widowControl/>
        <w:numPr>
          <w:ilvl w:val="0"/>
          <w:numId w:val="4"/>
        </w:numPr>
        <w:ind w:firstLineChars="0"/>
      </w:pPr>
      <w:r>
        <w:rPr>
          <w:rFonts w:hint="eastAsia"/>
        </w:rPr>
        <w:t>设计面向已有模态内容冲突场景下可信多模态补全方法；</w:t>
      </w:r>
    </w:p>
    <w:p>
      <w:pPr>
        <w:widowControl/>
        <w:numPr>
          <w:ilvl w:val="0"/>
          <w:numId w:val="4"/>
        </w:numPr>
        <w:ind w:firstLineChars="0"/>
      </w:pPr>
      <w:r>
        <w:rPr>
          <w:rFonts w:hint="eastAsia" w:ascii="宋体" w:hAnsi="宋体" w:cs="宋体"/>
        </w:rPr>
        <w:t>研究模态维度非平衡条件下的</w:t>
      </w:r>
      <w:r>
        <w:rPr>
          <w:rFonts w:hint="eastAsia"/>
        </w:rPr>
        <w:t>特征级多模态自适应平衡及对齐方法</w:t>
      </w:r>
      <w:r>
        <w:rPr>
          <w:rFonts w:hint="eastAsia" w:ascii="宋体" w:hAnsi="宋体" w:cs="宋体"/>
        </w:rPr>
        <w:t>；</w:t>
      </w:r>
    </w:p>
    <w:p>
      <w:pPr>
        <w:widowControl/>
        <w:numPr>
          <w:ilvl w:val="0"/>
          <w:numId w:val="4"/>
        </w:numPr>
        <w:ind w:firstLineChars="0"/>
      </w:pPr>
      <w:r>
        <w:rPr>
          <w:rFonts w:hint="eastAsia" w:ascii="宋体" w:hAnsi="宋体" w:cs="宋体"/>
        </w:rPr>
        <w:t>在之前研究的基础上，设计基于无参剪枝的多模态自适应表征学习方法</w:t>
      </w:r>
      <w:r>
        <w:rPr>
          <w:rFonts w:hint="eastAsia"/>
        </w:rPr>
        <w:t>；</w:t>
      </w:r>
    </w:p>
    <w:p>
      <w:pPr>
        <w:widowControl/>
        <w:numPr>
          <w:ilvl w:val="0"/>
          <w:numId w:val="4"/>
        </w:numPr>
        <w:ind w:firstLineChars="0"/>
      </w:pPr>
      <w:r>
        <w:rPr>
          <w:rFonts w:hint="eastAsia"/>
        </w:rPr>
        <w:t>撰写和发表论文2-</w:t>
      </w:r>
      <w:r>
        <w:t>3</w:t>
      </w:r>
      <w:r>
        <w:rPr>
          <w:rFonts w:hint="eastAsia"/>
        </w:rPr>
        <w:t>篇，参加学术会议/研讨会2次。</w:t>
      </w:r>
    </w:p>
    <w:p>
      <w:pPr>
        <w:ind w:firstLine="482"/>
        <w:rPr>
          <w:b/>
        </w:rPr>
      </w:pPr>
      <w:r>
        <w:rPr>
          <w:rFonts w:hint="eastAsia"/>
          <w:b/>
        </w:rPr>
        <w:t>第三年度（</w:t>
      </w:r>
      <w:r>
        <w:rPr>
          <w:b/>
        </w:rPr>
        <w:t>2027</w:t>
      </w:r>
      <w:r>
        <w:rPr>
          <w:rFonts w:hint="eastAsia"/>
          <w:b/>
        </w:rPr>
        <w:t>年</w:t>
      </w:r>
      <w:r>
        <w:rPr>
          <w:b/>
        </w:rPr>
        <w:t>1</w:t>
      </w:r>
      <w:r>
        <w:rPr>
          <w:rFonts w:hint="eastAsia"/>
          <w:b/>
        </w:rPr>
        <w:t>月至</w:t>
      </w:r>
      <w:r>
        <w:rPr>
          <w:b/>
        </w:rPr>
        <w:t>2027</w:t>
      </w:r>
      <w:r>
        <w:rPr>
          <w:rFonts w:hint="eastAsia"/>
          <w:b/>
        </w:rPr>
        <w:t>年</w:t>
      </w:r>
      <w:r>
        <w:rPr>
          <w:b/>
        </w:rPr>
        <w:t>12</w:t>
      </w:r>
      <w:r>
        <w:rPr>
          <w:rFonts w:hint="eastAsia"/>
          <w:b/>
        </w:rPr>
        <w:t>月）：</w:t>
      </w:r>
    </w:p>
    <w:p>
      <w:pPr>
        <w:widowControl/>
        <w:numPr>
          <w:ilvl w:val="0"/>
          <w:numId w:val="5"/>
        </w:numPr>
        <w:ind w:firstLineChars="0"/>
      </w:pPr>
      <w:r>
        <w:rPr>
          <w:rFonts w:hint="eastAsia" w:ascii="宋体" w:hAnsi="宋体" w:cs="宋体"/>
        </w:rPr>
        <w:t>设计模态冲突场景下的多模态数据可信融合方法，量化模态间的一致性和互补性证据；</w:t>
      </w:r>
    </w:p>
    <w:p>
      <w:pPr>
        <w:widowControl/>
        <w:numPr>
          <w:ilvl w:val="0"/>
          <w:numId w:val="5"/>
        </w:numPr>
        <w:ind w:firstLineChars="0"/>
      </w:pPr>
      <w:r>
        <w:rPr>
          <w:rFonts w:hint="eastAsia"/>
        </w:rPr>
        <w:t>与阿里巴巴电商平台和上海交通大学医学院附属瑞金医院合作采集带有标签噪声的多模态数据，构建</w:t>
      </w:r>
      <w:r>
        <w:t>1-2</w:t>
      </w:r>
      <w:r>
        <w:rPr>
          <w:rFonts w:hint="eastAsia"/>
        </w:rPr>
        <w:t>个带有标签噪声的多模态数据集；</w:t>
      </w:r>
    </w:p>
    <w:p>
      <w:pPr>
        <w:widowControl/>
        <w:numPr>
          <w:ilvl w:val="0"/>
          <w:numId w:val="5"/>
        </w:numPr>
        <w:ind w:firstLineChars="0"/>
      </w:pPr>
      <w:r>
        <w:rPr>
          <w:rFonts w:hint="eastAsia" w:ascii="宋体" w:hAnsi="宋体" w:cs="宋体"/>
        </w:rPr>
        <w:t>在此基础上，研究用于标签</w:t>
      </w:r>
      <w:r>
        <w:rPr>
          <w:rFonts w:hint="eastAsia"/>
        </w:rPr>
        <w:t>噪声环境下的可信多模态学习方法；</w:t>
      </w:r>
    </w:p>
    <w:p>
      <w:pPr>
        <w:widowControl/>
        <w:numPr>
          <w:ilvl w:val="0"/>
          <w:numId w:val="5"/>
        </w:numPr>
        <w:ind w:firstLineChars="0"/>
      </w:pPr>
      <w:r>
        <w:rPr>
          <w:rFonts w:hint="eastAsia"/>
        </w:rPr>
        <w:t>将研究成果应用于阿里巴巴电商平台与瑞金医院的医疗辅助诊断平台；</w:t>
      </w:r>
    </w:p>
    <w:p>
      <w:pPr>
        <w:widowControl/>
        <w:numPr>
          <w:ilvl w:val="0"/>
          <w:numId w:val="5"/>
        </w:numPr>
        <w:ind w:firstLineChars="0"/>
      </w:pPr>
      <w:r>
        <w:rPr>
          <w:rFonts w:hint="eastAsia"/>
        </w:rPr>
        <w:t>撰写和发表论文2-</w:t>
      </w:r>
      <w:r>
        <w:t>3</w:t>
      </w:r>
      <w:r>
        <w:rPr>
          <w:rFonts w:hint="eastAsia"/>
        </w:rPr>
        <w:t>篇，参加学术会议/研讨会2次；</w:t>
      </w:r>
    </w:p>
    <w:p>
      <w:pPr>
        <w:widowControl/>
        <w:ind w:left="440" w:firstLine="0" w:firstLineChars="0"/>
      </w:pPr>
      <w:r>
        <w:rPr>
          <w:rFonts w:hint="eastAsia"/>
          <w:b/>
        </w:rPr>
        <w:t>第四年度（</w:t>
      </w:r>
      <w:r>
        <w:rPr>
          <w:b/>
        </w:rPr>
        <w:t>2028</w:t>
      </w:r>
      <w:r>
        <w:rPr>
          <w:rFonts w:hint="eastAsia"/>
          <w:b/>
        </w:rPr>
        <w:t>年</w:t>
      </w:r>
      <w:r>
        <w:rPr>
          <w:b/>
        </w:rPr>
        <w:t>1</w:t>
      </w:r>
      <w:r>
        <w:rPr>
          <w:rFonts w:hint="eastAsia"/>
          <w:b/>
        </w:rPr>
        <w:t>月至</w:t>
      </w:r>
      <w:r>
        <w:rPr>
          <w:b/>
        </w:rPr>
        <w:t>2028</w:t>
      </w:r>
      <w:r>
        <w:rPr>
          <w:rFonts w:hint="eastAsia"/>
          <w:b/>
        </w:rPr>
        <w:t>年</w:t>
      </w:r>
      <w:r>
        <w:rPr>
          <w:b/>
        </w:rPr>
        <w:t>12</w:t>
      </w:r>
      <w:r>
        <w:rPr>
          <w:rFonts w:hint="eastAsia"/>
          <w:b/>
        </w:rPr>
        <w:t>月）：</w:t>
      </w:r>
    </w:p>
    <w:p>
      <w:pPr>
        <w:widowControl/>
        <w:numPr>
          <w:ilvl w:val="0"/>
          <w:numId w:val="6"/>
        </w:numPr>
        <w:ind w:firstLineChars="0"/>
      </w:pPr>
      <w:r>
        <w:rPr>
          <w:rFonts w:hint="eastAsia"/>
        </w:rPr>
        <w:t>实现并完善阿里巴巴电商推荐系统平台决策系统的主要功能并测试上线；</w:t>
      </w:r>
    </w:p>
    <w:p>
      <w:pPr>
        <w:widowControl/>
        <w:numPr>
          <w:ilvl w:val="0"/>
          <w:numId w:val="6"/>
        </w:numPr>
        <w:ind w:firstLineChars="0"/>
      </w:pPr>
      <w:r>
        <w:rPr>
          <w:rFonts w:hint="eastAsia"/>
        </w:rPr>
        <w:t>实现并完善医疗辅助诊断平台系统的主要功能并测试上线；</w:t>
      </w:r>
    </w:p>
    <w:p>
      <w:pPr>
        <w:widowControl/>
        <w:numPr>
          <w:ilvl w:val="0"/>
          <w:numId w:val="6"/>
        </w:numPr>
        <w:ind w:firstLineChars="0"/>
      </w:pPr>
      <w:r>
        <w:rPr>
          <w:rFonts w:hint="eastAsia"/>
        </w:rPr>
        <w:t>撰写和发表论文2-</w:t>
      </w:r>
      <w:r>
        <w:t>3</w:t>
      </w:r>
      <w:r>
        <w:rPr>
          <w:rFonts w:hint="eastAsia"/>
        </w:rPr>
        <w:t>篇，参加学术会议/研讨会2次；</w:t>
      </w:r>
    </w:p>
    <w:p>
      <w:pPr>
        <w:widowControl/>
        <w:numPr>
          <w:ilvl w:val="0"/>
          <w:numId w:val="6"/>
        </w:numPr>
        <w:ind w:firstLineChars="0"/>
      </w:pPr>
      <w:r>
        <w:rPr>
          <w:rFonts w:hint="eastAsia" w:ascii="宋体" w:hAnsi="宋体" w:cs="宋体"/>
        </w:rPr>
        <w:t>研究成果总结、整理、完善，撰写项目结题验收报告。</w:t>
      </w:r>
    </w:p>
    <w:p>
      <w:pPr>
        <w:pStyle w:val="2"/>
        <w:spacing w:before="120" w:after="120"/>
        <w:ind w:firstLine="562"/>
      </w:pPr>
      <w:r>
        <w:t>5.2</w:t>
      </w:r>
      <w:r>
        <w:rPr>
          <w:rFonts w:hint="eastAsia"/>
        </w:rPr>
        <w:t>预期研究成果</w:t>
      </w:r>
    </w:p>
    <w:p>
      <w:pPr>
        <w:pStyle w:val="21"/>
        <w:widowControl/>
        <w:numPr>
          <w:ilvl w:val="0"/>
          <w:numId w:val="7"/>
        </w:numPr>
        <w:snapToGrid w:val="0"/>
        <w:ind w:firstLineChars="0"/>
        <w:rPr>
          <w:rFonts w:ascii="宋体" w:hAnsi="宋体" w:cs="宋体"/>
        </w:rPr>
      </w:pPr>
      <w:r>
        <w:rPr>
          <w:rFonts w:hint="eastAsia" w:ascii="宋体" w:hAnsi="宋体" w:cs="宋体"/>
        </w:rPr>
        <w:t>在</w:t>
      </w:r>
      <w:r>
        <w:rPr>
          <w:rFonts w:hint="eastAsia" w:ascii="宋体" w:hAnsi="宋体" w:cs="宋体"/>
          <w:b/>
        </w:rPr>
        <w:t>学术成果方面</w:t>
      </w:r>
      <w:r>
        <w:rPr>
          <w:rFonts w:hint="eastAsia" w:ascii="宋体" w:hAnsi="宋体" w:cs="宋体"/>
        </w:rPr>
        <w:t>，预计将在人工智能、多媒体、数据挖掘等本领域主流期刊和学术会议上发表学术论文 8 篇以上，申请（或授权）发明专利 3-4 项。</w:t>
      </w:r>
    </w:p>
    <w:p>
      <w:pPr>
        <w:pStyle w:val="21"/>
        <w:widowControl/>
        <w:numPr>
          <w:ilvl w:val="0"/>
          <w:numId w:val="7"/>
        </w:numPr>
        <w:snapToGrid w:val="0"/>
        <w:ind w:firstLineChars="0"/>
        <w:rPr>
          <w:rFonts w:ascii="宋体" w:hAnsi="宋体" w:cs="宋体"/>
        </w:rPr>
      </w:pPr>
      <w:r>
        <w:rPr>
          <w:rFonts w:hint="eastAsia" w:ascii="宋体" w:hAnsi="宋体" w:cs="宋体"/>
        </w:rPr>
        <w:t>在</w:t>
      </w:r>
      <w:r>
        <w:rPr>
          <w:rFonts w:hint="eastAsia" w:ascii="宋体" w:hAnsi="宋体" w:cs="宋体"/>
          <w:b/>
        </w:rPr>
        <w:t>模型算法方面</w:t>
      </w:r>
      <w:r>
        <w:rPr>
          <w:rFonts w:hint="eastAsia" w:ascii="宋体" w:hAnsi="宋体" w:cs="宋体"/>
        </w:rPr>
        <w:t>，实现多模态可信补全方法、特征级多模态数据自适应平衡及对齐方法、决策级冲突多模态数据可信融合方法、噪声标签环境下的可信多模态学习等，公开共享相关源代码，构建并开源2-3个低质量多模态数据集。</w:t>
      </w:r>
    </w:p>
    <w:p>
      <w:pPr>
        <w:pStyle w:val="21"/>
        <w:widowControl/>
        <w:numPr>
          <w:ilvl w:val="0"/>
          <w:numId w:val="7"/>
        </w:numPr>
        <w:snapToGrid w:val="0"/>
        <w:ind w:firstLineChars="0"/>
        <w:rPr>
          <w:rFonts w:ascii="宋体" w:hAnsi="宋体" w:cs="宋体"/>
        </w:rPr>
      </w:pPr>
      <w:r>
        <w:rPr>
          <w:rFonts w:hint="eastAsia" w:ascii="宋体" w:hAnsi="宋体" w:cs="宋体"/>
        </w:rPr>
        <w:t>在</w:t>
      </w:r>
      <w:r>
        <w:rPr>
          <w:rFonts w:hint="eastAsia" w:ascii="宋体" w:hAnsi="宋体" w:cs="宋体"/>
          <w:b/>
        </w:rPr>
        <w:t>应用验证方面</w:t>
      </w:r>
      <w:r>
        <w:rPr>
          <w:rFonts w:hint="eastAsia" w:ascii="宋体" w:hAnsi="宋体" w:cs="宋体"/>
        </w:rPr>
        <w:t>，在医疗辅助诊断、电商推荐等2-3个场景实现应用示范。</w:t>
      </w:r>
    </w:p>
    <w:p>
      <w:pPr>
        <w:pStyle w:val="21"/>
        <w:widowControl/>
        <w:numPr>
          <w:ilvl w:val="0"/>
          <w:numId w:val="7"/>
        </w:numPr>
        <w:snapToGrid w:val="0"/>
        <w:ind w:firstLineChars="0"/>
        <w:rPr>
          <w:rFonts w:ascii="宋体" w:hAnsi="宋体" w:cs="宋体"/>
        </w:rPr>
      </w:pPr>
      <w:r>
        <w:rPr>
          <w:rFonts w:hint="eastAsia" w:ascii="宋体" w:hAnsi="宋体" w:cs="宋体"/>
        </w:rPr>
        <w:t>在</w:t>
      </w:r>
      <w:r>
        <w:rPr>
          <w:rFonts w:hint="eastAsia" w:ascii="宋体" w:hAnsi="宋体" w:cs="宋体"/>
          <w:b/>
        </w:rPr>
        <w:t>人才培养方面</w:t>
      </w:r>
      <w:r>
        <w:rPr>
          <w:rFonts w:hint="eastAsia" w:ascii="宋体" w:hAnsi="宋体" w:cs="宋体"/>
        </w:rPr>
        <w:t>，通过项目研究工作的开展，培养博士研究生 2-3 名，硕士研究生 6-8 名，本科生3-4名。</w:t>
      </w:r>
    </w:p>
    <w:p>
      <w:pPr>
        <w:snapToGrid w:val="0"/>
        <w:spacing w:before="120"/>
        <w:ind w:firstLine="562"/>
        <w:rPr>
          <w:rFonts w:ascii="楷体" w:hAnsi="楷体" w:eastAsia="楷体"/>
          <w:color w:val="0070C0"/>
          <w:sz w:val="28"/>
          <w:szCs w:val="28"/>
        </w:rPr>
      </w:pPr>
      <w:r>
        <w:rPr>
          <w:rFonts w:hint="eastAsia" w:ascii="楷体" w:hAnsi="楷体" w:eastAsia="楷体" w:cs="楷体_GB2312"/>
          <w:b/>
          <w:bCs/>
          <w:color w:val="0070C0"/>
          <w:sz w:val="28"/>
          <w:szCs w:val="28"/>
        </w:rPr>
        <w:t>（二）研究基础与工作条件</w:t>
      </w:r>
    </w:p>
    <w:p>
      <w:pPr>
        <w:snapToGrid w:val="0"/>
        <w:ind w:firstLine="560"/>
        <w:rPr>
          <w:rFonts w:ascii="楷体" w:hAnsi="楷体" w:eastAsia="楷体" w:cs="楷体_GB2312"/>
          <w:color w:val="0070C0"/>
          <w:sz w:val="28"/>
          <w:szCs w:val="28"/>
        </w:rPr>
      </w:pPr>
      <w:r>
        <w:rPr>
          <w:rFonts w:ascii="楷体" w:hAnsi="楷体" w:eastAsia="楷体"/>
          <w:color w:val="0070C0"/>
          <w:sz w:val="28"/>
          <w:szCs w:val="28"/>
        </w:rPr>
        <w:t>1</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研究基础</w:t>
      </w:r>
      <w:r>
        <w:rPr>
          <w:rFonts w:hint="eastAsia" w:ascii="楷体" w:hAnsi="楷体" w:eastAsia="楷体" w:cs="楷体_GB2312"/>
          <w:color w:val="0070C0"/>
          <w:sz w:val="28"/>
          <w:szCs w:val="28"/>
        </w:rPr>
        <w:t>（与本项目相关的研究工作积累和已取得的研究工作成绩）；</w:t>
      </w:r>
    </w:p>
    <w:p>
      <w:pPr>
        <w:ind w:firstLine="480"/>
      </w:pPr>
      <w:r>
        <w:rPr>
          <w:rFonts w:hint="eastAsia"/>
        </w:rPr>
        <w:t>申请人团队一直从事机器学习、多媒体计算、多模态/视角学习方面的研究工作。近5年，申请人团队在相关领域主流期刊和学术会议发表论文</w:t>
      </w:r>
      <w:r>
        <w:t>46</w:t>
      </w:r>
      <w:r>
        <w:rPr>
          <w:rFonts w:hint="eastAsia"/>
        </w:rPr>
        <w:t>篇，其中中科院一区期刊论文</w:t>
      </w:r>
      <w:r>
        <w:t>16</w:t>
      </w:r>
      <w:r>
        <w:rPr>
          <w:rFonts w:hint="eastAsia"/>
        </w:rPr>
        <w:t>篇，</w:t>
      </w:r>
      <w:r>
        <w:t>CCF A</w:t>
      </w:r>
      <w:r>
        <w:rPr>
          <w:rFonts w:hint="eastAsia"/>
        </w:rPr>
        <w:t>类学术会议论文</w:t>
      </w:r>
      <w:r>
        <w:t>11</w:t>
      </w:r>
      <w:r>
        <w:rPr>
          <w:rFonts w:hint="eastAsia"/>
        </w:rPr>
        <w:t>篇。中科院一区期刊包括：IEEE TPAMI、I</w:t>
      </w:r>
      <w:r>
        <w:t xml:space="preserve">EEE </w:t>
      </w:r>
      <w:r>
        <w:rPr>
          <w:rFonts w:hint="eastAsia"/>
        </w:rPr>
        <w:t>T</w:t>
      </w:r>
      <w:r>
        <w:t>C</w:t>
      </w:r>
      <w:r>
        <w:rPr>
          <w:rFonts w:hint="eastAsia"/>
        </w:rPr>
        <w:t xml:space="preserve">、Research、IEEE </w:t>
      </w:r>
      <w:r>
        <w:t>T</w:t>
      </w:r>
      <w:r>
        <w:rPr>
          <w:rFonts w:hint="eastAsia"/>
        </w:rPr>
        <w:t>cyb、IEEE TNNLS、IEEE TIP、IEEE TGRS等，CCF A类会议包括：NeurIPS、C</w:t>
      </w:r>
      <w:r>
        <w:t>VPR</w:t>
      </w:r>
      <w:r>
        <w:rPr>
          <w:rFonts w:hint="eastAsia"/>
        </w:rPr>
        <w:t>、SIGKDD、AAAI、IJCAI、CVPR、A</w:t>
      </w:r>
      <w:r>
        <w:t>CM MM</w:t>
      </w:r>
      <w:r>
        <w:rPr>
          <w:rFonts w:hint="eastAsia"/>
        </w:rPr>
        <w:t>等。研究成果获得</w:t>
      </w:r>
      <w:r>
        <w:rPr>
          <w:rFonts w:hint="eastAsia"/>
          <w:b/>
        </w:rPr>
        <w:t>AAAI-24最佳论文奖</w:t>
      </w:r>
      <w:r>
        <w:rPr>
          <w:rFonts w:hint="eastAsia"/>
        </w:rPr>
        <w:t>(</w:t>
      </w:r>
      <w:r>
        <w:rPr>
          <w:rFonts w:hint="eastAsia"/>
          <w:b/>
        </w:rPr>
        <w:t>当年国内唯一</w:t>
      </w:r>
      <w:r>
        <w:rPr>
          <w:rFonts w:hint="eastAsia"/>
        </w:rPr>
        <w:t>、</w:t>
      </w:r>
      <w:r>
        <w:rPr>
          <w:rFonts w:hint="eastAsia"/>
          <w:b/>
        </w:rPr>
        <w:t>唯一第一作者</w:t>
      </w:r>
      <w:r>
        <w:rPr>
          <w:rFonts w:hint="eastAsia"/>
        </w:rPr>
        <w:t>)。此外，申请人和团队成员也积极参与相关领域学术活动和学术任职，包括</w:t>
      </w:r>
      <w:r>
        <w:rPr>
          <w:rFonts w:hint="eastAsia"/>
          <w:b/>
        </w:rPr>
        <w:t>任职IEEE</w:t>
      </w:r>
      <w:r>
        <w:rPr>
          <w:b/>
        </w:rPr>
        <w:t xml:space="preserve"> </w:t>
      </w:r>
      <w:r>
        <w:rPr>
          <w:rFonts w:hint="eastAsia"/>
          <w:b/>
        </w:rPr>
        <w:t>T</w:t>
      </w:r>
      <w:r>
        <w:rPr>
          <w:b/>
        </w:rPr>
        <w:t>ITS</w:t>
      </w:r>
      <w:r>
        <w:rPr>
          <w:rFonts w:hint="eastAsia"/>
          <w:b/>
        </w:rPr>
        <w:t>、T</w:t>
      </w:r>
      <w:r>
        <w:rPr>
          <w:b/>
        </w:rPr>
        <w:t>NSM</w:t>
      </w:r>
      <w:r>
        <w:rPr>
          <w:rFonts w:hint="eastAsia"/>
          <w:b/>
        </w:rPr>
        <w:t>、</w:t>
      </w:r>
      <w:r>
        <w:rPr>
          <w:b/>
        </w:rPr>
        <w:t>TNSE</w:t>
      </w:r>
      <w:r>
        <w:rPr>
          <w:rFonts w:hint="eastAsia"/>
          <w:b/>
        </w:rPr>
        <w:t>、T</w:t>
      </w:r>
      <w:r>
        <w:rPr>
          <w:b/>
        </w:rPr>
        <w:t>CSS</w:t>
      </w:r>
      <w:r>
        <w:rPr>
          <w:rFonts w:hint="eastAsia"/>
          <w:b/>
        </w:rPr>
        <w:t>、A</w:t>
      </w:r>
      <w:r>
        <w:rPr>
          <w:b/>
        </w:rPr>
        <w:t>CM TOMM</w:t>
      </w:r>
      <w:r>
        <w:rPr>
          <w:rFonts w:hint="eastAsia"/>
          <w:b/>
        </w:rPr>
        <w:t>等领域内高水平期刊的编委</w:t>
      </w:r>
      <w:r>
        <w:rPr>
          <w:rFonts w:hint="eastAsia"/>
        </w:rPr>
        <w:t>、</w:t>
      </w:r>
      <w:r>
        <w:rPr>
          <w:rFonts w:hint="eastAsia"/>
          <w:b/>
        </w:rPr>
        <w:t>多次担任知名国际会议ICML、AAAI、IJCAI、</w:t>
      </w:r>
      <w:r>
        <w:rPr>
          <w:b/>
        </w:rPr>
        <w:t>ACM MM</w:t>
      </w:r>
      <w:r>
        <w:rPr>
          <w:rFonts w:hint="eastAsia"/>
          <w:b/>
        </w:rPr>
        <w:t>的Workshop主席、领域主席</w:t>
      </w:r>
      <w:r>
        <w:rPr>
          <w:rFonts w:hint="eastAsia"/>
        </w:rPr>
        <w:t>、资深程序委员会委员、程序委员会委员等，具有一定国际影响。近年来的相关工作积累详述如下：</w:t>
      </w:r>
    </w:p>
    <w:p>
      <w:pPr>
        <w:widowControl/>
        <w:snapToGrid w:val="0"/>
        <w:spacing w:after="120" w:afterLines="50"/>
        <w:ind w:firstLine="482"/>
      </w:pPr>
      <w:r>
        <w:rPr>
          <w:rFonts w:hint="eastAsia" w:ascii="宋体" w:hAnsi="宋体"/>
          <w:b/>
        </w:rPr>
        <w:t>（1）</w:t>
      </w:r>
      <w:r>
        <w:rPr>
          <w:rFonts w:hint="eastAsia" w:ascii="宋体" w:cs="宋体"/>
          <w:b/>
          <w:kern w:val="0"/>
          <w:sz w:val="22"/>
          <w:szCs w:val="22"/>
        </w:rPr>
        <w:t>在</w:t>
      </w:r>
      <w:r>
        <w:rPr>
          <w:rFonts w:hint="eastAsia"/>
          <w:b/>
        </w:rPr>
        <w:t>缺失</w:t>
      </w:r>
      <w:bookmarkStart w:id="6" w:name="OLE_LINK21"/>
      <w:bookmarkStart w:id="7" w:name="OLE_LINK22"/>
      <w:r>
        <w:rPr>
          <w:rFonts w:hint="eastAsia"/>
          <w:b/>
        </w:rPr>
        <w:t>多模态</w:t>
      </w:r>
      <w:bookmarkEnd w:id="6"/>
      <w:bookmarkEnd w:id="7"/>
      <w:r>
        <w:rPr>
          <w:rFonts w:hint="eastAsia"/>
          <w:b/>
        </w:rPr>
        <w:t>补全</w:t>
      </w:r>
      <w:r>
        <w:rPr>
          <w:rFonts w:hint="eastAsia" w:ascii="宋体" w:cs="宋体"/>
          <w:b/>
          <w:kern w:val="0"/>
          <w:sz w:val="22"/>
          <w:szCs w:val="22"/>
        </w:rPr>
        <w:t>方面</w:t>
      </w:r>
      <w:r>
        <w:rPr>
          <w:rFonts w:hint="eastAsia" w:ascii="宋体" w:cs="宋体"/>
          <w:kern w:val="0"/>
          <w:sz w:val="22"/>
          <w:szCs w:val="22"/>
        </w:rPr>
        <w:t>，申请人在国际上较早提出</w:t>
      </w:r>
      <w:r>
        <w:rPr>
          <w:rFonts w:hint="eastAsia" w:ascii="宋体" w:hAnsi="宋体"/>
        </w:rPr>
        <w:t>“</w:t>
      </w:r>
      <w:r>
        <w:rPr>
          <w:rFonts w:ascii="宋体" w:hAnsi="宋体"/>
        </w:rPr>
        <w:t>重构</w:t>
      </w:r>
      <w:r>
        <w:t>+</w:t>
      </w:r>
      <w:r>
        <w:rPr>
          <w:rFonts w:ascii="宋体" w:hAnsi="宋体"/>
        </w:rPr>
        <w:t>对抗</w:t>
      </w:r>
      <w:r>
        <w:rPr>
          <w:rFonts w:hint="eastAsia" w:ascii="宋体" w:hAnsi="宋体"/>
        </w:rPr>
        <w:t>”</w:t>
      </w:r>
      <w:r>
        <w:rPr>
          <w:rFonts w:ascii="宋体" w:hAnsi="宋体"/>
        </w:rPr>
        <w:t>式</w:t>
      </w:r>
      <w:r>
        <w:rPr>
          <w:rFonts w:hint="eastAsia" w:ascii="宋体" w:hAnsi="宋体"/>
        </w:rPr>
        <w:t>多模态补全方法</w:t>
      </w:r>
      <w:r>
        <w:rPr>
          <w:rFonts w:hint="eastAsia" w:ascii="宋体" w:cs="宋体"/>
          <w:kern w:val="0"/>
          <w:sz w:val="22"/>
          <w:szCs w:val="22"/>
        </w:rPr>
        <w:t>来学习缺失</w:t>
      </w:r>
      <w:r>
        <w:rPr>
          <w:rFonts w:hint="eastAsia"/>
        </w:rPr>
        <w:t>多模态</w:t>
      </w:r>
      <w:r>
        <w:rPr>
          <w:rFonts w:hint="eastAsia" w:ascii="宋体" w:cs="宋体"/>
          <w:kern w:val="0"/>
          <w:sz w:val="22"/>
          <w:szCs w:val="22"/>
        </w:rPr>
        <w:t>数据的高层表征，并藉此重构原始数据及推测缺失数据。该框架通过结合元素级重构损失捕获了数据的总体结构，并且</w:t>
      </w:r>
      <w:r>
        <w:rPr>
          <w:rFonts w:hint="eastAsia" w:ascii="宋体" w:hAnsi="宋体"/>
        </w:rPr>
        <w:t>通过</w:t>
      </w:r>
      <w:r>
        <w:rPr>
          <w:rFonts w:ascii="宋体" w:hAnsi="宋体"/>
        </w:rPr>
        <w:t>对抗式训练促使原始数据和重构数据蕴含的</w:t>
      </w:r>
      <w:r>
        <w:rPr>
          <w:rFonts w:hint="eastAsia" w:ascii="宋体" w:hAnsi="宋体"/>
        </w:rPr>
        <w:t>高层知识尽量接近，</w:t>
      </w:r>
      <w:r>
        <w:rPr>
          <w:rFonts w:ascii="宋体" w:hAnsi="宋体"/>
        </w:rPr>
        <w:t>进而获得更逼真的补全</w:t>
      </w:r>
      <w:r>
        <w:rPr>
          <w:rFonts w:hint="eastAsia" w:ascii="宋体" w:hAnsi="宋体"/>
        </w:rPr>
        <w:t>数据。相关研究成果获得</w:t>
      </w:r>
      <w:r>
        <w:t>加拿大皇家</w:t>
      </w:r>
      <w:r>
        <w:rPr>
          <w:rFonts w:hint="eastAsia"/>
        </w:rPr>
        <w:t>科</w:t>
      </w:r>
      <w:r>
        <w:t>学院院士</w:t>
      </w:r>
      <w:r>
        <w:rPr>
          <w:rFonts w:hint="eastAsia"/>
        </w:rPr>
        <w:t>、I</w:t>
      </w:r>
      <w:r>
        <w:t>EEE L</w:t>
      </w:r>
      <w:r>
        <w:rPr>
          <w:rFonts w:hint="eastAsia"/>
        </w:rPr>
        <w:t>ife</w:t>
      </w:r>
      <w:r>
        <w:t xml:space="preserve"> F</w:t>
      </w:r>
      <w:r>
        <w:rPr>
          <w:rFonts w:hint="eastAsia"/>
        </w:rPr>
        <w:t>ellow、</w:t>
      </w:r>
      <w:r>
        <w:t>阿尔伯塔大学</w:t>
      </w:r>
      <w:r>
        <w:rPr>
          <w:rFonts w:hint="eastAsia"/>
        </w:rPr>
        <w:t>的</w:t>
      </w:r>
      <w:r>
        <w:t>Witold Pedrycz</w:t>
      </w:r>
      <w:r>
        <w:rPr>
          <w:rFonts w:hint="eastAsia"/>
        </w:rPr>
        <w:t>教授团队，</w:t>
      </w:r>
      <w:r>
        <w:t>英国皇家工程院</w:t>
      </w:r>
      <w:r>
        <w:rPr>
          <w:rFonts w:hint="eastAsia"/>
        </w:rPr>
        <w:t>院士、I</w:t>
      </w:r>
      <w:r>
        <w:t>EEE L</w:t>
      </w:r>
      <w:r>
        <w:rPr>
          <w:rFonts w:hint="eastAsia"/>
        </w:rPr>
        <w:t>ife</w:t>
      </w:r>
      <w:r>
        <w:t xml:space="preserve"> F</w:t>
      </w:r>
      <w:r>
        <w:rPr>
          <w:rFonts w:hint="eastAsia"/>
        </w:rPr>
        <w:t>ellow、伦敦布鲁内尔大学的</w:t>
      </w:r>
      <w:r>
        <w:t>Asoke K. Nandi</w:t>
      </w:r>
      <w:r>
        <w:rPr>
          <w:rFonts w:hint="eastAsia"/>
        </w:rPr>
        <w:t>教授团队等知名学者团队的正面评价。代表性研究成果包括：</w:t>
      </w:r>
    </w:p>
    <w:p>
      <w:pPr>
        <w:widowControl/>
        <w:snapToGrid w:val="0"/>
        <w:ind w:firstLine="0" w:firstLineChars="0"/>
      </w:pPr>
      <w:r>
        <w:rPr>
          <w:shd w:val="clear" w:color="auto" w:fill="FFFFFF"/>
        </w:rPr>
        <w:t xml:space="preserve">[1] </w:t>
      </w:r>
      <w:r>
        <w:rPr>
          <w:b/>
          <w:shd w:val="clear" w:color="auto" w:fill="FFFFFF"/>
        </w:rPr>
        <w:t>Cai Xu</w:t>
      </w:r>
      <w:r>
        <w:rPr>
          <w:shd w:val="clear" w:color="auto" w:fill="FFFFFF"/>
        </w:rPr>
        <w:t>, Hongmin Liu</w:t>
      </w:r>
      <w:r>
        <w:rPr>
          <w:rFonts w:ascii="Cambria Math" w:hAnsi="Cambria Math" w:cs="Cambria Math"/>
          <w:sz w:val="22"/>
          <w:shd w:val="clear" w:color="auto" w:fill="FFFFFF"/>
          <w:vertAlign w:val="superscript"/>
        </w:rPr>
        <w:t>∗</w:t>
      </w:r>
      <w:r>
        <w:rPr>
          <w:shd w:val="clear" w:color="auto" w:fill="FFFFFF"/>
        </w:rPr>
        <w:t xml:space="preserve">, Ziyu </w:t>
      </w:r>
      <w:r>
        <w:rPr>
          <w:rFonts w:cs="宋体"/>
          <w:kern w:val="0"/>
          <w:sz w:val="22"/>
          <w:szCs w:val="22"/>
        </w:rPr>
        <w:t>Guan</w:t>
      </w:r>
      <w:r>
        <w:rPr>
          <w:shd w:val="clear" w:color="auto" w:fill="FFFFFF"/>
        </w:rPr>
        <w:t xml:space="preserve">, </w:t>
      </w:r>
      <w:r>
        <w:rPr>
          <w:rFonts w:hint="eastAsia"/>
          <w:shd w:val="clear" w:color="auto" w:fill="FFFFFF"/>
        </w:rPr>
        <w:t>et</w:t>
      </w:r>
      <w:r>
        <w:rPr>
          <w:shd w:val="clear" w:color="auto" w:fill="FFFFFF"/>
        </w:rPr>
        <w:t>. al. Adversarial Incomplete Multiview Subspace Clustering Networks. </w:t>
      </w:r>
      <w:r>
        <w:rPr>
          <w:i/>
          <w:iCs/>
          <w:shd w:val="clear" w:color="auto" w:fill="FFFFFF"/>
        </w:rPr>
        <w:t xml:space="preserve">IEEE Transactions on Cybernetics </w:t>
      </w:r>
      <w:r>
        <w:rPr>
          <w:b/>
          <w:shd w:val="clear" w:color="auto" w:fill="FFFFFF"/>
        </w:rPr>
        <w:t> (IEEE T</w:t>
      </w:r>
      <w:r>
        <w:rPr>
          <w:rFonts w:hint="eastAsia"/>
          <w:b/>
          <w:shd w:val="clear" w:color="auto" w:fill="FFFFFF"/>
        </w:rPr>
        <w:t>cyb，</w:t>
      </w:r>
      <w:r>
        <w:rPr>
          <w:b/>
          <w:shd w:val="clear" w:color="auto" w:fill="FFFFFF"/>
        </w:rPr>
        <w:t>中科院一区，影响因子：19.118)</w:t>
      </w:r>
      <w:r>
        <w:rPr>
          <w:shd w:val="clear" w:color="auto" w:fill="FFFFFF"/>
        </w:rPr>
        <w:t>, 10, no. 52 (2022): 10490-10503.</w:t>
      </w:r>
      <w:r>
        <w:rPr>
          <w:rFonts w:hint="eastAsia" w:asciiTheme="minorEastAsia" w:hAnsiTheme="minorEastAsia" w:eastAsiaTheme="minorEastAsia"/>
        </w:rPr>
        <w:t xml:space="preserve"> </w:t>
      </w:r>
      <w:bookmarkStart w:id="8" w:name="OLE_LINK7"/>
      <w:bookmarkStart w:id="9" w:name="OLE_LINK8"/>
      <w:r>
        <w:rPr>
          <w:rFonts w:hint="eastAsia" w:asciiTheme="minorEastAsia" w:hAnsiTheme="minorEastAsia" w:eastAsiaTheme="minorEastAsia"/>
        </w:rPr>
        <w:t>（见附件3）</w:t>
      </w:r>
      <w:bookmarkEnd w:id="8"/>
      <w:bookmarkEnd w:id="9"/>
    </w:p>
    <w:p>
      <w:pPr>
        <w:widowControl/>
        <w:snapToGrid w:val="0"/>
        <w:ind w:firstLine="0" w:firstLineChars="0"/>
        <w:rPr>
          <w:shd w:val="clear" w:color="auto" w:fill="FFFFFF"/>
        </w:rPr>
      </w:pPr>
      <w:r>
        <w:rPr>
          <w:shd w:val="clear" w:color="auto" w:fill="FFFFFF"/>
        </w:rPr>
        <w:t xml:space="preserve">[2] </w:t>
      </w:r>
      <w:r>
        <w:rPr>
          <w:b/>
          <w:shd w:val="clear" w:color="auto" w:fill="FFFFFF"/>
        </w:rPr>
        <w:t>Cai Xu</w:t>
      </w:r>
      <w:r>
        <w:rPr>
          <w:shd w:val="clear" w:color="auto" w:fill="FFFFFF"/>
        </w:rPr>
        <w:t>, Ziyu Guan</w:t>
      </w:r>
      <w:r>
        <w:rPr>
          <w:rFonts w:ascii="Cambria Math" w:hAnsi="Cambria Math" w:cs="Cambria Math"/>
          <w:sz w:val="22"/>
          <w:shd w:val="clear" w:color="auto" w:fill="FFFFFF"/>
          <w:vertAlign w:val="superscript"/>
        </w:rPr>
        <w:t>∗</w:t>
      </w:r>
      <w:r>
        <w:rPr>
          <w:shd w:val="clear" w:color="auto" w:fill="FFFFFF"/>
        </w:rPr>
        <w:t xml:space="preserve">, Wei Zhao, </w:t>
      </w:r>
      <w:r>
        <w:rPr>
          <w:rFonts w:hint="eastAsia"/>
          <w:shd w:val="clear" w:color="auto" w:fill="FFFFFF"/>
        </w:rPr>
        <w:t>et</w:t>
      </w:r>
      <w:r>
        <w:rPr>
          <w:shd w:val="clear" w:color="auto" w:fill="FFFFFF"/>
        </w:rPr>
        <w:t>. al. Adversarial Incomplete Multi-view Clustering. In </w:t>
      </w:r>
      <w:r>
        <w:rPr>
          <w:i/>
          <w:iCs/>
          <w:shd w:val="clear" w:color="auto" w:fill="FFFFFF"/>
        </w:rPr>
        <w:t xml:space="preserve">IJCAI </w:t>
      </w:r>
      <w:r>
        <w:rPr>
          <w:b/>
          <w:shd w:val="clear" w:color="auto" w:fill="FFFFFF"/>
        </w:rPr>
        <w:t>(CCF A类会议</w:t>
      </w:r>
      <w:r>
        <w:rPr>
          <w:rFonts w:hint="eastAsia"/>
          <w:b/>
          <w:shd w:val="clear" w:color="auto" w:fill="FFFFFF"/>
        </w:rPr>
        <w:t>，oral，</w:t>
      </w:r>
      <w:r>
        <w:rPr>
          <w:b/>
          <w:shd w:val="clear" w:color="auto" w:fill="FFFFFF"/>
        </w:rPr>
        <w:t>G</w:t>
      </w:r>
      <w:r>
        <w:rPr>
          <w:rFonts w:hint="eastAsia"/>
          <w:b/>
          <w:shd w:val="clear" w:color="auto" w:fill="FFFFFF"/>
        </w:rPr>
        <w:t>oogle学术被引127次</w:t>
      </w:r>
      <w:r>
        <w:rPr>
          <w:b/>
          <w:shd w:val="clear" w:color="auto" w:fill="FFFFFF"/>
        </w:rPr>
        <w:t>)</w:t>
      </w:r>
      <w:r>
        <w:rPr>
          <w:shd w:val="clear" w:color="auto" w:fill="FFFFFF"/>
        </w:rPr>
        <w:t>, pp. 3933-3939. 2019.</w:t>
      </w:r>
    </w:p>
    <w:p>
      <w:pPr>
        <w:ind w:firstLine="482"/>
      </w:pPr>
      <w:r>
        <w:rPr>
          <w:rFonts w:hint="eastAsia" w:ascii="宋体" w:hAnsi="宋体"/>
          <w:b/>
        </w:rPr>
        <w:t>（2）</w:t>
      </w:r>
      <w:r>
        <w:rPr>
          <w:rFonts w:hint="eastAsia"/>
          <w:b/>
        </w:rPr>
        <w:t>在特征级多模态对齐方面</w:t>
      </w:r>
      <w:r>
        <w:rPr>
          <w:rFonts w:hint="eastAsia"/>
        </w:rPr>
        <w:t>，申请人提出多模态深度矩阵分解方法，通过组稀疏约束，允许融合多模态信息的高层表征空间的特征只与部分模态相关联并自动优化这一关联。为了提升场景适用性，申请人将其推广到深度神经网络框架中，提出多模态稀疏批归一化方法，通过批归一化促使不同</w:t>
      </w:r>
      <w:r>
        <w:rPr>
          <w:rFonts w:hint="eastAsia" w:ascii="宋体"/>
        </w:rPr>
        <w:t>模态</w:t>
      </w:r>
      <w:r>
        <w:rPr>
          <w:rFonts w:hint="eastAsia"/>
        </w:rPr>
        <w:t>的高层表征服从相似的分布，并对批归一化的缩放参数施加稀疏约束，藉此对齐模态独有高层表征和多模态共同表征。相关研究成果获得加拿大工程院院士、</w:t>
      </w:r>
      <w:r>
        <w:t>IEEE Fellow、英属哥伦比亚大学的Z. Jane Wang教授</w:t>
      </w:r>
      <w:r>
        <w:rPr>
          <w:rFonts w:hint="eastAsia"/>
        </w:rPr>
        <w:t>团队，IEEE Fellow、</w:t>
      </w:r>
      <w:r>
        <w:rPr>
          <w:rFonts w:cs="Segoe UI"/>
          <w:color w:val="2A2B2E"/>
          <w:shd w:val="clear" w:color="auto" w:fill="FFFFFF"/>
        </w:rPr>
        <w:t>诺桑比亚大学</w:t>
      </w:r>
      <w:r>
        <w:rPr>
          <w:rFonts w:hint="eastAsia" w:cs="Segoe UI"/>
          <w:color w:val="2A2B2E"/>
          <w:shd w:val="clear" w:color="auto" w:fill="FFFFFF"/>
        </w:rPr>
        <w:t>的</w:t>
      </w:r>
      <w:r>
        <w:t>Wai Lok Woo</w:t>
      </w:r>
      <w:r>
        <w:rPr>
          <w:rFonts w:hint="eastAsia"/>
        </w:rPr>
        <w:t>教授团队等知名学者团队的正面评价。代表性研究成果包括：</w:t>
      </w:r>
    </w:p>
    <w:p>
      <w:pPr>
        <w:pStyle w:val="21"/>
        <w:widowControl/>
        <w:snapToGrid w:val="0"/>
        <w:ind w:firstLine="0" w:firstLineChars="0"/>
        <w:rPr>
          <w:shd w:val="clear" w:color="auto" w:fill="FFFFFF"/>
        </w:rPr>
      </w:pPr>
      <w:r>
        <w:rPr>
          <w:shd w:val="clear" w:color="auto" w:fill="FFFFFF"/>
        </w:rPr>
        <w:t xml:space="preserve">[3] </w:t>
      </w:r>
      <w:r>
        <w:rPr>
          <w:b/>
          <w:shd w:val="clear" w:color="auto" w:fill="FFFFFF"/>
        </w:rPr>
        <w:t>Cai Xu</w:t>
      </w:r>
      <w:r>
        <w:rPr>
          <w:shd w:val="clear" w:color="auto" w:fill="FFFFFF"/>
        </w:rPr>
        <w:t>, Wei Zhao</w:t>
      </w:r>
      <w:r>
        <w:rPr>
          <w:rFonts w:ascii="Cambria Math" w:hAnsi="Cambria Math" w:cs="Cambria Math"/>
          <w:sz w:val="22"/>
          <w:shd w:val="clear" w:color="auto" w:fill="FFFFFF"/>
          <w:vertAlign w:val="superscript"/>
        </w:rPr>
        <w:t>∗</w:t>
      </w:r>
      <w:r>
        <w:rPr>
          <w:rFonts w:hint="eastAsia"/>
          <w:shd w:val="clear" w:color="auto" w:fill="FFFFFF"/>
        </w:rPr>
        <w:t>,</w:t>
      </w:r>
      <w:r>
        <w:rPr>
          <w:shd w:val="clear" w:color="auto" w:fill="FFFFFF"/>
        </w:rPr>
        <w:t xml:space="preserve"> Jinglong Zhao, </w:t>
      </w:r>
      <w:r>
        <w:rPr>
          <w:rFonts w:hint="eastAsia"/>
          <w:shd w:val="clear" w:color="auto" w:fill="FFFFFF"/>
        </w:rPr>
        <w:t>et</w:t>
      </w:r>
      <w:r>
        <w:rPr>
          <w:shd w:val="clear" w:color="auto" w:fill="FFFFFF"/>
        </w:rPr>
        <w:t>. al. Progressive Deep Multi-view Comprehensive Representation Learning. In </w:t>
      </w:r>
      <w:r>
        <w:rPr>
          <w:i/>
          <w:iCs/>
          <w:shd w:val="clear" w:color="auto" w:fill="FFFFFF"/>
        </w:rPr>
        <w:t xml:space="preserve">AAAI </w:t>
      </w:r>
      <w:r>
        <w:rPr>
          <w:b/>
          <w:shd w:val="clear" w:color="auto" w:fill="FFFFFF"/>
        </w:rPr>
        <w:t>(CCF A类会议</w:t>
      </w:r>
      <w:r>
        <w:rPr>
          <w:rFonts w:hint="eastAsia"/>
          <w:b/>
          <w:shd w:val="clear" w:color="auto" w:fill="FFFFFF"/>
        </w:rPr>
        <w:t>，oral</w:t>
      </w:r>
      <w:r>
        <w:rPr>
          <w:b/>
          <w:shd w:val="clear" w:color="auto" w:fill="FFFFFF"/>
        </w:rPr>
        <w:t>)</w:t>
      </w:r>
      <w:r>
        <w:rPr>
          <w:shd w:val="clear" w:color="auto" w:fill="FFFFFF"/>
        </w:rPr>
        <w:t>, 2023.</w:t>
      </w:r>
    </w:p>
    <w:p>
      <w:pPr>
        <w:ind w:firstLine="0" w:firstLineChars="0"/>
      </w:pPr>
      <w:r>
        <w:rPr>
          <w:shd w:val="clear" w:color="auto" w:fill="FFFFFF"/>
        </w:rPr>
        <w:t>[4]</w:t>
      </w:r>
      <w:r>
        <w:rPr>
          <w:b/>
          <w:shd w:val="clear" w:color="auto" w:fill="FFFFFF"/>
        </w:rPr>
        <w:t xml:space="preserve"> Cai Xu</w:t>
      </w:r>
      <w:r>
        <w:rPr>
          <w:shd w:val="clear" w:color="auto" w:fill="FFFFFF"/>
        </w:rPr>
        <w:t>, Ziyu Guan</w:t>
      </w:r>
      <w:r>
        <w:rPr>
          <w:rFonts w:ascii="Cambria Math" w:hAnsi="Cambria Math" w:cs="Cambria Math"/>
          <w:sz w:val="22"/>
          <w:shd w:val="clear" w:color="auto" w:fill="FFFFFF"/>
          <w:vertAlign w:val="superscript"/>
        </w:rPr>
        <w:t>∗</w:t>
      </w:r>
      <w:r>
        <w:rPr>
          <w:shd w:val="clear" w:color="auto" w:fill="FFFFFF"/>
        </w:rPr>
        <w:t xml:space="preserve">, Wei Zhao, </w:t>
      </w:r>
      <w:r>
        <w:rPr>
          <w:rFonts w:hint="eastAsia"/>
          <w:shd w:val="clear" w:color="auto" w:fill="FFFFFF"/>
        </w:rPr>
        <w:t>et</w:t>
      </w:r>
      <w:r>
        <w:rPr>
          <w:shd w:val="clear" w:color="auto" w:fill="FFFFFF"/>
        </w:rPr>
        <w:t>. al. Deep Multi-View Concept Learning. In </w:t>
      </w:r>
      <w:r>
        <w:rPr>
          <w:i/>
          <w:iCs/>
          <w:shd w:val="clear" w:color="auto" w:fill="FFFFFF"/>
        </w:rPr>
        <w:t xml:space="preserve">IJCAI </w:t>
      </w:r>
      <w:r>
        <w:rPr>
          <w:b/>
          <w:shd w:val="clear" w:color="auto" w:fill="FFFFFF"/>
        </w:rPr>
        <w:t>(CCF A类会议</w:t>
      </w:r>
      <w:r>
        <w:rPr>
          <w:rFonts w:hint="eastAsia"/>
          <w:b/>
          <w:shd w:val="clear" w:color="auto" w:fill="FFFFFF"/>
        </w:rPr>
        <w:t>，oral</w:t>
      </w:r>
      <w:r>
        <w:rPr>
          <w:b/>
          <w:shd w:val="clear" w:color="auto" w:fill="FFFFFF"/>
        </w:rPr>
        <w:t>)</w:t>
      </w:r>
      <w:r>
        <w:rPr>
          <w:shd w:val="clear" w:color="auto" w:fill="FFFFFF"/>
        </w:rPr>
        <w:t>, pp. 2898-2904. 2018.</w:t>
      </w:r>
    </w:p>
    <w:p>
      <w:pPr>
        <w:ind w:firstLine="0" w:firstLineChars="0"/>
        <w:rPr>
          <w:rFonts w:cs="宋体"/>
          <w:color w:val="000000"/>
          <w:kern w:val="0"/>
        </w:rPr>
      </w:pPr>
      <w:r>
        <w:rPr>
          <w:shd w:val="clear" w:color="auto" w:fill="FFFFFF"/>
        </w:rPr>
        <w:t>[5]</w:t>
      </w:r>
      <w:r>
        <w:rPr>
          <w:b/>
          <w:shd w:val="clear" w:color="auto" w:fill="FFFFFF"/>
        </w:rPr>
        <w:t xml:space="preserve"> </w:t>
      </w:r>
      <w:r>
        <w:rPr>
          <w:rFonts w:cs="宋体"/>
          <w:b/>
          <w:bCs/>
          <w:color w:val="000000"/>
          <w:kern w:val="0"/>
        </w:rPr>
        <w:t>Cai Xu</w:t>
      </w:r>
      <w:r>
        <w:rPr>
          <w:rFonts w:cs="宋体"/>
          <w:color w:val="000000"/>
          <w:kern w:val="0"/>
        </w:rPr>
        <w:t>, Zehui Li, Ziyu Guan</w:t>
      </w:r>
      <w:r>
        <w:rPr>
          <w:shd w:val="clear" w:color="auto" w:fill="FFFFFF"/>
        </w:rPr>
        <w:t xml:space="preserve">, </w:t>
      </w:r>
      <w:r>
        <w:rPr>
          <w:rFonts w:hint="eastAsia"/>
          <w:shd w:val="clear" w:color="auto" w:fill="FFFFFF"/>
        </w:rPr>
        <w:t>et</w:t>
      </w:r>
      <w:r>
        <w:rPr>
          <w:shd w:val="clear" w:color="auto" w:fill="FFFFFF"/>
        </w:rPr>
        <w:t>. al.</w:t>
      </w:r>
      <w:r>
        <w:rPr>
          <w:rFonts w:cs="宋体"/>
          <w:color w:val="000000"/>
          <w:kern w:val="0"/>
        </w:rPr>
        <w:t xml:space="preserve"> Unbalanced Multi-view Deep Learning. In ACM MM </w:t>
      </w:r>
      <w:r>
        <w:rPr>
          <w:rFonts w:cs="宋体"/>
          <w:b/>
          <w:bCs/>
          <w:color w:val="000000"/>
          <w:kern w:val="0"/>
        </w:rPr>
        <w:t>(CCF A类会议)</w:t>
      </w:r>
      <w:r>
        <w:rPr>
          <w:rFonts w:cs="宋体"/>
          <w:color w:val="000000"/>
          <w:kern w:val="0"/>
        </w:rPr>
        <w:t>, 2023.</w:t>
      </w:r>
    </w:p>
    <w:p>
      <w:pPr>
        <w:ind w:firstLine="0" w:firstLineChars="0"/>
        <w:rPr>
          <w:shd w:val="clear" w:color="auto" w:fill="FFFFFF"/>
        </w:rPr>
      </w:pPr>
      <w:r>
        <w:rPr>
          <w:shd w:val="clear" w:color="auto" w:fill="FFFFFF"/>
        </w:rPr>
        <w:t xml:space="preserve">[6] Wei Zhao, </w:t>
      </w:r>
      <w:r>
        <w:rPr>
          <w:b/>
          <w:shd w:val="clear" w:color="auto" w:fill="FFFFFF"/>
        </w:rPr>
        <w:t>Cai Xu</w:t>
      </w:r>
      <w:r>
        <w:rPr>
          <w:rFonts w:ascii="Cambria Math" w:hAnsi="Cambria Math" w:cs="Cambria Math"/>
          <w:sz w:val="22"/>
          <w:shd w:val="clear" w:color="auto" w:fill="FFFFFF"/>
          <w:vertAlign w:val="superscript"/>
        </w:rPr>
        <w:t>∗</w:t>
      </w:r>
      <w:r>
        <w:rPr>
          <w:shd w:val="clear" w:color="auto" w:fill="FFFFFF"/>
        </w:rPr>
        <w:t>, Ziyu Guan</w:t>
      </w:r>
      <w:r>
        <w:rPr>
          <w:rFonts w:ascii="Cambria Math" w:hAnsi="Cambria Math" w:cs="Cambria Math"/>
          <w:sz w:val="22"/>
          <w:shd w:val="clear" w:color="auto" w:fill="FFFFFF"/>
          <w:vertAlign w:val="superscript"/>
        </w:rPr>
        <w:t>∗</w:t>
      </w:r>
      <w:r>
        <w:rPr>
          <w:shd w:val="clear" w:color="auto" w:fill="FFFFFF"/>
        </w:rPr>
        <w:t xml:space="preserve">, </w:t>
      </w:r>
      <w:r>
        <w:rPr>
          <w:rFonts w:hint="eastAsia"/>
          <w:shd w:val="clear" w:color="auto" w:fill="FFFFFF"/>
        </w:rPr>
        <w:t>et</w:t>
      </w:r>
      <w:r>
        <w:rPr>
          <w:shd w:val="clear" w:color="auto" w:fill="FFFFFF"/>
        </w:rPr>
        <w:t>. al. Multiview concept learning via deep matrix factorization. </w:t>
      </w:r>
      <w:r>
        <w:rPr>
          <w:i/>
          <w:iCs/>
          <w:shd w:val="clear" w:color="auto" w:fill="FFFFFF"/>
        </w:rPr>
        <w:t>IEEE Transactions on Neural Networks and Learning Systems</w:t>
      </w:r>
      <w:r>
        <w:rPr>
          <w:shd w:val="clear" w:color="auto" w:fill="FFFFFF"/>
        </w:rPr>
        <w:t> </w:t>
      </w:r>
      <w:r>
        <w:rPr>
          <w:b/>
          <w:shd w:val="clear" w:color="auto" w:fill="FFFFFF"/>
        </w:rPr>
        <w:t>(IEEE TNNLS</w:t>
      </w:r>
      <w:r>
        <w:rPr>
          <w:rFonts w:hint="eastAsia"/>
          <w:b/>
          <w:shd w:val="clear" w:color="auto" w:fill="FFFFFF"/>
        </w:rPr>
        <w:t>，</w:t>
      </w:r>
      <w:r>
        <w:rPr>
          <w:b/>
          <w:shd w:val="clear" w:color="auto" w:fill="FFFFFF"/>
        </w:rPr>
        <w:t>中科院一区，影响因子：14.255)</w:t>
      </w:r>
      <w:r>
        <w:rPr>
          <w:rFonts w:hint="eastAsia"/>
          <w:shd w:val="clear" w:color="auto" w:fill="FFFFFF"/>
        </w:rPr>
        <w:t>,</w:t>
      </w:r>
      <w:r>
        <w:rPr>
          <w:shd w:val="clear" w:color="auto" w:fill="FFFFFF"/>
        </w:rPr>
        <w:t xml:space="preserve"> 32, no. 2 (2021): 814-825.</w:t>
      </w:r>
      <w:r>
        <w:rPr>
          <w:rFonts w:hint="eastAsia" w:asciiTheme="minorEastAsia" w:hAnsiTheme="minorEastAsia" w:eastAsiaTheme="minorEastAsia"/>
        </w:rPr>
        <w:t xml:space="preserve"> （见附件</w:t>
      </w:r>
      <w:r>
        <w:rPr>
          <w:rFonts w:asciiTheme="minorEastAsia" w:hAnsiTheme="minorEastAsia" w:eastAsiaTheme="minorEastAsia"/>
        </w:rPr>
        <w:t>4</w:t>
      </w:r>
      <w:r>
        <w:rPr>
          <w:rFonts w:hint="eastAsia" w:asciiTheme="minorEastAsia" w:hAnsiTheme="minorEastAsia" w:eastAsiaTheme="minorEastAsia"/>
        </w:rPr>
        <w:t>）</w:t>
      </w:r>
    </w:p>
    <w:p>
      <w:pPr>
        <w:ind w:firstLine="0" w:firstLineChars="0"/>
        <w:rPr>
          <w:rFonts w:cs="宋体"/>
          <w:color w:val="000000"/>
          <w:kern w:val="0"/>
        </w:rPr>
      </w:pPr>
      <w:r>
        <w:rPr>
          <w:shd w:val="clear" w:color="auto" w:fill="FFFFFF"/>
        </w:rPr>
        <w:t xml:space="preserve">[7] </w:t>
      </w:r>
      <w:r>
        <w:rPr>
          <w:rFonts w:cs="宋体"/>
          <w:color w:val="000000"/>
          <w:kern w:val="0"/>
        </w:rPr>
        <w:t>Xiyue Gao, Zhuoqi Ma, Jiangtao Cui</w:t>
      </w:r>
      <w:r>
        <w:rPr>
          <w:rFonts w:ascii="Cambria Math" w:hAnsi="Cambria Math" w:cs="Cambria Math"/>
          <w:color w:val="000000"/>
          <w:kern w:val="0"/>
          <w:vertAlign w:val="superscript"/>
        </w:rPr>
        <w:t>∗</w:t>
      </w:r>
      <w:r>
        <w:rPr>
          <w:rFonts w:cs="宋体"/>
          <w:color w:val="000000"/>
          <w:kern w:val="0"/>
        </w:rPr>
        <w:t>, Xiaofang Xia and </w:t>
      </w:r>
      <w:r>
        <w:rPr>
          <w:rFonts w:cs="宋体"/>
          <w:b/>
          <w:bCs/>
          <w:color w:val="000000"/>
          <w:kern w:val="0"/>
        </w:rPr>
        <w:t>Cai Xu</w:t>
      </w:r>
      <w:r>
        <w:rPr>
          <w:rFonts w:ascii="Cambria Math" w:hAnsi="Cambria Math" w:cs="Cambria Math"/>
          <w:b/>
          <w:bCs/>
          <w:color w:val="000000"/>
          <w:kern w:val="0"/>
          <w:vertAlign w:val="superscript"/>
        </w:rPr>
        <w:t>∗</w:t>
      </w:r>
      <w:r>
        <w:rPr>
          <w:rFonts w:cs="宋体"/>
          <w:color w:val="000000"/>
          <w:kern w:val="0"/>
        </w:rPr>
        <w:t>. Hierarchical Category-Enhanced Prototype Learning for lmbalanced Temporal Recommendation. In ACM MM </w:t>
      </w:r>
      <w:r>
        <w:rPr>
          <w:rFonts w:cs="宋体"/>
          <w:b/>
          <w:bCs/>
          <w:color w:val="000000"/>
          <w:kern w:val="0"/>
        </w:rPr>
        <w:t>(CCF A类会议)</w:t>
      </w:r>
      <w:r>
        <w:rPr>
          <w:rFonts w:cs="宋体"/>
          <w:color w:val="000000"/>
          <w:kern w:val="0"/>
        </w:rPr>
        <w:t>, 2023.</w:t>
      </w:r>
    </w:p>
    <w:p>
      <w:pPr>
        <w:ind w:firstLine="0" w:firstLineChars="0"/>
      </w:pPr>
      <w:r>
        <w:rPr>
          <w:shd w:val="clear" w:color="auto" w:fill="FFFFFF"/>
        </w:rPr>
        <w:t xml:space="preserve">[8] Linhao Zhang, Li Jin, Guangluan Xu, Xiaoyu Li, </w:t>
      </w:r>
      <w:r>
        <w:rPr>
          <w:b/>
          <w:shd w:val="clear" w:color="auto" w:fill="FFFFFF"/>
        </w:rPr>
        <w:t>Cai Xu</w:t>
      </w:r>
      <w:r>
        <w:rPr>
          <w:shd w:val="clear" w:color="auto" w:fill="FFFFFF"/>
        </w:rPr>
        <w:t>, Kaiwen Wei, Nayu Liu and Haonan Liu. CAMEL: Capturing Metaphorical Alignment with Context Disentangling for Multimodal Emotion Recognition. In AAAI (CCF A类会议), 2024.</w:t>
      </w:r>
    </w:p>
    <w:p>
      <w:pPr>
        <w:widowControl/>
        <w:snapToGrid w:val="0"/>
        <w:spacing w:after="120" w:afterLines="50"/>
        <w:ind w:firstLine="420" w:firstLineChars="0"/>
      </w:pPr>
      <w:r>
        <w:rPr>
          <w:rFonts w:hint="eastAsia" w:ascii="宋体" w:hAnsi="宋体"/>
          <w:b/>
        </w:rPr>
        <w:t>（3）</w:t>
      </w:r>
      <w:r>
        <w:rPr>
          <w:rFonts w:hint="eastAsia"/>
          <w:b/>
        </w:rPr>
        <w:t>在决策级</w:t>
      </w:r>
      <w:r>
        <w:rPr>
          <w:rFonts w:hint="eastAsia" w:cs="宋体"/>
          <w:b/>
          <w:kern w:val="0"/>
          <w:sz w:val="22"/>
          <w:szCs w:val="22"/>
        </w:rPr>
        <w:t>多模态</w:t>
      </w:r>
      <w:r>
        <w:rPr>
          <w:rFonts w:hint="eastAsia"/>
          <w:b/>
        </w:rPr>
        <w:t>融合方面</w:t>
      </w:r>
      <w:r>
        <w:rPr>
          <w:rFonts w:hint="eastAsia"/>
        </w:rPr>
        <w:t>，申请人针对质量不可控的多模态数据，设计了基于证据理论的多模态数据分析方法，通过直接建模每个源类别级的可信度，以及基于可信度的信息去伪存真，实现了决策级可信多模态融合。所提方法在提供高精度决策的同时，赋以对应的决策不确定性，实现了多模态数据可信分析。相关研究成果获得</w:t>
      </w:r>
      <w:r>
        <w:t>欧洲科学院院士、纽约州立大学的Keqin Li教授</w:t>
      </w:r>
      <w:r>
        <w:rPr>
          <w:rFonts w:hint="eastAsia"/>
        </w:rPr>
        <w:t>团队，</w:t>
      </w:r>
      <w:r>
        <w:t>IEEE Life Fellow</w:t>
      </w:r>
      <w:r>
        <w:rPr>
          <w:rFonts w:hint="eastAsia"/>
        </w:rPr>
        <w:t>、早稻田大学的</w:t>
      </w:r>
      <w:r>
        <w:t>Takuro Sato</w:t>
      </w:r>
      <w:r>
        <w:rPr>
          <w:rFonts w:hint="eastAsia"/>
        </w:rPr>
        <w:t>教授团队等知名学者团队的正面评价。代表性研究成果包括：</w:t>
      </w:r>
      <w:bookmarkStart w:id="10" w:name="OLE_LINK19"/>
    </w:p>
    <w:p>
      <w:pPr>
        <w:ind w:firstLine="0" w:firstLineChars="0"/>
        <w:rPr>
          <w:b/>
          <w:shd w:val="clear" w:color="auto" w:fill="FFFFFF"/>
        </w:rPr>
      </w:pPr>
      <w:r>
        <w:rPr>
          <w:shd w:val="clear" w:color="auto" w:fill="FFFFFF"/>
        </w:rPr>
        <w:t>[9]</w:t>
      </w:r>
      <w:r>
        <w:rPr>
          <w:b/>
          <w:shd w:val="clear" w:color="auto" w:fill="FFFFFF"/>
        </w:rPr>
        <w:t xml:space="preserve"> </w:t>
      </w:r>
      <w:r>
        <w:rPr>
          <w:rFonts w:cs="宋体"/>
          <w:b/>
          <w:color w:val="000000"/>
          <w:kern w:val="0"/>
        </w:rPr>
        <w:t>Cai Xu</w:t>
      </w:r>
      <w:r>
        <w:rPr>
          <w:rFonts w:cs="宋体"/>
          <w:color w:val="000000"/>
          <w:kern w:val="0"/>
        </w:rPr>
        <w:t>, Jiajun Si, Ziyu Guan</w:t>
      </w:r>
      <w:r>
        <w:rPr>
          <w:shd w:val="clear" w:color="auto" w:fill="FFFFFF"/>
        </w:rPr>
        <w:t xml:space="preserve">, </w:t>
      </w:r>
      <w:r>
        <w:rPr>
          <w:rFonts w:hint="eastAsia"/>
          <w:shd w:val="clear" w:color="auto" w:fill="FFFFFF"/>
        </w:rPr>
        <w:t>et</w:t>
      </w:r>
      <w:r>
        <w:rPr>
          <w:shd w:val="clear" w:color="auto" w:fill="FFFFFF"/>
        </w:rPr>
        <w:t>. al.</w:t>
      </w:r>
      <w:r>
        <w:rPr>
          <w:rFonts w:cs="宋体"/>
          <w:color w:val="000000"/>
          <w:kern w:val="0"/>
        </w:rPr>
        <w:t xml:space="preserve"> Reliable Conflictive Multi-view Learning. </w:t>
      </w:r>
      <w:bookmarkStart w:id="11" w:name="OLE_LINK17"/>
      <w:bookmarkStart w:id="12" w:name="OLE_LINK16"/>
      <w:r>
        <w:rPr>
          <w:rFonts w:cs="宋体"/>
          <w:color w:val="000000"/>
          <w:kern w:val="0"/>
        </w:rPr>
        <w:t>In AAAI (CCF A类会议</w:t>
      </w:r>
      <w:r>
        <w:rPr>
          <w:rFonts w:hint="eastAsia" w:cs="宋体"/>
          <w:color w:val="000000"/>
          <w:kern w:val="0"/>
        </w:rPr>
        <w:t>，最佳论文奖，</w:t>
      </w:r>
      <w:r>
        <w:rPr>
          <w:rFonts w:cs="宋体"/>
          <w:color w:val="000000"/>
          <w:kern w:val="0"/>
        </w:rPr>
        <w:t>当年国内唯一), 2024.</w:t>
      </w:r>
      <w:bookmarkEnd w:id="10"/>
      <w:bookmarkEnd w:id="11"/>
      <w:bookmarkEnd w:id="12"/>
      <w:r>
        <w:rPr>
          <w:rFonts w:hint="eastAsia" w:asciiTheme="minorEastAsia" w:hAnsiTheme="minorEastAsia" w:eastAsiaTheme="minorEastAsia"/>
        </w:rPr>
        <w:t xml:space="preserve"> （见附件6）</w:t>
      </w:r>
    </w:p>
    <w:p>
      <w:pPr>
        <w:ind w:firstLine="0" w:firstLineChars="0"/>
        <w:rPr>
          <w:shd w:val="clear" w:color="auto" w:fill="FFFFFF"/>
        </w:rPr>
      </w:pPr>
      <w:r>
        <w:rPr>
          <w:shd w:val="clear" w:color="auto" w:fill="FFFFFF"/>
        </w:rPr>
        <w:t>[10]</w:t>
      </w:r>
      <w:r>
        <w:rPr>
          <w:b/>
          <w:shd w:val="clear" w:color="auto" w:fill="FFFFFF"/>
        </w:rPr>
        <w:t xml:space="preserve"> Cai Xu</w:t>
      </w:r>
      <w:r>
        <w:rPr>
          <w:shd w:val="clear" w:color="auto" w:fill="FFFFFF"/>
        </w:rPr>
        <w:t>, Wei Zhao</w:t>
      </w:r>
      <w:r>
        <w:rPr>
          <w:rFonts w:ascii="Cambria Math" w:hAnsi="Cambria Math" w:cs="Cambria Math"/>
          <w:sz w:val="22"/>
          <w:shd w:val="clear" w:color="auto" w:fill="FFFFFF"/>
          <w:vertAlign w:val="superscript"/>
        </w:rPr>
        <w:t>∗</w:t>
      </w:r>
      <w:r>
        <w:rPr>
          <w:shd w:val="clear" w:color="auto" w:fill="FFFFFF"/>
        </w:rPr>
        <w:t xml:space="preserve">, Jinglong Zhao, </w:t>
      </w:r>
      <w:r>
        <w:rPr>
          <w:rFonts w:hint="eastAsia"/>
          <w:shd w:val="clear" w:color="auto" w:fill="FFFFFF"/>
        </w:rPr>
        <w:t>et</w:t>
      </w:r>
      <w:r>
        <w:rPr>
          <w:shd w:val="clear" w:color="auto" w:fill="FFFFFF"/>
        </w:rPr>
        <w:t xml:space="preserve">. al. Uncertainty-aware Multi-view Deep Learning for Internet of Things Applications. </w:t>
      </w:r>
      <w:r>
        <w:rPr>
          <w:i/>
          <w:shd w:val="clear" w:color="auto" w:fill="FFFFFF"/>
        </w:rPr>
        <w:t xml:space="preserve">IEEE Transactions on Industrial Informatics </w:t>
      </w:r>
      <w:r>
        <w:rPr>
          <w:shd w:val="clear" w:color="auto" w:fill="FFFFFF"/>
        </w:rPr>
        <w:t> </w:t>
      </w:r>
      <w:r>
        <w:rPr>
          <w:b/>
          <w:shd w:val="clear" w:color="auto" w:fill="FFFFFF"/>
        </w:rPr>
        <w:t>(IEEE TII</w:t>
      </w:r>
      <w:r>
        <w:rPr>
          <w:rFonts w:hint="eastAsia"/>
          <w:b/>
          <w:shd w:val="clear" w:color="auto" w:fill="FFFFFF"/>
        </w:rPr>
        <w:t>，</w:t>
      </w:r>
      <w:r>
        <w:rPr>
          <w:b/>
          <w:shd w:val="clear" w:color="auto" w:fill="FFFFFF"/>
        </w:rPr>
        <w:t>中科院一区，影响因子：11.648)</w:t>
      </w:r>
      <w:r>
        <w:rPr>
          <w:rFonts w:hint="eastAsia"/>
          <w:shd w:val="clear" w:color="auto" w:fill="FFFFFF"/>
        </w:rPr>
        <w:t>,</w:t>
      </w:r>
      <w:r>
        <w:rPr>
          <w:shd w:val="clear" w:color="auto" w:fill="FFFFFF"/>
        </w:rPr>
        <w:t xml:space="preserve"> 19, no. 2 (2023): 1456 - 1466.</w:t>
      </w:r>
      <w:r>
        <w:rPr>
          <w:rFonts w:hint="eastAsia" w:asciiTheme="minorEastAsia" w:hAnsiTheme="minorEastAsia" w:eastAsiaTheme="minorEastAsia"/>
        </w:rPr>
        <w:t xml:space="preserve"> （见附件</w:t>
      </w:r>
      <w:r>
        <w:rPr>
          <w:rFonts w:asciiTheme="minorEastAsia" w:hAnsiTheme="minorEastAsia" w:eastAsiaTheme="minorEastAsia"/>
        </w:rPr>
        <w:t>4</w:t>
      </w:r>
      <w:r>
        <w:rPr>
          <w:rFonts w:hint="eastAsia" w:asciiTheme="minorEastAsia" w:hAnsiTheme="minorEastAsia" w:eastAsiaTheme="minorEastAsia"/>
        </w:rPr>
        <w:t>）</w:t>
      </w:r>
    </w:p>
    <w:p>
      <w:pPr>
        <w:ind w:firstLine="0" w:firstLineChars="0"/>
      </w:pPr>
      <w:r>
        <w:rPr>
          <w:shd w:val="clear" w:color="auto" w:fill="FFFFFF"/>
        </w:rPr>
        <w:t>[11]</w:t>
      </w:r>
      <w:r>
        <w:rPr>
          <w:b/>
          <w:shd w:val="clear" w:color="auto" w:fill="FFFFFF"/>
        </w:rPr>
        <w:t xml:space="preserve"> </w:t>
      </w:r>
      <w:r>
        <w:rPr>
          <w:shd w:val="clear" w:color="auto" w:fill="FFFFFF"/>
        </w:rPr>
        <w:t>J</w:t>
      </w:r>
      <w:r>
        <w:rPr>
          <w:rFonts w:hint="eastAsia"/>
          <w:shd w:val="clear" w:color="auto" w:fill="FFFFFF"/>
        </w:rPr>
        <w:t>ie</w:t>
      </w:r>
      <w:r>
        <w:rPr>
          <w:shd w:val="clear" w:color="auto" w:fill="FFFFFF"/>
        </w:rPr>
        <w:t xml:space="preserve"> Z</w:t>
      </w:r>
      <w:r>
        <w:rPr>
          <w:rFonts w:hint="eastAsia"/>
          <w:shd w:val="clear" w:color="auto" w:fill="FFFFFF"/>
        </w:rPr>
        <w:t>hao</w:t>
      </w:r>
      <w:r>
        <w:rPr>
          <w:shd w:val="clear" w:color="auto" w:fill="FFFFFF"/>
        </w:rPr>
        <w:t>, Ziyu Guan</w:t>
      </w:r>
      <w:r>
        <w:rPr>
          <w:rFonts w:ascii="Cambria Math" w:hAnsi="Cambria Math" w:cs="Cambria Math"/>
          <w:sz w:val="22"/>
          <w:shd w:val="clear" w:color="auto" w:fill="FFFFFF"/>
          <w:vertAlign w:val="superscript"/>
        </w:rPr>
        <w:t>∗</w:t>
      </w:r>
      <w:r>
        <w:rPr>
          <w:shd w:val="clear" w:color="auto" w:fill="FFFFFF"/>
        </w:rPr>
        <w:t xml:space="preserve">, </w:t>
      </w:r>
      <w:r>
        <w:rPr>
          <w:b/>
          <w:shd w:val="clear" w:color="auto" w:fill="FFFFFF"/>
        </w:rPr>
        <w:t>Cai Xu</w:t>
      </w:r>
      <w:r>
        <w:rPr>
          <w:shd w:val="clear" w:color="auto" w:fill="FFFFFF"/>
        </w:rPr>
        <w:t xml:space="preserve">, </w:t>
      </w:r>
      <w:r>
        <w:rPr>
          <w:rFonts w:hint="eastAsia"/>
          <w:shd w:val="clear" w:color="auto" w:fill="FFFFFF"/>
        </w:rPr>
        <w:t>et</w:t>
      </w:r>
      <w:r>
        <w:rPr>
          <w:shd w:val="clear" w:color="auto" w:fill="FFFFFF"/>
        </w:rPr>
        <w:t>. al. Charge Prediction by Constitutive Elements Matching of Crimes. In </w:t>
      </w:r>
      <w:r>
        <w:rPr>
          <w:i/>
          <w:iCs/>
          <w:shd w:val="clear" w:color="auto" w:fill="FFFFFF"/>
        </w:rPr>
        <w:t xml:space="preserve">IJCAI </w:t>
      </w:r>
      <w:r>
        <w:rPr>
          <w:b/>
          <w:shd w:val="clear" w:color="auto" w:fill="FFFFFF"/>
        </w:rPr>
        <w:t>(CCF A类会议</w:t>
      </w:r>
      <w:r>
        <w:rPr>
          <w:rFonts w:hint="eastAsia"/>
          <w:b/>
          <w:shd w:val="clear" w:color="auto" w:fill="FFFFFF"/>
        </w:rPr>
        <w:t>，oral</w:t>
      </w:r>
      <w:r>
        <w:rPr>
          <w:b/>
          <w:shd w:val="clear" w:color="auto" w:fill="FFFFFF"/>
        </w:rPr>
        <w:t>)</w:t>
      </w:r>
      <w:r>
        <w:rPr>
          <w:shd w:val="clear" w:color="auto" w:fill="FFFFFF"/>
        </w:rPr>
        <w:t>, pp. 1-8. 2022.</w:t>
      </w:r>
    </w:p>
    <w:p>
      <w:pPr>
        <w:widowControl/>
        <w:snapToGrid w:val="0"/>
        <w:spacing w:after="120" w:afterLines="50"/>
        <w:ind w:firstLine="420" w:firstLineChars="0"/>
      </w:pPr>
      <w:r>
        <w:rPr>
          <w:rFonts w:hint="eastAsia" w:ascii="宋体" w:hAnsi="宋体"/>
          <w:b/>
        </w:rPr>
        <w:t>（</w:t>
      </w:r>
      <w:r>
        <w:rPr>
          <w:rFonts w:ascii="宋体" w:hAnsi="宋体"/>
          <w:b/>
        </w:rPr>
        <w:t>4</w:t>
      </w:r>
      <w:r>
        <w:rPr>
          <w:rFonts w:hint="eastAsia" w:ascii="宋体" w:hAnsi="宋体"/>
          <w:b/>
        </w:rPr>
        <w:t>）</w:t>
      </w:r>
      <w:r>
        <w:rPr>
          <w:rFonts w:hint="eastAsia"/>
          <w:b/>
        </w:rPr>
        <w:t>在弱监督跨模态学习方面</w:t>
      </w:r>
      <w:r>
        <w:rPr>
          <w:rFonts w:hint="eastAsia"/>
        </w:rPr>
        <w:t>，申请人初步建立了基于“大规模弱标签抗噪预训练+小规模精确标签精调”的弱监督深度表征学习框架。申请人在带不同类型弱标签的图像等模态数据上，提出适应多种弱标签</w:t>
      </w:r>
      <w:r>
        <w:rPr>
          <w:rFonts w:hint="eastAsia" w:cs="宋体"/>
          <w:kern w:val="0"/>
          <w:sz w:val="22"/>
          <w:szCs w:val="22"/>
        </w:rPr>
        <w:t>场景</w:t>
      </w:r>
      <w:r>
        <w:rPr>
          <w:rFonts w:hint="eastAsia"/>
        </w:rPr>
        <w:t>（如单标签、多标签等）的弱监督深度表征学习方法，显著提升了深度学习算法在弱标签条件下的表征学习效果，验证了所提框架的有效性。相关研究成果获得英国皇家工程院国际院士、I</w:t>
      </w:r>
      <w:r>
        <w:t>EEE F</w:t>
      </w:r>
      <w:r>
        <w:rPr>
          <w:rFonts w:hint="eastAsia"/>
        </w:rPr>
        <w:t>ellow、赫尔辛基大学的</w:t>
      </w:r>
      <w:r>
        <w:t>Pan Hui</w:t>
      </w:r>
      <w:r>
        <w:rPr>
          <w:rFonts w:hint="eastAsia"/>
        </w:rPr>
        <w:t>教授团队，</w:t>
      </w:r>
      <w:r>
        <w:t>IEEE Fellow、A*STAR的Ivor W. Tsang教授</w:t>
      </w:r>
      <w:r>
        <w:rPr>
          <w:rFonts w:hint="eastAsia"/>
        </w:rPr>
        <w:t xml:space="preserve">团队等知名学者团队的正面评价。代表性研究成果包括： </w:t>
      </w:r>
    </w:p>
    <w:p>
      <w:pPr>
        <w:ind w:firstLine="0" w:firstLineChars="0"/>
        <w:rPr>
          <w:shd w:val="clear" w:color="auto" w:fill="FFFFFF"/>
        </w:rPr>
      </w:pPr>
      <w:r>
        <w:rPr>
          <w:shd w:val="clear" w:color="auto" w:fill="FFFFFF"/>
        </w:rPr>
        <w:t>[12]</w:t>
      </w:r>
      <w:r>
        <w:rPr>
          <w:b/>
          <w:shd w:val="clear" w:color="auto" w:fill="FFFFFF"/>
        </w:rPr>
        <w:t xml:space="preserve"> </w:t>
      </w:r>
      <w:r>
        <w:rPr>
          <w:shd w:val="clear" w:color="auto" w:fill="FFFFFF"/>
        </w:rPr>
        <w:t xml:space="preserve">Wei Zhao, </w:t>
      </w:r>
      <w:r>
        <w:rPr>
          <w:b/>
          <w:shd w:val="clear" w:color="auto" w:fill="FFFFFF"/>
        </w:rPr>
        <w:t>Cai Xu</w:t>
      </w:r>
      <w:r>
        <w:rPr>
          <w:shd w:val="clear" w:color="auto" w:fill="FFFFFF"/>
        </w:rPr>
        <w:t>, Ziyu Guan</w:t>
      </w:r>
      <w:r>
        <w:rPr>
          <w:rFonts w:ascii="Cambria Math" w:hAnsi="Cambria Math" w:cs="Cambria Math"/>
          <w:sz w:val="22"/>
          <w:shd w:val="clear" w:color="auto" w:fill="FFFFFF"/>
          <w:vertAlign w:val="superscript"/>
        </w:rPr>
        <w:t>∗</w:t>
      </w:r>
      <w:r>
        <w:rPr>
          <w:shd w:val="clear" w:color="auto" w:fill="FFFFFF"/>
        </w:rPr>
        <w:t xml:space="preserve">, </w:t>
      </w:r>
      <w:r>
        <w:rPr>
          <w:rFonts w:hint="eastAsia"/>
          <w:shd w:val="clear" w:color="auto" w:fill="FFFFFF"/>
        </w:rPr>
        <w:t>et</w:t>
      </w:r>
      <w:r>
        <w:rPr>
          <w:shd w:val="clear" w:color="auto" w:fill="FFFFFF"/>
        </w:rPr>
        <w:t>. al. TelecomNet: Tag-based Weakly-supervised Modally Cooperative Hashing Network for Image Retrieval. </w:t>
      </w:r>
      <w:r>
        <w:rPr>
          <w:i/>
          <w:iCs/>
          <w:shd w:val="clear" w:color="auto" w:fill="FFFFFF"/>
        </w:rPr>
        <w:t xml:space="preserve">IEEE Transactions on Pattern Analysis and Machine Intelligence </w:t>
      </w:r>
      <w:r>
        <w:rPr>
          <w:b/>
          <w:shd w:val="clear" w:color="auto" w:fill="FFFFFF"/>
        </w:rPr>
        <w:t>(IEEE TPAMI</w:t>
      </w:r>
      <w:r>
        <w:rPr>
          <w:rFonts w:hint="eastAsia"/>
          <w:b/>
          <w:shd w:val="clear" w:color="auto" w:fill="FFFFFF"/>
        </w:rPr>
        <w:t>，</w:t>
      </w:r>
      <w:r>
        <w:rPr>
          <w:b/>
          <w:shd w:val="clear" w:color="auto" w:fill="FFFFFF"/>
        </w:rPr>
        <w:t>中科院一区，CCF A类，影响因子：24.314)</w:t>
      </w:r>
      <w:r>
        <w:rPr>
          <w:shd w:val="clear" w:color="auto" w:fill="FFFFFF"/>
        </w:rPr>
        <w:t>, 11, no. 44 (2022): 7940 - 7954.</w:t>
      </w:r>
      <w:r>
        <w:rPr>
          <w:rFonts w:hint="eastAsia" w:asciiTheme="minorEastAsia" w:hAnsiTheme="minorEastAsia" w:eastAsiaTheme="minorEastAsia"/>
        </w:rPr>
        <w:t xml:space="preserve"> （见附件</w:t>
      </w:r>
      <w:r>
        <w:rPr>
          <w:rFonts w:asciiTheme="minorEastAsia" w:hAnsiTheme="minorEastAsia" w:eastAsiaTheme="minorEastAsia"/>
        </w:rPr>
        <w:t>2</w:t>
      </w:r>
      <w:r>
        <w:rPr>
          <w:rFonts w:hint="eastAsia" w:asciiTheme="minorEastAsia" w:hAnsiTheme="minorEastAsia" w:eastAsiaTheme="minorEastAsia"/>
        </w:rPr>
        <w:t>）</w:t>
      </w:r>
    </w:p>
    <w:p>
      <w:pPr>
        <w:ind w:firstLine="0" w:firstLineChars="0"/>
        <w:rPr>
          <w:shd w:val="clear" w:color="auto" w:fill="FFFFFF"/>
        </w:rPr>
      </w:pPr>
      <w:r>
        <w:rPr>
          <w:shd w:val="clear" w:color="auto" w:fill="FFFFFF"/>
        </w:rPr>
        <w:t>[13]</w:t>
      </w:r>
      <w:r>
        <w:rPr>
          <w:b/>
          <w:shd w:val="clear" w:color="auto" w:fill="FFFFFF"/>
        </w:rPr>
        <w:t xml:space="preserve"> Cai Xu</w:t>
      </w:r>
      <w:r>
        <w:rPr>
          <w:shd w:val="clear" w:color="auto" w:fill="FFFFFF"/>
        </w:rPr>
        <w:t>, Ziyu Guan</w:t>
      </w:r>
      <w:r>
        <w:rPr>
          <w:rFonts w:ascii="Cambria Math" w:hAnsi="Cambria Math" w:cs="Cambria Math"/>
          <w:sz w:val="22"/>
          <w:shd w:val="clear" w:color="auto" w:fill="FFFFFF"/>
          <w:vertAlign w:val="superscript"/>
        </w:rPr>
        <w:t>∗</w:t>
      </w:r>
      <w:r>
        <w:rPr>
          <w:shd w:val="clear" w:color="auto" w:fill="FFFFFF"/>
        </w:rPr>
        <w:t xml:space="preserve">, Wei Zhao, </w:t>
      </w:r>
      <w:r>
        <w:rPr>
          <w:rFonts w:hint="eastAsia"/>
          <w:shd w:val="clear" w:color="auto" w:fill="FFFFFF"/>
        </w:rPr>
        <w:t>et</w:t>
      </w:r>
      <w:r>
        <w:rPr>
          <w:shd w:val="clear" w:color="auto" w:fill="FFFFFF"/>
        </w:rPr>
        <w:t>. al. Recommendation by users’ multimodal preferences for smart city applications. </w:t>
      </w:r>
      <w:r>
        <w:rPr>
          <w:i/>
          <w:iCs/>
          <w:shd w:val="clear" w:color="auto" w:fill="FFFFFF"/>
        </w:rPr>
        <w:t xml:space="preserve">IEEE Transactions on Industrial Informatics </w:t>
      </w:r>
      <w:r>
        <w:rPr>
          <w:shd w:val="clear" w:color="auto" w:fill="FFFFFF"/>
        </w:rPr>
        <w:t> </w:t>
      </w:r>
      <w:r>
        <w:rPr>
          <w:b/>
          <w:shd w:val="clear" w:color="auto" w:fill="FFFFFF"/>
        </w:rPr>
        <w:t>(IEEE TII</w:t>
      </w:r>
      <w:r>
        <w:rPr>
          <w:rFonts w:hint="eastAsia"/>
          <w:b/>
          <w:shd w:val="clear" w:color="auto" w:fill="FFFFFF"/>
        </w:rPr>
        <w:t>，</w:t>
      </w:r>
      <w:r>
        <w:rPr>
          <w:b/>
          <w:shd w:val="clear" w:color="auto" w:fill="FFFFFF"/>
        </w:rPr>
        <w:t>中科院一区，影响因子：11.648)</w:t>
      </w:r>
      <w:r>
        <w:rPr>
          <w:shd w:val="clear" w:color="auto" w:fill="FFFFFF"/>
        </w:rPr>
        <w:t>, 17, no. 6 (2021): 4197-4205.</w:t>
      </w:r>
    </w:p>
    <w:p>
      <w:pPr>
        <w:ind w:firstLine="0" w:firstLineChars="0"/>
      </w:pPr>
      <w:r>
        <w:rPr>
          <w:shd w:val="clear" w:color="auto" w:fill="FFFFFF"/>
        </w:rPr>
        <w:t>[14] Jiaming Liu</w:t>
      </w:r>
      <w:r>
        <w:rPr>
          <w:rFonts w:hint="eastAsia"/>
          <w:shd w:val="clear" w:color="auto" w:fill="FFFFFF"/>
        </w:rPr>
        <w:t xml:space="preserve">, </w:t>
      </w:r>
      <w:r>
        <w:rPr>
          <w:shd w:val="clear" w:color="auto" w:fill="FFFFFF"/>
        </w:rPr>
        <w:t>Yue Wu</w:t>
      </w:r>
      <w:r>
        <w:rPr>
          <w:rFonts w:ascii="Cambria Math" w:hAnsi="Cambria Math" w:cs="Cambria Math"/>
          <w:b/>
          <w:bCs/>
          <w:color w:val="000000"/>
          <w:kern w:val="0"/>
          <w:vertAlign w:val="superscript"/>
        </w:rPr>
        <w:t>∗</w:t>
      </w:r>
      <w:r>
        <w:rPr>
          <w:shd w:val="clear" w:color="auto" w:fill="FFFFFF"/>
        </w:rPr>
        <w:t xml:space="preserve">, Maoguo Gong, Qiguang Miao, Wenping Ma, </w:t>
      </w:r>
      <w:r>
        <w:rPr>
          <w:b/>
          <w:shd w:val="clear" w:color="auto" w:fill="FFFFFF"/>
        </w:rPr>
        <w:t>Cai Xu</w:t>
      </w:r>
      <w:r>
        <w:rPr>
          <w:rFonts w:ascii="Cambria Math" w:hAnsi="Cambria Math" w:cs="Cambria Math"/>
          <w:b/>
          <w:bCs/>
          <w:color w:val="000000"/>
          <w:kern w:val="0"/>
          <w:vertAlign w:val="superscript"/>
        </w:rPr>
        <w:t>∗</w:t>
      </w:r>
      <w:r>
        <w:rPr>
          <w:shd w:val="clear" w:color="auto" w:fill="FFFFFF"/>
        </w:rPr>
        <w:t>.</w:t>
      </w:r>
      <w:r>
        <w:rPr>
          <w:rFonts w:hint="eastAsia"/>
          <w:shd w:val="clear" w:color="auto" w:fill="FFFFFF"/>
        </w:rPr>
        <w:t xml:space="preserve"> </w:t>
      </w:r>
      <w:bookmarkStart w:id="13" w:name="OLE_LINK18"/>
      <w:bookmarkStart w:id="14" w:name="OLE_LINK20"/>
      <w:r>
        <w:rPr>
          <w:shd w:val="clear" w:color="auto" w:fill="FFFFFF"/>
        </w:rPr>
        <w:t>Exploring Dual Representations in Large-Scale Point Clouds: A Simple Weakly Supervised Semantic Segmentation Framework.</w:t>
      </w:r>
      <w:bookmarkEnd w:id="13"/>
      <w:bookmarkEnd w:id="14"/>
      <w:r>
        <w:rPr>
          <w:shd w:val="clear" w:color="auto" w:fill="FFFFFF"/>
        </w:rPr>
        <w:t xml:space="preserve"> In ACM MM (CCF A类会议), 2023.</w:t>
      </w:r>
    </w:p>
    <w:p>
      <w:pPr>
        <w:ind w:firstLine="480"/>
      </w:pPr>
      <w:r>
        <w:rPr>
          <w:rFonts w:hint="eastAsia"/>
        </w:rPr>
        <w:t>综上，申请人团队在多模态学习领域具有较坚实的研究积累。通过本项目工作开展，期望进一步推动多模态学习乃至可信人工智能领域技术的进步。</w:t>
      </w:r>
    </w:p>
    <w:p>
      <w:pPr>
        <w:snapToGrid w:val="0"/>
        <w:ind w:firstLine="560"/>
        <w:rPr>
          <w:rFonts w:ascii="楷体" w:hAnsi="楷体" w:eastAsia="楷体" w:cs="楷体_GB2312"/>
          <w:color w:val="0070C0"/>
          <w:sz w:val="28"/>
          <w:szCs w:val="28"/>
        </w:rPr>
      </w:pPr>
      <w:r>
        <w:rPr>
          <w:rFonts w:ascii="楷体" w:hAnsi="楷体" w:eastAsia="楷体"/>
          <w:color w:val="0070C0"/>
          <w:sz w:val="28"/>
          <w:szCs w:val="28"/>
        </w:rPr>
        <w:t>2</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工作条件</w:t>
      </w:r>
      <w:r>
        <w:rPr>
          <w:rFonts w:hint="eastAsia" w:ascii="楷体" w:hAnsi="楷体" w:eastAsia="楷体" w:cs="楷体_GB2312"/>
          <w:color w:val="0070C0"/>
          <w:sz w:val="28"/>
          <w:szCs w:val="28"/>
        </w:rPr>
        <w:t>（包括已具备的实验条件，尚缺少的实验条件和拟解决的途径，包括利用国家实验室、国家重点实验室和部门重点实验室等研究基地的计划与落实情况）；</w:t>
      </w:r>
    </w:p>
    <w:p>
      <w:pPr>
        <w:widowControl/>
        <w:ind w:firstLine="480"/>
        <w:jc w:val="left"/>
      </w:pPr>
      <w:r>
        <w:rPr>
          <w:rFonts w:hint="eastAsia" w:ascii="宋体" w:hAnsi="宋体"/>
        </w:rPr>
        <w:t>申请人所在的西安电子科技大学计算机科学与技术学科，入选国家“双一流”重点建设学科</w:t>
      </w:r>
      <w:r>
        <w:rPr>
          <w:rFonts w:hint="eastAsia"/>
        </w:rPr>
        <w:t>，第四轮学科评估中获评“A”</w:t>
      </w:r>
      <w:r>
        <w:rPr>
          <w:rFonts w:hint="eastAsia" w:ascii="宋体" w:hAnsi="宋体"/>
        </w:rPr>
        <w:t>。据科睿唯安（</w:t>
      </w:r>
      <w:r>
        <w:rPr>
          <w:rFonts w:hint="eastAsia"/>
        </w:rPr>
        <w:t>Clarivate Analytics</w:t>
      </w:r>
      <w:r>
        <w:rPr>
          <w:rFonts w:hint="eastAsia" w:ascii="宋体" w:hAnsi="宋体"/>
        </w:rPr>
        <w:t>）发布的最新一期</w:t>
      </w:r>
      <w:r>
        <w:rPr>
          <w:rFonts w:hint="eastAsia"/>
        </w:rPr>
        <w:t>ESI</w:t>
      </w:r>
      <w:r>
        <w:rPr>
          <w:rFonts w:ascii="宋体" w:hAnsi="宋体"/>
        </w:rPr>
        <w:t>学科</w:t>
      </w:r>
      <w:r>
        <w:rPr>
          <w:rFonts w:hint="eastAsia" w:ascii="宋体" w:hAnsi="宋体"/>
        </w:rPr>
        <w:t xml:space="preserve">排名数据，西安电子科技大学计算机科学学科稳居全球排名前1‰，在全球进入计算机科学学科前1%的765所科研机构中，西电位列全球第10，全国排名第3。申请人将依托信息感知技术“国家2011协同创新中心”和空天地一地化综合业务网全国重点实验室开展研究工作。“信息感知技术协同创新中心”于2014年以行业产业类第一名的优异成绩通过国家“2011计划”认定。空天地一地化综合业务网全国重点实验室原为“综合业务网理论及关键技术国家重点实验室”，于1991年开始建设，1995年10月通过国家验收并正式投入开放运行，2017年实验室评估成绩为“优秀”，2022年实验室通过重组进入全国重点实验室建设名单，并更为现名。实验室作为优秀人才的培养基地和科技创新的重要基地，汇聚了一批基础扎实、治学严谨的中青年学术骨干，形成了团结协作、勇于创新的科研群体。近年来，实验室获得国家科技奖励二等奖4项，省部级科技奖励10余项。拥有中国科学院/工程院院士、国家杰出青年科学基金获得者、教育部“长江学者”和国家万人计划领军等国家级高层次人才40余人，并建设有国家基金委创新研究群体、科技部重点领域创新团队、教育部创新团队和国防科技创新团队等国家级科研团队9个。同时，实验室建设有“高性能仿真与云计算平台”、“高性能视频采集与分析测量平台与实验环境”等仪器平台和高性能计算仿真系统等大型仪器设备，为项目的顺利完成提供了坚实保障。  </w:t>
      </w:r>
    </w:p>
    <w:p>
      <w:pPr>
        <w:ind w:firstLine="480"/>
      </w:pPr>
      <w:r>
        <w:rPr>
          <w:rFonts w:hint="eastAsia"/>
        </w:rPr>
        <w:t>申请人所在的“智能媒体计算”陕西省科技创新团队主要从事多媒体计算、机器学习和医疗辅助诊断等方面的研究工作，重点研究了社会媒体数据的表达、分析理解以及构建于其上的决策支持。团队现有教授2人，副教授1人，讲师3人，在读博士研究生10余人、硕士研究生20余人。团队成员主持了国家自然科学基金重点项目，以及陕西省重大基础研究计划项目、陕西省重点研发计划项目等20余项科研项目。相关研究成果获A</w:t>
      </w:r>
      <w:r>
        <w:t>AAI-24</w:t>
      </w:r>
      <w:r>
        <w:rPr>
          <w:rFonts w:hint="eastAsia"/>
        </w:rPr>
        <w:t>最佳论文奖、浙江省自然科学一等奖和陕西省自然科学优秀学术论文二等奖等科研奖励。</w:t>
      </w:r>
    </w:p>
    <w:p>
      <w:pPr>
        <w:snapToGrid w:val="0"/>
        <w:ind w:firstLine="560"/>
        <w:rPr>
          <w:rFonts w:ascii="楷体" w:hAnsi="楷体" w:eastAsia="楷体" w:cs="楷体_GB2312"/>
          <w:color w:val="0070C0"/>
          <w:sz w:val="28"/>
          <w:szCs w:val="28"/>
        </w:rPr>
      </w:pPr>
      <w:r>
        <w:rPr>
          <w:rFonts w:ascii="楷体" w:hAnsi="楷体" w:eastAsia="楷体"/>
          <w:color w:val="0070C0"/>
          <w:sz w:val="28"/>
          <w:szCs w:val="28"/>
        </w:rPr>
        <w:t>3</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正在承担的与本项目相关的科研项目情况</w:t>
      </w:r>
      <w:r>
        <w:rPr>
          <w:rFonts w:hint="eastAsia" w:ascii="楷体" w:hAnsi="楷体" w:eastAsia="楷体" w:cs="楷体_GB2312"/>
          <w:color w:val="0070C0"/>
          <w:sz w:val="28"/>
          <w:szCs w:val="28"/>
        </w:rPr>
        <w:t>（申请人和主要参与者正在承担的与本项目相关的科研项目情况，包括国家自然科学基金的项目和国家其他科技计划项目，要注明项目的资助机构、项目类别、批准号、项目名称、获资助金额、起止年月、与本项目的关系及负责的内容等）；</w:t>
      </w:r>
    </w:p>
    <w:p>
      <w:pPr>
        <w:ind w:firstLine="480"/>
      </w:pPr>
      <w:r>
        <w:rPr>
          <w:rFonts w:hint="eastAsia"/>
        </w:rPr>
        <w:t>（1）国家自然科学基金重点项目，基于医学影像的消化道肿瘤和炎症类疾病辅助诊断方法研究（项目编号：62133012），经费来源：国家自然科学基金委，经费额度 297 万元，起止日期：2022.01-2026.12。</w:t>
      </w:r>
    </w:p>
    <w:p>
      <w:pPr>
        <w:ind w:firstLine="480"/>
      </w:pPr>
      <w:r>
        <w:rPr>
          <w:rFonts w:hint="eastAsia"/>
        </w:rPr>
        <w:t>项目负责人：赵伟</w:t>
      </w:r>
    </w:p>
    <w:p>
      <w:pPr>
        <w:ind w:firstLine="480"/>
      </w:pPr>
      <w:r>
        <w:rPr>
          <w:rFonts w:hint="eastAsia"/>
        </w:rPr>
        <w:t>与本项目的关系：该项目建立了较全面的消化道疾病多模态医学数据库，包括多源影像数据生理指标以及病情描述等，接着研究了基于医学影像的消化道疾病辅助诊断方法，以及基于多模态医学数据的疾病识别和分期评估模型，最终搭建消化道疾病辅助诊断系统。该项目的研究成果为本项目的研究工作提供数据、技术以及应用平台方面的基础。本项目与之不同之处在于：1）该项目只局限于医疗辅助诊断场景，而本项目考虑更广的应用场景，包括医疗辅助诊断、推荐系统、自动驾驶等；2）该项目的研究目标在于提升辅助诊断算法的准确度，而本项目还力求提升算法的可信度，进一步促进算法的落地应用。</w:t>
      </w:r>
    </w:p>
    <w:p>
      <w:pPr>
        <w:ind w:firstLine="480"/>
      </w:pPr>
      <w:r>
        <w:rPr>
          <w:rFonts w:hint="eastAsia"/>
        </w:rPr>
        <w:t>负责内容：申请人是项目组的骨干成员（4/10，校内第2），负责基于多模态数据特征的消化道疾病识别与评估方法。</w:t>
      </w:r>
    </w:p>
    <w:p>
      <w:pPr>
        <w:ind w:firstLine="480"/>
      </w:pPr>
      <w:r>
        <w:rPr>
          <w:rFonts w:hint="eastAsia"/>
        </w:rPr>
        <w:t>（2）国家自然科学基金青年科学基金项目，基于弱标注非平衡多模态数据的可解释推荐方法研究（项目编号：62103314），经费来源：国家自然科学基金委，经费额度 30 万元，起止日期：2022.01-2024.12。</w:t>
      </w:r>
    </w:p>
    <w:p>
      <w:pPr>
        <w:ind w:firstLine="480"/>
      </w:pPr>
      <w:r>
        <w:rPr>
          <w:rFonts w:hint="eastAsia"/>
        </w:rPr>
        <w:t>项目负责人：徐偲</w:t>
      </w:r>
    </w:p>
    <w:p>
      <w:pPr>
        <w:ind w:firstLine="480"/>
      </w:pPr>
      <w:r>
        <w:rPr>
          <w:rFonts w:hint="eastAsia"/>
        </w:rPr>
        <w:t>与本项目的关系：该项目主要研究多模态异常数据检测方法，非平衡不完整多模态数据融合补全方法以及可解释推荐方法，进而实现高精度的个性化推荐。该项目的研究成果能够为本项目的研究工作提供基础和支持。本项目与之不同之处在于：1）该项目只局限于推荐场景，而本项目考虑通用的多模态应用场景，是该项目研究目标的升华与发展；2）该项目提出的异常检测方法，目标在于删除异常点，而本项目拟衡量针对异常数据的决策可信度，适用范围更广；3）该项目提出了不完整多模态数据的补全方法，本项目进一步考虑了补全内容的置信度，实现了可信补全。</w:t>
      </w:r>
    </w:p>
    <w:p>
      <w:pPr>
        <w:ind w:firstLine="480"/>
      </w:pPr>
      <w:r>
        <w:rPr>
          <w:rFonts w:hint="eastAsia"/>
        </w:rPr>
        <w:t>负责内容：申请人主要负责方案总体设计、算法设计与实施、结果论证等。</w:t>
      </w:r>
    </w:p>
    <w:p>
      <w:pPr>
        <w:snapToGrid w:val="0"/>
        <w:spacing w:after="120" w:afterLines="50"/>
        <w:ind w:firstLine="560"/>
        <w:rPr>
          <w:rFonts w:ascii="楷体" w:hAnsi="楷体" w:eastAsia="楷体" w:cs="楷体_GB2312"/>
          <w:color w:val="0070C0"/>
          <w:sz w:val="28"/>
          <w:szCs w:val="28"/>
        </w:rPr>
      </w:pPr>
      <w:r>
        <w:rPr>
          <w:rFonts w:ascii="楷体" w:hAnsi="楷体" w:eastAsia="楷体"/>
          <w:color w:val="0070C0"/>
          <w:sz w:val="28"/>
          <w:szCs w:val="28"/>
        </w:rPr>
        <w:t>4</w:t>
      </w:r>
      <w:r>
        <w:rPr>
          <w:rFonts w:hint="eastAsia" w:ascii="楷体" w:hAnsi="楷体" w:eastAsia="楷体" w:cs="楷体_GB2312"/>
          <w:color w:val="0070C0"/>
          <w:sz w:val="28"/>
          <w:szCs w:val="28"/>
        </w:rPr>
        <w:t>．</w:t>
      </w:r>
      <w:r>
        <w:rPr>
          <w:rFonts w:hint="eastAsia" w:ascii="楷体" w:hAnsi="楷体" w:eastAsia="楷体" w:cs="楷体_GB2312"/>
          <w:b/>
          <w:bCs/>
          <w:color w:val="0070C0"/>
          <w:sz w:val="28"/>
          <w:szCs w:val="28"/>
        </w:rPr>
        <w:t>完成国家自然科学基金项目情况</w:t>
      </w:r>
      <w:r>
        <w:rPr>
          <w:rFonts w:hint="eastAsia" w:ascii="楷体" w:hAnsi="楷体" w:eastAsia="楷体" w:cs="楷体_GB2312"/>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ascii="楷体" w:hAnsi="楷体" w:eastAsia="楷体"/>
          <w:color w:val="0070C0"/>
          <w:sz w:val="28"/>
          <w:szCs w:val="28"/>
        </w:rPr>
        <w:t>500</w:t>
      </w:r>
      <w:r>
        <w:rPr>
          <w:rFonts w:hint="eastAsia" w:ascii="楷体" w:hAnsi="楷体" w:eastAsia="楷体" w:cs="楷体_GB2312"/>
          <w:color w:val="0070C0"/>
          <w:sz w:val="28"/>
          <w:szCs w:val="28"/>
        </w:rPr>
        <w:t>字）和相关成果详细目录）。</w:t>
      </w:r>
    </w:p>
    <w:p>
      <w:pPr>
        <w:snapToGrid w:val="0"/>
        <w:spacing w:after="156"/>
        <w:ind w:firstLine="470" w:firstLineChars="196"/>
        <w:rPr>
          <w:rFonts w:asciiTheme="minorEastAsia" w:hAnsiTheme="minorEastAsia" w:eastAsiaTheme="minorEastAsia"/>
          <w:szCs w:val="24"/>
        </w:rPr>
      </w:pPr>
      <w:r>
        <w:rPr>
          <w:rFonts w:hint="eastAsia" w:asciiTheme="minorEastAsia" w:hAnsiTheme="minorEastAsia" w:eastAsiaTheme="minorEastAsia"/>
          <w:szCs w:val="24"/>
        </w:rPr>
        <w:t>无。</w:t>
      </w:r>
    </w:p>
    <w:p>
      <w:pPr>
        <w:snapToGrid w:val="0"/>
        <w:spacing w:before="120"/>
        <w:ind w:firstLine="562"/>
        <w:rPr>
          <w:rFonts w:ascii="楷体" w:hAnsi="楷体" w:eastAsia="楷体" w:cs="楷体_GB2312"/>
          <w:b/>
          <w:bCs/>
          <w:color w:val="0070C0"/>
          <w:sz w:val="28"/>
          <w:szCs w:val="28"/>
        </w:rPr>
      </w:pPr>
      <w:r>
        <w:rPr>
          <w:rFonts w:hint="eastAsia" w:ascii="楷体" w:hAnsi="楷体" w:eastAsia="楷体" w:cs="楷体_GB2312"/>
          <w:b/>
          <w:bCs/>
          <w:color w:val="0070C0"/>
          <w:sz w:val="28"/>
          <w:szCs w:val="28"/>
        </w:rPr>
        <w:t>（三）其他需要说明的情况</w:t>
      </w:r>
    </w:p>
    <w:p>
      <w:pPr>
        <w:snapToGrid w:val="0"/>
        <w:spacing w:after="120" w:afterLines="50"/>
        <w:ind w:firstLine="560"/>
        <w:rPr>
          <w:rFonts w:ascii="楷体" w:hAnsi="楷体" w:eastAsia="楷体"/>
          <w:bCs/>
          <w:color w:val="0070C0"/>
          <w:sz w:val="28"/>
          <w:szCs w:val="28"/>
        </w:rPr>
      </w:pPr>
      <w:r>
        <w:rPr>
          <w:rFonts w:ascii="楷体" w:hAnsi="楷体" w:eastAsia="楷体"/>
          <w:bCs/>
          <w:color w:val="0070C0"/>
          <w:sz w:val="28"/>
          <w:szCs w:val="28"/>
        </w:rPr>
        <w:t xml:space="preserve">1. </w:t>
      </w:r>
      <w:r>
        <w:rPr>
          <w:rFonts w:hint="eastAsia" w:ascii="楷体" w:hAnsi="楷体" w:eastAsia="楷体"/>
          <w:bCs/>
          <w:color w:val="0070C0"/>
          <w:sz w:val="28"/>
          <w:szCs w:val="28"/>
        </w:rPr>
        <w:t>申请人同年申请不同类型的国家自然科学基金项目情况（列明同年申请的其他项目的项目类型、项目名称信息，并说明与本项目之间的区别与联系）。</w:t>
      </w:r>
    </w:p>
    <w:p>
      <w:pPr>
        <w:snapToGrid w:val="0"/>
        <w:spacing w:after="156"/>
        <w:ind w:firstLine="470" w:firstLineChars="196"/>
        <w:rPr>
          <w:rFonts w:asciiTheme="minorEastAsia" w:hAnsiTheme="minorEastAsia" w:eastAsiaTheme="minorEastAsia"/>
          <w:szCs w:val="24"/>
        </w:rPr>
      </w:pPr>
      <w:r>
        <w:rPr>
          <w:rFonts w:hint="eastAsia" w:asciiTheme="minorEastAsia" w:hAnsiTheme="minorEastAsia" w:eastAsiaTheme="minorEastAsia"/>
          <w:szCs w:val="24"/>
        </w:rPr>
        <w:t>无。</w:t>
      </w:r>
    </w:p>
    <w:p>
      <w:pPr>
        <w:snapToGrid w:val="0"/>
        <w:spacing w:after="120" w:afterLines="50"/>
        <w:ind w:firstLine="560"/>
        <w:rPr>
          <w:rFonts w:ascii="楷体" w:hAnsi="楷体" w:eastAsia="楷体"/>
          <w:bCs/>
          <w:color w:val="0070C0"/>
          <w:sz w:val="28"/>
          <w:szCs w:val="28"/>
        </w:rPr>
      </w:pPr>
      <w:r>
        <w:rPr>
          <w:rFonts w:ascii="楷体" w:hAnsi="楷体" w:eastAsia="楷体"/>
          <w:bCs/>
          <w:color w:val="0070C0"/>
          <w:sz w:val="28"/>
          <w:szCs w:val="28"/>
        </w:rPr>
        <w:t xml:space="preserve">2. </w:t>
      </w:r>
      <w:r>
        <w:rPr>
          <w:rFonts w:hint="eastAsia" w:ascii="楷体" w:hAnsi="楷体" w:eastAsia="楷体"/>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snapToGrid w:val="0"/>
        <w:spacing w:after="156"/>
        <w:ind w:firstLine="470" w:firstLineChars="196"/>
        <w:rPr>
          <w:rFonts w:asciiTheme="minorEastAsia" w:hAnsiTheme="minorEastAsia" w:eastAsiaTheme="minorEastAsia"/>
          <w:szCs w:val="24"/>
        </w:rPr>
      </w:pPr>
      <w:r>
        <w:rPr>
          <w:rFonts w:hint="eastAsia" w:asciiTheme="minorEastAsia" w:hAnsiTheme="minorEastAsia" w:eastAsiaTheme="minorEastAsia"/>
          <w:szCs w:val="24"/>
        </w:rPr>
        <w:t>无。</w:t>
      </w:r>
    </w:p>
    <w:p>
      <w:pPr>
        <w:snapToGrid w:val="0"/>
        <w:spacing w:after="120" w:afterLines="50"/>
        <w:ind w:firstLine="560"/>
        <w:rPr>
          <w:rFonts w:ascii="楷体" w:hAnsi="楷体" w:eastAsia="楷体"/>
          <w:bCs/>
          <w:color w:val="0070C0"/>
          <w:sz w:val="28"/>
          <w:szCs w:val="28"/>
        </w:rPr>
      </w:pPr>
      <w:r>
        <w:rPr>
          <w:rFonts w:ascii="楷体" w:hAnsi="楷体" w:eastAsia="楷体"/>
          <w:bCs/>
          <w:color w:val="0070C0"/>
          <w:sz w:val="28"/>
          <w:szCs w:val="28"/>
        </w:rPr>
        <w:t xml:space="preserve">3. </w:t>
      </w:r>
      <w:r>
        <w:rPr>
          <w:rFonts w:hint="eastAsia" w:ascii="楷体" w:hAnsi="楷体" w:eastAsia="楷体"/>
          <w:bCs/>
          <w:color w:val="0070C0"/>
          <w:sz w:val="28"/>
          <w:szCs w:val="28"/>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pPr>
        <w:snapToGrid w:val="0"/>
        <w:spacing w:after="156"/>
        <w:ind w:firstLine="470" w:firstLineChars="196"/>
        <w:rPr>
          <w:rFonts w:asciiTheme="minorEastAsia" w:hAnsiTheme="minorEastAsia" w:eastAsiaTheme="minorEastAsia"/>
          <w:szCs w:val="24"/>
        </w:rPr>
      </w:pPr>
      <w:r>
        <w:rPr>
          <w:rFonts w:hint="eastAsia" w:asciiTheme="minorEastAsia" w:hAnsiTheme="minorEastAsia" w:eastAsiaTheme="minorEastAsia"/>
          <w:szCs w:val="24"/>
        </w:rPr>
        <w:t>无。</w:t>
      </w:r>
    </w:p>
    <w:p>
      <w:pPr>
        <w:snapToGrid w:val="0"/>
        <w:spacing w:after="120" w:afterLines="50"/>
        <w:ind w:firstLine="560"/>
        <w:rPr>
          <w:rFonts w:ascii="楷体" w:hAnsi="楷体" w:eastAsia="楷体"/>
          <w:bCs/>
          <w:color w:val="0070C0"/>
          <w:sz w:val="28"/>
          <w:szCs w:val="28"/>
        </w:rPr>
      </w:pPr>
      <w:r>
        <w:rPr>
          <w:rFonts w:ascii="楷体" w:hAnsi="楷体" w:eastAsia="楷体"/>
          <w:bCs/>
          <w:color w:val="0070C0"/>
          <w:sz w:val="28"/>
          <w:szCs w:val="28"/>
        </w:rPr>
        <w:t xml:space="preserve">4. </w:t>
      </w:r>
      <w:r>
        <w:rPr>
          <w:rFonts w:hint="eastAsia" w:ascii="楷体" w:hAnsi="楷体" w:eastAsia="楷体"/>
          <w:bCs/>
          <w:color w:val="0070C0"/>
          <w:sz w:val="28"/>
          <w:szCs w:val="28"/>
        </w:rPr>
        <w:t>其他。</w:t>
      </w:r>
    </w:p>
    <w:p>
      <w:pPr>
        <w:snapToGrid w:val="0"/>
        <w:spacing w:after="156"/>
        <w:ind w:firstLine="470" w:firstLineChars="196"/>
        <w:rPr>
          <w:rFonts w:asciiTheme="minorEastAsia" w:hAnsiTheme="minorEastAsia" w:eastAsiaTheme="minorEastAsia"/>
          <w:szCs w:val="24"/>
        </w:rPr>
      </w:pPr>
      <w:r>
        <w:rPr>
          <w:rFonts w:hint="eastAsia" w:asciiTheme="minorEastAsia" w:hAnsiTheme="minorEastAsia" w:eastAsiaTheme="minorEastAsia"/>
          <w:szCs w:val="24"/>
        </w:rPr>
        <w:t>无。</w:t>
      </w:r>
    </w:p>
    <w:sectPr>
      <w:headerReference r:id="rId7" w:type="first"/>
      <w:footerReference r:id="rId10" w:type="first"/>
      <w:headerReference r:id="rId5" w:type="default"/>
      <w:footerReference r:id="rId8" w:type="default"/>
      <w:headerReference r:id="rId6" w:type="even"/>
      <w:footerReference r:id="rId9" w:type="even"/>
      <w:pgSz w:w="11906" w:h="16838"/>
      <w:pgMar w:top="1418" w:right="1701" w:bottom="1418" w:left="1701" w:header="851" w:footer="992" w:gutter="0"/>
      <w:cols w:space="425"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Times New Roman bold">
    <w:altName w:val="Times New Roman"/>
    <w:panose1 w:val="02020803070505020304"/>
    <w:charset w:val="00"/>
    <w:family w:val="roman"/>
    <w:pitch w:val="default"/>
    <w:sig w:usb0="00000000" w:usb1="00000000" w:usb2="00000000" w:usb3="00000000" w:csb0="00000000" w:csb1="00000000"/>
  </w:font>
  <w:font w:name="方正黑体_GBK">
    <w:altName w:val="等线"/>
    <w:panose1 w:val="00000000000000000000"/>
    <w:charset w:val="86"/>
    <w:family w:val="auto"/>
    <w:pitch w:val="default"/>
    <w:sig w:usb0="00000000" w:usb1="00000000" w:usb2="00000000" w:usb3="00000000" w:csb0="00040000" w:csb1="00000000"/>
  </w:font>
  <w:font w:name="Times-Roman">
    <w:altName w:val="Times New Roman"/>
    <w:panose1 w:val="00000000000000000000"/>
    <w:charset w:val="00"/>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86"/>
    <w:family w:val="auto"/>
    <w:pitch w:val="default"/>
    <w:sig w:usb0="00000000" w:usb1="00000000" w:usb2="00000010" w:usb3="00000000" w:csb0="00040001" w:csb1="00000000"/>
  </w:font>
  <w:font w:name="Cambria">
    <w:panose1 w:val="02040503050406030204"/>
    <w:charset w:val="00"/>
    <w:family w:val="roman"/>
    <w:pitch w:val="default"/>
    <w:sig w:usb0="E00006FF" w:usb1="420024FF" w:usb2="02000000" w:usb3="00000000" w:csb0="2000019F" w:csb1="00000000"/>
  </w:font>
  <w:font w:name="TimesNewRoman">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48352C"/>
    <w:multiLevelType w:val="multilevel"/>
    <w:tmpl w:val="1448352C"/>
    <w:lvl w:ilvl="0" w:tentative="0">
      <w:start w:val="1"/>
      <w:numFmt w:val="decimal"/>
      <w:lvlText w:val="%1"/>
      <w:lvlJc w:val="left"/>
      <w:pPr>
        <w:ind w:left="375" w:hanging="375"/>
      </w:pPr>
      <w:rPr>
        <w:rFonts w:hint="default"/>
      </w:rPr>
    </w:lvl>
    <w:lvl w:ilvl="1" w:tentative="0">
      <w:start w:val="3"/>
      <w:numFmt w:val="decimal"/>
      <w:lvlText w:val="%1.%2"/>
      <w:lvlJc w:val="left"/>
      <w:pPr>
        <w:ind w:left="937" w:hanging="375"/>
      </w:pPr>
      <w:rPr>
        <w:rFonts w:hint="default"/>
      </w:rPr>
    </w:lvl>
    <w:lvl w:ilvl="2" w:tentative="0">
      <w:start w:val="1"/>
      <w:numFmt w:val="decimal"/>
      <w:lvlText w:val="%1.%2.%3"/>
      <w:lvlJc w:val="left"/>
      <w:pPr>
        <w:ind w:left="1844" w:hanging="720"/>
      </w:pPr>
      <w:rPr>
        <w:rFonts w:hint="default"/>
      </w:rPr>
    </w:lvl>
    <w:lvl w:ilvl="3" w:tentative="0">
      <w:start w:val="1"/>
      <w:numFmt w:val="decimal"/>
      <w:lvlText w:val="%1.%2.%3.%4"/>
      <w:lvlJc w:val="left"/>
      <w:pPr>
        <w:ind w:left="2406" w:hanging="720"/>
      </w:pPr>
      <w:rPr>
        <w:rFonts w:hint="default"/>
      </w:rPr>
    </w:lvl>
    <w:lvl w:ilvl="4" w:tentative="0">
      <w:start w:val="1"/>
      <w:numFmt w:val="decimal"/>
      <w:lvlText w:val="%1.%2.%3.%4.%5"/>
      <w:lvlJc w:val="left"/>
      <w:pPr>
        <w:ind w:left="3328" w:hanging="1080"/>
      </w:pPr>
      <w:rPr>
        <w:rFonts w:hint="default"/>
      </w:rPr>
    </w:lvl>
    <w:lvl w:ilvl="5" w:tentative="0">
      <w:start w:val="1"/>
      <w:numFmt w:val="decimal"/>
      <w:lvlText w:val="%1.%2.%3.%4.%5.%6"/>
      <w:lvlJc w:val="left"/>
      <w:pPr>
        <w:ind w:left="4250" w:hanging="1440"/>
      </w:pPr>
      <w:rPr>
        <w:rFonts w:hint="default"/>
      </w:rPr>
    </w:lvl>
    <w:lvl w:ilvl="6" w:tentative="0">
      <w:start w:val="1"/>
      <w:numFmt w:val="decimal"/>
      <w:lvlText w:val="%1.%2.%3.%4.%5.%6.%7"/>
      <w:lvlJc w:val="left"/>
      <w:pPr>
        <w:ind w:left="4812" w:hanging="1440"/>
      </w:pPr>
      <w:rPr>
        <w:rFonts w:hint="default"/>
      </w:rPr>
    </w:lvl>
    <w:lvl w:ilvl="7" w:tentative="0">
      <w:start w:val="1"/>
      <w:numFmt w:val="decimal"/>
      <w:lvlText w:val="%1.%2.%3.%4.%5.%6.%7.%8"/>
      <w:lvlJc w:val="left"/>
      <w:pPr>
        <w:ind w:left="5734" w:hanging="1800"/>
      </w:pPr>
      <w:rPr>
        <w:rFonts w:hint="default"/>
      </w:rPr>
    </w:lvl>
    <w:lvl w:ilvl="8" w:tentative="0">
      <w:start w:val="1"/>
      <w:numFmt w:val="decimal"/>
      <w:lvlText w:val="%1.%2.%3.%4.%5.%6.%7.%8.%9"/>
      <w:lvlJc w:val="left"/>
      <w:pPr>
        <w:ind w:left="6296" w:hanging="1800"/>
      </w:pPr>
      <w:rPr>
        <w:rFonts w:hint="default"/>
      </w:rPr>
    </w:lvl>
  </w:abstractNum>
  <w:abstractNum w:abstractNumId="1">
    <w:nsid w:val="16F27605"/>
    <w:multiLevelType w:val="multilevel"/>
    <w:tmpl w:val="16F27605"/>
    <w:lvl w:ilvl="0" w:tentative="0">
      <w:start w:val="1"/>
      <w:numFmt w:val="decimal"/>
      <w:lvlText w:val="%1)"/>
      <w:lvlJc w:val="left"/>
      <w:pPr>
        <w:ind w:left="800" w:hanging="360"/>
      </w:pPr>
      <w:rPr>
        <w:rFonts w:hint="default"/>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2">
    <w:nsid w:val="503A0DDC"/>
    <w:multiLevelType w:val="multilevel"/>
    <w:tmpl w:val="503A0DDC"/>
    <w:lvl w:ilvl="0" w:tentative="0">
      <w:start w:val="1"/>
      <w:numFmt w:val="decimal"/>
      <w:lvlText w:val="%1)"/>
      <w:lvlJc w:val="left"/>
      <w:pPr>
        <w:ind w:left="860" w:hanging="420"/>
      </w:p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3">
    <w:nsid w:val="5A84333A"/>
    <w:multiLevelType w:val="multilevel"/>
    <w:tmpl w:val="5A84333A"/>
    <w:lvl w:ilvl="0" w:tentative="0">
      <w:start w:val="1"/>
      <w:numFmt w:val="decimal"/>
      <w:lvlText w:val="%1)"/>
      <w:lvlJc w:val="left"/>
      <w:pPr>
        <w:ind w:left="800" w:hanging="360"/>
      </w:pPr>
      <w:rPr>
        <w:rFonts w:hint="default"/>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4">
    <w:nsid w:val="729C2498"/>
    <w:multiLevelType w:val="multilevel"/>
    <w:tmpl w:val="729C2498"/>
    <w:lvl w:ilvl="0" w:tentative="0">
      <w:start w:val="1"/>
      <w:numFmt w:val="decimal"/>
      <w:lvlText w:val="%1)"/>
      <w:lvlJc w:val="left"/>
      <w:pPr>
        <w:ind w:left="860" w:hanging="420"/>
      </w:p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5">
    <w:nsid w:val="739A1BA4"/>
    <w:multiLevelType w:val="multilevel"/>
    <w:tmpl w:val="739A1B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7EF254DE"/>
    <w:multiLevelType w:val="multilevel"/>
    <w:tmpl w:val="7EF254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5"/>
  </w:num>
  <w:num w:numId="3">
    <w:abstractNumId w:val="4"/>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BiOWQ5YTE2NDk4NWU3MjdhODY4MDJhNGQwMDBmNzgifQ=="/>
  </w:docVars>
  <w:rsids>
    <w:rsidRoot w:val="00A47567"/>
    <w:rsid w:val="00001912"/>
    <w:rsid w:val="00003EFC"/>
    <w:rsid w:val="0000403F"/>
    <w:rsid w:val="00014E39"/>
    <w:rsid w:val="0001722A"/>
    <w:rsid w:val="00017CB7"/>
    <w:rsid w:val="00022AF1"/>
    <w:rsid w:val="00023BEC"/>
    <w:rsid w:val="00024E4F"/>
    <w:rsid w:val="000265F2"/>
    <w:rsid w:val="00027D92"/>
    <w:rsid w:val="000322BC"/>
    <w:rsid w:val="000323CF"/>
    <w:rsid w:val="00033933"/>
    <w:rsid w:val="00035EA8"/>
    <w:rsid w:val="00042266"/>
    <w:rsid w:val="00043B1E"/>
    <w:rsid w:val="000457A3"/>
    <w:rsid w:val="00045EB2"/>
    <w:rsid w:val="000548C2"/>
    <w:rsid w:val="00065249"/>
    <w:rsid w:val="00070799"/>
    <w:rsid w:val="0007201B"/>
    <w:rsid w:val="00072965"/>
    <w:rsid w:val="000729AD"/>
    <w:rsid w:val="000735D9"/>
    <w:rsid w:val="00073B42"/>
    <w:rsid w:val="00074A8C"/>
    <w:rsid w:val="00081FFC"/>
    <w:rsid w:val="00082406"/>
    <w:rsid w:val="00084A3E"/>
    <w:rsid w:val="000855B9"/>
    <w:rsid w:val="000918BB"/>
    <w:rsid w:val="000927BA"/>
    <w:rsid w:val="00096EC6"/>
    <w:rsid w:val="000A406F"/>
    <w:rsid w:val="000A7511"/>
    <w:rsid w:val="000B36AA"/>
    <w:rsid w:val="000B3A40"/>
    <w:rsid w:val="000B7906"/>
    <w:rsid w:val="000C3B73"/>
    <w:rsid w:val="000D161C"/>
    <w:rsid w:val="000D1D15"/>
    <w:rsid w:val="000D274F"/>
    <w:rsid w:val="000D5CEA"/>
    <w:rsid w:val="000E034F"/>
    <w:rsid w:val="000E1317"/>
    <w:rsid w:val="000E316A"/>
    <w:rsid w:val="000E4C3F"/>
    <w:rsid w:val="000E552C"/>
    <w:rsid w:val="000E6C39"/>
    <w:rsid w:val="000E7FB5"/>
    <w:rsid w:val="000F0912"/>
    <w:rsid w:val="000F4582"/>
    <w:rsid w:val="000F4762"/>
    <w:rsid w:val="000F610A"/>
    <w:rsid w:val="000F6FE1"/>
    <w:rsid w:val="000F7239"/>
    <w:rsid w:val="00100F03"/>
    <w:rsid w:val="00101BD9"/>
    <w:rsid w:val="00106024"/>
    <w:rsid w:val="00111D6A"/>
    <w:rsid w:val="0011467E"/>
    <w:rsid w:val="001153E9"/>
    <w:rsid w:val="0011637C"/>
    <w:rsid w:val="0011685F"/>
    <w:rsid w:val="00120FAA"/>
    <w:rsid w:val="00123EA7"/>
    <w:rsid w:val="001264C6"/>
    <w:rsid w:val="00132A50"/>
    <w:rsid w:val="001349C0"/>
    <w:rsid w:val="001415E2"/>
    <w:rsid w:val="00144025"/>
    <w:rsid w:val="00153A0C"/>
    <w:rsid w:val="0016245F"/>
    <w:rsid w:val="001707EF"/>
    <w:rsid w:val="00172EE2"/>
    <w:rsid w:val="00173DB9"/>
    <w:rsid w:val="00174352"/>
    <w:rsid w:val="00176E48"/>
    <w:rsid w:val="0018239D"/>
    <w:rsid w:val="00183D97"/>
    <w:rsid w:val="0018412B"/>
    <w:rsid w:val="001871FB"/>
    <w:rsid w:val="00187632"/>
    <w:rsid w:val="00187A90"/>
    <w:rsid w:val="00190E96"/>
    <w:rsid w:val="0019199E"/>
    <w:rsid w:val="001925F7"/>
    <w:rsid w:val="00193D03"/>
    <w:rsid w:val="001A391E"/>
    <w:rsid w:val="001A53B8"/>
    <w:rsid w:val="001B178A"/>
    <w:rsid w:val="001B21E2"/>
    <w:rsid w:val="001B2921"/>
    <w:rsid w:val="001B2A7B"/>
    <w:rsid w:val="001B72DA"/>
    <w:rsid w:val="001C63F6"/>
    <w:rsid w:val="001C76FD"/>
    <w:rsid w:val="001C78B0"/>
    <w:rsid w:val="001D00BA"/>
    <w:rsid w:val="001D1DEC"/>
    <w:rsid w:val="001D4606"/>
    <w:rsid w:val="001D5F6A"/>
    <w:rsid w:val="001E0A46"/>
    <w:rsid w:val="001E0F62"/>
    <w:rsid w:val="001E3341"/>
    <w:rsid w:val="001E51A9"/>
    <w:rsid w:val="001E56BA"/>
    <w:rsid w:val="001E5E1E"/>
    <w:rsid w:val="001E6892"/>
    <w:rsid w:val="001F108E"/>
    <w:rsid w:val="001F2EC9"/>
    <w:rsid w:val="001F5E9E"/>
    <w:rsid w:val="002043C0"/>
    <w:rsid w:val="0020461D"/>
    <w:rsid w:val="002062D9"/>
    <w:rsid w:val="002113AA"/>
    <w:rsid w:val="0021161A"/>
    <w:rsid w:val="0021307B"/>
    <w:rsid w:val="0021339D"/>
    <w:rsid w:val="002137BE"/>
    <w:rsid w:val="00213C1C"/>
    <w:rsid w:val="0021529A"/>
    <w:rsid w:val="00216E61"/>
    <w:rsid w:val="00220252"/>
    <w:rsid w:val="00220A22"/>
    <w:rsid w:val="0022224D"/>
    <w:rsid w:val="00226CF6"/>
    <w:rsid w:val="00231A25"/>
    <w:rsid w:val="002343A9"/>
    <w:rsid w:val="00236A13"/>
    <w:rsid w:val="00237297"/>
    <w:rsid w:val="00237A6B"/>
    <w:rsid w:val="00244EB3"/>
    <w:rsid w:val="00245F72"/>
    <w:rsid w:val="0024693C"/>
    <w:rsid w:val="00246D35"/>
    <w:rsid w:val="00247B12"/>
    <w:rsid w:val="00252B23"/>
    <w:rsid w:val="00255727"/>
    <w:rsid w:val="002557B1"/>
    <w:rsid w:val="00260E05"/>
    <w:rsid w:val="0026456B"/>
    <w:rsid w:val="00264E6A"/>
    <w:rsid w:val="00266C0C"/>
    <w:rsid w:val="00273865"/>
    <w:rsid w:val="002746C8"/>
    <w:rsid w:val="00275BD1"/>
    <w:rsid w:val="00285BD7"/>
    <w:rsid w:val="00291082"/>
    <w:rsid w:val="00292BBB"/>
    <w:rsid w:val="00293443"/>
    <w:rsid w:val="002962D8"/>
    <w:rsid w:val="002A3906"/>
    <w:rsid w:val="002A55F3"/>
    <w:rsid w:val="002A6530"/>
    <w:rsid w:val="002A7D40"/>
    <w:rsid w:val="002B0857"/>
    <w:rsid w:val="002B24EC"/>
    <w:rsid w:val="002B269C"/>
    <w:rsid w:val="002B6945"/>
    <w:rsid w:val="002C0E99"/>
    <w:rsid w:val="002C108B"/>
    <w:rsid w:val="002C48DA"/>
    <w:rsid w:val="002C4A7A"/>
    <w:rsid w:val="002D1B73"/>
    <w:rsid w:val="002D2E34"/>
    <w:rsid w:val="002D3281"/>
    <w:rsid w:val="002D331F"/>
    <w:rsid w:val="002D4603"/>
    <w:rsid w:val="002E083D"/>
    <w:rsid w:val="002E6254"/>
    <w:rsid w:val="002F021B"/>
    <w:rsid w:val="002F0B8C"/>
    <w:rsid w:val="002F1E44"/>
    <w:rsid w:val="002F2ADD"/>
    <w:rsid w:val="002F5A08"/>
    <w:rsid w:val="00302C28"/>
    <w:rsid w:val="00303704"/>
    <w:rsid w:val="00303FB6"/>
    <w:rsid w:val="00305463"/>
    <w:rsid w:val="00310D07"/>
    <w:rsid w:val="003119FA"/>
    <w:rsid w:val="00313147"/>
    <w:rsid w:val="00313845"/>
    <w:rsid w:val="0031481A"/>
    <w:rsid w:val="00314A58"/>
    <w:rsid w:val="00316880"/>
    <w:rsid w:val="003229FF"/>
    <w:rsid w:val="00323B75"/>
    <w:rsid w:val="003242D7"/>
    <w:rsid w:val="003242F3"/>
    <w:rsid w:val="00331F61"/>
    <w:rsid w:val="00332C30"/>
    <w:rsid w:val="0033411D"/>
    <w:rsid w:val="00334174"/>
    <w:rsid w:val="00335760"/>
    <w:rsid w:val="00336AEF"/>
    <w:rsid w:val="00337150"/>
    <w:rsid w:val="003457C8"/>
    <w:rsid w:val="0034736C"/>
    <w:rsid w:val="00350979"/>
    <w:rsid w:val="00353821"/>
    <w:rsid w:val="003552F0"/>
    <w:rsid w:val="0035560C"/>
    <w:rsid w:val="003559E1"/>
    <w:rsid w:val="003633B6"/>
    <w:rsid w:val="003639A6"/>
    <w:rsid w:val="00366230"/>
    <w:rsid w:val="00366EF4"/>
    <w:rsid w:val="0036710C"/>
    <w:rsid w:val="003675B3"/>
    <w:rsid w:val="00371D6C"/>
    <w:rsid w:val="00374DE3"/>
    <w:rsid w:val="00375861"/>
    <w:rsid w:val="00375FE9"/>
    <w:rsid w:val="00377F98"/>
    <w:rsid w:val="003801B9"/>
    <w:rsid w:val="003817CE"/>
    <w:rsid w:val="00385498"/>
    <w:rsid w:val="003864F3"/>
    <w:rsid w:val="003920FB"/>
    <w:rsid w:val="00392222"/>
    <w:rsid w:val="00392C4D"/>
    <w:rsid w:val="00394F22"/>
    <w:rsid w:val="00397FA3"/>
    <w:rsid w:val="003A20AE"/>
    <w:rsid w:val="003A4C46"/>
    <w:rsid w:val="003B0AA7"/>
    <w:rsid w:val="003B34EC"/>
    <w:rsid w:val="003B35CE"/>
    <w:rsid w:val="003C3005"/>
    <w:rsid w:val="003D0897"/>
    <w:rsid w:val="003D1C07"/>
    <w:rsid w:val="003D50CC"/>
    <w:rsid w:val="003D68AA"/>
    <w:rsid w:val="003E2AEE"/>
    <w:rsid w:val="003E2C35"/>
    <w:rsid w:val="003E68F1"/>
    <w:rsid w:val="003E6CA9"/>
    <w:rsid w:val="003E7778"/>
    <w:rsid w:val="003F47B2"/>
    <w:rsid w:val="003F6626"/>
    <w:rsid w:val="004002C6"/>
    <w:rsid w:val="0040567C"/>
    <w:rsid w:val="00406B5B"/>
    <w:rsid w:val="00412953"/>
    <w:rsid w:val="00416826"/>
    <w:rsid w:val="004179E4"/>
    <w:rsid w:val="004238C3"/>
    <w:rsid w:val="00424643"/>
    <w:rsid w:val="00427A7E"/>
    <w:rsid w:val="004310C9"/>
    <w:rsid w:val="00432542"/>
    <w:rsid w:val="00432A89"/>
    <w:rsid w:val="00434DD0"/>
    <w:rsid w:val="00434FF2"/>
    <w:rsid w:val="00436639"/>
    <w:rsid w:val="00437101"/>
    <w:rsid w:val="00437E51"/>
    <w:rsid w:val="004408F9"/>
    <w:rsid w:val="0044246A"/>
    <w:rsid w:val="0044276F"/>
    <w:rsid w:val="004436FE"/>
    <w:rsid w:val="00443821"/>
    <w:rsid w:val="00446F05"/>
    <w:rsid w:val="00447D5B"/>
    <w:rsid w:val="0045109D"/>
    <w:rsid w:val="00457621"/>
    <w:rsid w:val="00457EA0"/>
    <w:rsid w:val="004617FE"/>
    <w:rsid w:val="004646A9"/>
    <w:rsid w:val="00464BB1"/>
    <w:rsid w:val="004704C7"/>
    <w:rsid w:val="004754F4"/>
    <w:rsid w:val="004756DB"/>
    <w:rsid w:val="00476F50"/>
    <w:rsid w:val="00477998"/>
    <w:rsid w:val="00480183"/>
    <w:rsid w:val="00484301"/>
    <w:rsid w:val="004844E9"/>
    <w:rsid w:val="00485549"/>
    <w:rsid w:val="00485779"/>
    <w:rsid w:val="00486462"/>
    <w:rsid w:val="00491F25"/>
    <w:rsid w:val="00492FC4"/>
    <w:rsid w:val="00494706"/>
    <w:rsid w:val="00494C52"/>
    <w:rsid w:val="00494E23"/>
    <w:rsid w:val="004968FA"/>
    <w:rsid w:val="004A25C9"/>
    <w:rsid w:val="004A2733"/>
    <w:rsid w:val="004A2736"/>
    <w:rsid w:val="004A6CA5"/>
    <w:rsid w:val="004B4AC8"/>
    <w:rsid w:val="004C024B"/>
    <w:rsid w:val="004C4FD2"/>
    <w:rsid w:val="004C5D0E"/>
    <w:rsid w:val="004C7825"/>
    <w:rsid w:val="004D024B"/>
    <w:rsid w:val="004D082B"/>
    <w:rsid w:val="004D4E59"/>
    <w:rsid w:val="004D6898"/>
    <w:rsid w:val="004D79A4"/>
    <w:rsid w:val="004E05D3"/>
    <w:rsid w:val="004E1846"/>
    <w:rsid w:val="004E2E30"/>
    <w:rsid w:val="004E46C7"/>
    <w:rsid w:val="004E4C08"/>
    <w:rsid w:val="004E6A2F"/>
    <w:rsid w:val="004E6D93"/>
    <w:rsid w:val="004F2FF8"/>
    <w:rsid w:val="005025F9"/>
    <w:rsid w:val="005029AE"/>
    <w:rsid w:val="00503023"/>
    <w:rsid w:val="00506339"/>
    <w:rsid w:val="00520789"/>
    <w:rsid w:val="00522123"/>
    <w:rsid w:val="00522E4A"/>
    <w:rsid w:val="0052313B"/>
    <w:rsid w:val="00523DE0"/>
    <w:rsid w:val="00523F5D"/>
    <w:rsid w:val="00525BD8"/>
    <w:rsid w:val="00527108"/>
    <w:rsid w:val="00531E6E"/>
    <w:rsid w:val="005337AD"/>
    <w:rsid w:val="0054167B"/>
    <w:rsid w:val="00541832"/>
    <w:rsid w:val="00542CBA"/>
    <w:rsid w:val="00544F72"/>
    <w:rsid w:val="0054657F"/>
    <w:rsid w:val="005509D8"/>
    <w:rsid w:val="005548A8"/>
    <w:rsid w:val="0055530F"/>
    <w:rsid w:val="005619B5"/>
    <w:rsid w:val="00562857"/>
    <w:rsid w:val="005630E5"/>
    <w:rsid w:val="00566624"/>
    <w:rsid w:val="00567F61"/>
    <w:rsid w:val="005703E0"/>
    <w:rsid w:val="005766AB"/>
    <w:rsid w:val="0058116C"/>
    <w:rsid w:val="00584C95"/>
    <w:rsid w:val="005865F9"/>
    <w:rsid w:val="00587047"/>
    <w:rsid w:val="0059257E"/>
    <w:rsid w:val="00593F0D"/>
    <w:rsid w:val="005957AD"/>
    <w:rsid w:val="00596BCF"/>
    <w:rsid w:val="005A0593"/>
    <w:rsid w:val="005A2803"/>
    <w:rsid w:val="005B497E"/>
    <w:rsid w:val="005C016C"/>
    <w:rsid w:val="005C041F"/>
    <w:rsid w:val="005C210E"/>
    <w:rsid w:val="005C2F26"/>
    <w:rsid w:val="005C39CA"/>
    <w:rsid w:val="005C7CE5"/>
    <w:rsid w:val="005D0CCE"/>
    <w:rsid w:val="005D2F68"/>
    <w:rsid w:val="005D319B"/>
    <w:rsid w:val="005D3713"/>
    <w:rsid w:val="005D417D"/>
    <w:rsid w:val="005D5BF6"/>
    <w:rsid w:val="005D6802"/>
    <w:rsid w:val="005E18F4"/>
    <w:rsid w:val="005F5DB7"/>
    <w:rsid w:val="005F68DA"/>
    <w:rsid w:val="00605589"/>
    <w:rsid w:val="00607DDE"/>
    <w:rsid w:val="00614017"/>
    <w:rsid w:val="00617EDE"/>
    <w:rsid w:val="00620A26"/>
    <w:rsid w:val="0062192C"/>
    <w:rsid w:val="00630D64"/>
    <w:rsid w:val="00631568"/>
    <w:rsid w:val="00632A4A"/>
    <w:rsid w:val="0063309D"/>
    <w:rsid w:val="00633572"/>
    <w:rsid w:val="00633697"/>
    <w:rsid w:val="00636E23"/>
    <w:rsid w:val="00637050"/>
    <w:rsid w:val="00642BF1"/>
    <w:rsid w:val="006431EC"/>
    <w:rsid w:val="0064547A"/>
    <w:rsid w:val="00647B88"/>
    <w:rsid w:val="0065252C"/>
    <w:rsid w:val="00653BFB"/>
    <w:rsid w:val="00653F8C"/>
    <w:rsid w:val="006641D4"/>
    <w:rsid w:val="006677C0"/>
    <w:rsid w:val="00667EEF"/>
    <w:rsid w:val="00675A8A"/>
    <w:rsid w:val="006776EB"/>
    <w:rsid w:val="00684E1E"/>
    <w:rsid w:val="006858AA"/>
    <w:rsid w:val="006858D7"/>
    <w:rsid w:val="006872AA"/>
    <w:rsid w:val="00690025"/>
    <w:rsid w:val="0069274A"/>
    <w:rsid w:val="00694AB7"/>
    <w:rsid w:val="006A24D5"/>
    <w:rsid w:val="006A43CC"/>
    <w:rsid w:val="006A6DFE"/>
    <w:rsid w:val="006A704C"/>
    <w:rsid w:val="006A70B9"/>
    <w:rsid w:val="006B3F58"/>
    <w:rsid w:val="006B65DA"/>
    <w:rsid w:val="006C29EC"/>
    <w:rsid w:val="006C536F"/>
    <w:rsid w:val="006C5B15"/>
    <w:rsid w:val="006C6DA0"/>
    <w:rsid w:val="006C7CA2"/>
    <w:rsid w:val="006D0816"/>
    <w:rsid w:val="006D0837"/>
    <w:rsid w:val="006D10DC"/>
    <w:rsid w:val="006D3806"/>
    <w:rsid w:val="006E0792"/>
    <w:rsid w:val="006E39A2"/>
    <w:rsid w:val="006E47D1"/>
    <w:rsid w:val="006E6991"/>
    <w:rsid w:val="006F16AB"/>
    <w:rsid w:val="006F298C"/>
    <w:rsid w:val="006F4122"/>
    <w:rsid w:val="006F5914"/>
    <w:rsid w:val="006F7454"/>
    <w:rsid w:val="007003C5"/>
    <w:rsid w:val="007023FF"/>
    <w:rsid w:val="0070510C"/>
    <w:rsid w:val="00713B24"/>
    <w:rsid w:val="007153CA"/>
    <w:rsid w:val="00720FB8"/>
    <w:rsid w:val="0072104D"/>
    <w:rsid w:val="00730EC4"/>
    <w:rsid w:val="007327F8"/>
    <w:rsid w:val="007337CC"/>
    <w:rsid w:val="00737720"/>
    <w:rsid w:val="007408BA"/>
    <w:rsid w:val="00740994"/>
    <w:rsid w:val="00741917"/>
    <w:rsid w:val="00744FFA"/>
    <w:rsid w:val="00745D74"/>
    <w:rsid w:val="00747883"/>
    <w:rsid w:val="00753CA0"/>
    <w:rsid w:val="00756A91"/>
    <w:rsid w:val="007570AA"/>
    <w:rsid w:val="0075712D"/>
    <w:rsid w:val="00762ED0"/>
    <w:rsid w:val="00764DBE"/>
    <w:rsid w:val="00766DAE"/>
    <w:rsid w:val="00767909"/>
    <w:rsid w:val="00771C20"/>
    <w:rsid w:val="00772428"/>
    <w:rsid w:val="00772C2C"/>
    <w:rsid w:val="007734B0"/>
    <w:rsid w:val="007755E2"/>
    <w:rsid w:val="0077631F"/>
    <w:rsid w:val="00780E88"/>
    <w:rsid w:val="00783D86"/>
    <w:rsid w:val="0078433E"/>
    <w:rsid w:val="0079528C"/>
    <w:rsid w:val="00795B94"/>
    <w:rsid w:val="0079610B"/>
    <w:rsid w:val="007A58CB"/>
    <w:rsid w:val="007B4753"/>
    <w:rsid w:val="007B617D"/>
    <w:rsid w:val="007B782B"/>
    <w:rsid w:val="007C2945"/>
    <w:rsid w:val="007C3DAE"/>
    <w:rsid w:val="007C49EE"/>
    <w:rsid w:val="007C4DEB"/>
    <w:rsid w:val="007C5805"/>
    <w:rsid w:val="007C7B7A"/>
    <w:rsid w:val="007D426B"/>
    <w:rsid w:val="007D45B1"/>
    <w:rsid w:val="007D6189"/>
    <w:rsid w:val="007D77ED"/>
    <w:rsid w:val="007E1870"/>
    <w:rsid w:val="007E63D1"/>
    <w:rsid w:val="007E722F"/>
    <w:rsid w:val="007F0777"/>
    <w:rsid w:val="007F2D65"/>
    <w:rsid w:val="007F3144"/>
    <w:rsid w:val="007F5EBD"/>
    <w:rsid w:val="00802A21"/>
    <w:rsid w:val="0080374F"/>
    <w:rsid w:val="00811C8E"/>
    <w:rsid w:val="00820214"/>
    <w:rsid w:val="0082202A"/>
    <w:rsid w:val="0082308A"/>
    <w:rsid w:val="00823749"/>
    <w:rsid w:val="00825AA5"/>
    <w:rsid w:val="00825F86"/>
    <w:rsid w:val="00831C95"/>
    <w:rsid w:val="008414AB"/>
    <w:rsid w:val="008423AA"/>
    <w:rsid w:val="00842B92"/>
    <w:rsid w:val="008447F9"/>
    <w:rsid w:val="00845115"/>
    <w:rsid w:val="00845ACE"/>
    <w:rsid w:val="0084697B"/>
    <w:rsid w:val="00847E7D"/>
    <w:rsid w:val="00851F2E"/>
    <w:rsid w:val="008550E2"/>
    <w:rsid w:val="0085528D"/>
    <w:rsid w:val="00860D4D"/>
    <w:rsid w:val="008650D4"/>
    <w:rsid w:val="0086715D"/>
    <w:rsid w:val="00870850"/>
    <w:rsid w:val="00871503"/>
    <w:rsid w:val="00872A09"/>
    <w:rsid w:val="00877B44"/>
    <w:rsid w:val="00885D8F"/>
    <w:rsid w:val="0089060D"/>
    <w:rsid w:val="00894262"/>
    <w:rsid w:val="00896E14"/>
    <w:rsid w:val="00897562"/>
    <w:rsid w:val="008A08F4"/>
    <w:rsid w:val="008A30C3"/>
    <w:rsid w:val="008A6B42"/>
    <w:rsid w:val="008A7DC1"/>
    <w:rsid w:val="008B00E9"/>
    <w:rsid w:val="008B1374"/>
    <w:rsid w:val="008B250A"/>
    <w:rsid w:val="008B34C2"/>
    <w:rsid w:val="008B6598"/>
    <w:rsid w:val="008C090F"/>
    <w:rsid w:val="008C0A59"/>
    <w:rsid w:val="008C4F38"/>
    <w:rsid w:val="008C737C"/>
    <w:rsid w:val="008C75DB"/>
    <w:rsid w:val="008C797A"/>
    <w:rsid w:val="008D1004"/>
    <w:rsid w:val="008D1B55"/>
    <w:rsid w:val="008D1C7C"/>
    <w:rsid w:val="008D43E8"/>
    <w:rsid w:val="008E18BD"/>
    <w:rsid w:val="008E5349"/>
    <w:rsid w:val="008E6231"/>
    <w:rsid w:val="008E6C70"/>
    <w:rsid w:val="008F1647"/>
    <w:rsid w:val="008F542C"/>
    <w:rsid w:val="008F7178"/>
    <w:rsid w:val="00901532"/>
    <w:rsid w:val="00901DB1"/>
    <w:rsid w:val="009024B8"/>
    <w:rsid w:val="00907417"/>
    <w:rsid w:val="009144F0"/>
    <w:rsid w:val="00916ED1"/>
    <w:rsid w:val="009208AD"/>
    <w:rsid w:val="009232CC"/>
    <w:rsid w:val="00924781"/>
    <w:rsid w:val="00924D4C"/>
    <w:rsid w:val="00925CF5"/>
    <w:rsid w:val="0092665B"/>
    <w:rsid w:val="00927B35"/>
    <w:rsid w:val="00930A06"/>
    <w:rsid w:val="00933065"/>
    <w:rsid w:val="00936690"/>
    <w:rsid w:val="0094214A"/>
    <w:rsid w:val="00942D44"/>
    <w:rsid w:val="009447DF"/>
    <w:rsid w:val="0095084C"/>
    <w:rsid w:val="00950889"/>
    <w:rsid w:val="0095397B"/>
    <w:rsid w:val="0095456B"/>
    <w:rsid w:val="009572C9"/>
    <w:rsid w:val="009579F6"/>
    <w:rsid w:val="009620A7"/>
    <w:rsid w:val="00966570"/>
    <w:rsid w:val="009702FD"/>
    <w:rsid w:val="00973820"/>
    <w:rsid w:val="00973F8F"/>
    <w:rsid w:val="00981A57"/>
    <w:rsid w:val="00984051"/>
    <w:rsid w:val="00984D49"/>
    <w:rsid w:val="00991567"/>
    <w:rsid w:val="00993AAD"/>
    <w:rsid w:val="00993CED"/>
    <w:rsid w:val="00994099"/>
    <w:rsid w:val="0099480E"/>
    <w:rsid w:val="00995DAC"/>
    <w:rsid w:val="00996BD6"/>
    <w:rsid w:val="009A1111"/>
    <w:rsid w:val="009A232D"/>
    <w:rsid w:val="009A33E4"/>
    <w:rsid w:val="009A36A2"/>
    <w:rsid w:val="009A3C24"/>
    <w:rsid w:val="009A46F5"/>
    <w:rsid w:val="009A7204"/>
    <w:rsid w:val="009A7E93"/>
    <w:rsid w:val="009B0B5D"/>
    <w:rsid w:val="009B0D37"/>
    <w:rsid w:val="009B21C4"/>
    <w:rsid w:val="009B57F1"/>
    <w:rsid w:val="009B78D3"/>
    <w:rsid w:val="009C74DC"/>
    <w:rsid w:val="009D191A"/>
    <w:rsid w:val="009D1961"/>
    <w:rsid w:val="009D30F2"/>
    <w:rsid w:val="009D4418"/>
    <w:rsid w:val="009E00A2"/>
    <w:rsid w:val="009E248B"/>
    <w:rsid w:val="009F04E6"/>
    <w:rsid w:val="009F2286"/>
    <w:rsid w:val="009F2F1A"/>
    <w:rsid w:val="009F3997"/>
    <w:rsid w:val="009F4BFF"/>
    <w:rsid w:val="009F5C53"/>
    <w:rsid w:val="00A00EB5"/>
    <w:rsid w:val="00A023B5"/>
    <w:rsid w:val="00A0288C"/>
    <w:rsid w:val="00A04908"/>
    <w:rsid w:val="00A06FB3"/>
    <w:rsid w:val="00A1060E"/>
    <w:rsid w:val="00A113EE"/>
    <w:rsid w:val="00A11582"/>
    <w:rsid w:val="00A13410"/>
    <w:rsid w:val="00A148FA"/>
    <w:rsid w:val="00A17F30"/>
    <w:rsid w:val="00A21D77"/>
    <w:rsid w:val="00A2201B"/>
    <w:rsid w:val="00A24E00"/>
    <w:rsid w:val="00A24E1F"/>
    <w:rsid w:val="00A24F6A"/>
    <w:rsid w:val="00A2791B"/>
    <w:rsid w:val="00A3134D"/>
    <w:rsid w:val="00A31FC3"/>
    <w:rsid w:val="00A34623"/>
    <w:rsid w:val="00A36ABC"/>
    <w:rsid w:val="00A37370"/>
    <w:rsid w:val="00A37C3F"/>
    <w:rsid w:val="00A405E1"/>
    <w:rsid w:val="00A4077E"/>
    <w:rsid w:val="00A448E2"/>
    <w:rsid w:val="00A44BFE"/>
    <w:rsid w:val="00A47567"/>
    <w:rsid w:val="00A50FF3"/>
    <w:rsid w:val="00A5274D"/>
    <w:rsid w:val="00A5318F"/>
    <w:rsid w:val="00A54A12"/>
    <w:rsid w:val="00A601CB"/>
    <w:rsid w:val="00A618CD"/>
    <w:rsid w:val="00A65D38"/>
    <w:rsid w:val="00A67DF5"/>
    <w:rsid w:val="00A70682"/>
    <w:rsid w:val="00A7098B"/>
    <w:rsid w:val="00A71047"/>
    <w:rsid w:val="00A72DD8"/>
    <w:rsid w:val="00A73358"/>
    <w:rsid w:val="00A77B81"/>
    <w:rsid w:val="00A81814"/>
    <w:rsid w:val="00A819B6"/>
    <w:rsid w:val="00A8276D"/>
    <w:rsid w:val="00A84860"/>
    <w:rsid w:val="00A85D21"/>
    <w:rsid w:val="00A865FB"/>
    <w:rsid w:val="00A906B3"/>
    <w:rsid w:val="00A914A5"/>
    <w:rsid w:val="00A950C0"/>
    <w:rsid w:val="00A95F44"/>
    <w:rsid w:val="00A97BB5"/>
    <w:rsid w:val="00AA1E15"/>
    <w:rsid w:val="00AA276A"/>
    <w:rsid w:val="00AA7B1A"/>
    <w:rsid w:val="00AB05DF"/>
    <w:rsid w:val="00AB2106"/>
    <w:rsid w:val="00AB25F5"/>
    <w:rsid w:val="00AB2E82"/>
    <w:rsid w:val="00AB2F6E"/>
    <w:rsid w:val="00AB4B51"/>
    <w:rsid w:val="00AB7DC0"/>
    <w:rsid w:val="00AC15B9"/>
    <w:rsid w:val="00AC1E1C"/>
    <w:rsid w:val="00AC3854"/>
    <w:rsid w:val="00AC61DD"/>
    <w:rsid w:val="00AD1557"/>
    <w:rsid w:val="00AD2966"/>
    <w:rsid w:val="00AD3618"/>
    <w:rsid w:val="00AD713B"/>
    <w:rsid w:val="00AE0BD9"/>
    <w:rsid w:val="00AE6B5B"/>
    <w:rsid w:val="00AE7A4E"/>
    <w:rsid w:val="00AF2D9A"/>
    <w:rsid w:val="00AF428D"/>
    <w:rsid w:val="00B02BED"/>
    <w:rsid w:val="00B116CA"/>
    <w:rsid w:val="00B178D6"/>
    <w:rsid w:val="00B2063C"/>
    <w:rsid w:val="00B23DEB"/>
    <w:rsid w:val="00B240B0"/>
    <w:rsid w:val="00B24846"/>
    <w:rsid w:val="00B3166E"/>
    <w:rsid w:val="00B336D1"/>
    <w:rsid w:val="00B36270"/>
    <w:rsid w:val="00B41522"/>
    <w:rsid w:val="00B42281"/>
    <w:rsid w:val="00B513A7"/>
    <w:rsid w:val="00B539FF"/>
    <w:rsid w:val="00B55150"/>
    <w:rsid w:val="00B60D88"/>
    <w:rsid w:val="00B65487"/>
    <w:rsid w:val="00B66111"/>
    <w:rsid w:val="00B66227"/>
    <w:rsid w:val="00B719C0"/>
    <w:rsid w:val="00B84825"/>
    <w:rsid w:val="00B86094"/>
    <w:rsid w:val="00B902E7"/>
    <w:rsid w:val="00B9162D"/>
    <w:rsid w:val="00B9165D"/>
    <w:rsid w:val="00B94800"/>
    <w:rsid w:val="00B96C53"/>
    <w:rsid w:val="00B970F2"/>
    <w:rsid w:val="00B97112"/>
    <w:rsid w:val="00B971BA"/>
    <w:rsid w:val="00B97CD5"/>
    <w:rsid w:val="00B97FAA"/>
    <w:rsid w:val="00BA0601"/>
    <w:rsid w:val="00BA1673"/>
    <w:rsid w:val="00BA1AD6"/>
    <w:rsid w:val="00BB29AB"/>
    <w:rsid w:val="00BB65A2"/>
    <w:rsid w:val="00BC1609"/>
    <w:rsid w:val="00BC26AD"/>
    <w:rsid w:val="00BC38B8"/>
    <w:rsid w:val="00BC52A5"/>
    <w:rsid w:val="00BC6A6F"/>
    <w:rsid w:val="00BD0FA7"/>
    <w:rsid w:val="00BD1F70"/>
    <w:rsid w:val="00BD5086"/>
    <w:rsid w:val="00BE0347"/>
    <w:rsid w:val="00BE074D"/>
    <w:rsid w:val="00BE1FAB"/>
    <w:rsid w:val="00BF25BD"/>
    <w:rsid w:val="00BF37FF"/>
    <w:rsid w:val="00BF603E"/>
    <w:rsid w:val="00BF786F"/>
    <w:rsid w:val="00C042A4"/>
    <w:rsid w:val="00C05E39"/>
    <w:rsid w:val="00C05FF2"/>
    <w:rsid w:val="00C07566"/>
    <w:rsid w:val="00C14474"/>
    <w:rsid w:val="00C17983"/>
    <w:rsid w:val="00C22030"/>
    <w:rsid w:val="00C316CB"/>
    <w:rsid w:val="00C32605"/>
    <w:rsid w:val="00C348F8"/>
    <w:rsid w:val="00C34ABD"/>
    <w:rsid w:val="00C447CA"/>
    <w:rsid w:val="00C44D16"/>
    <w:rsid w:val="00C45D03"/>
    <w:rsid w:val="00C504EE"/>
    <w:rsid w:val="00C51C4E"/>
    <w:rsid w:val="00C525EC"/>
    <w:rsid w:val="00C56A09"/>
    <w:rsid w:val="00C57FCD"/>
    <w:rsid w:val="00C625CB"/>
    <w:rsid w:val="00C64E27"/>
    <w:rsid w:val="00C650A1"/>
    <w:rsid w:val="00C67E69"/>
    <w:rsid w:val="00C7000F"/>
    <w:rsid w:val="00C735F8"/>
    <w:rsid w:val="00C74490"/>
    <w:rsid w:val="00C75509"/>
    <w:rsid w:val="00C77777"/>
    <w:rsid w:val="00C81AED"/>
    <w:rsid w:val="00C82EDF"/>
    <w:rsid w:val="00C84402"/>
    <w:rsid w:val="00C84DBE"/>
    <w:rsid w:val="00C853E6"/>
    <w:rsid w:val="00C87F3F"/>
    <w:rsid w:val="00C90C49"/>
    <w:rsid w:val="00C91A7F"/>
    <w:rsid w:val="00C92802"/>
    <w:rsid w:val="00C94E79"/>
    <w:rsid w:val="00C97A51"/>
    <w:rsid w:val="00CA0E86"/>
    <w:rsid w:val="00CA3F93"/>
    <w:rsid w:val="00CB0F72"/>
    <w:rsid w:val="00CB1921"/>
    <w:rsid w:val="00CC3C86"/>
    <w:rsid w:val="00CC5CBA"/>
    <w:rsid w:val="00CC7FA6"/>
    <w:rsid w:val="00CD186C"/>
    <w:rsid w:val="00CD212C"/>
    <w:rsid w:val="00CD262D"/>
    <w:rsid w:val="00CD4028"/>
    <w:rsid w:val="00CD62F6"/>
    <w:rsid w:val="00CE15C8"/>
    <w:rsid w:val="00CE2489"/>
    <w:rsid w:val="00CE488D"/>
    <w:rsid w:val="00CF0E66"/>
    <w:rsid w:val="00CF0F53"/>
    <w:rsid w:val="00CF29BF"/>
    <w:rsid w:val="00CF2C9F"/>
    <w:rsid w:val="00CF5232"/>
    <w:rsid w:val="00D00AE0"/>
    <w:rsid w:val="00D04785"/>
    <w:rsid w:val="00D0546E"/>
    <w:rsid w:val="00D22336"/>
    <w:rsid w:val="00D230BF"/>
    <w:rsid w:val="00D2795D"/>
    <w:rsid w:val="00D27BA4"/>
    <w:rsid w:val="00D27E85"/>
    <w:rsid w:val="00D302EB"/>
    <w:rsid w:val="00D336C8"/>
    <w:rsid w:val="00D4163F"/>
    <w:rsid w:val="00D41E8C"/>
    <w:rsid w:val="00D42F2F"/>
    <w:rsid w:val="00D44BA4"/>
    <w:rsid w:val="00D44D27"/>
    <w:rsid w:val="00D45053"/>
    <w:rsid w:val="00D46940"/>
    <w:rsid w:val="00D53380"/>
    <w:rsid w:val="00D557E5"/>
    <w:rsid w:val="00D60A05"/>
    <w:rsid w:val="00D60C5D"/>
    <w:rsid w:val="00D6184C"/>
    <w:rsid w:val="00D618C3"/>
    <w:rsid w:val="00D62B0F"/>
    <w:rsid w:val="00D66FC7"/>
    <w:rsid w:val="00D67496"/>
    <w:rsid w:val="00D74F63"/>
    <w:rsid w:val="00D82559"/>
    <w:rsid w:val="00D907EB"/>
    <w:rsid w:val="00D90D9C"/>
    <w:rsid w:val="00D91C2B"/>
    <w:rsid w:val="00D91D9C"/>
    <w:rsid w:val="00D962A5"/>
    <w:rsid w:val="00D96B72"/>
    <w:rsid w:val="00DA1763"/>
    <w:rsid w:val="00DA213C"/>
    <w:rsid w:val="00DA2DA1"/>
    <w:rsid w:val="00DA5D95"/>
    <w:rsid w:val="00DA6908"/>
    <w:rsid w:val="00DB0E98"/>
    <w:rsid w:val="00DB67DB"/>
    <w:rsid w:val="00DB6CFF"/>
    <w:rsid w:val="00DC230D"/>
    <w:rsid w:val="00DC4923"/>
    <w:rsid w:val="00DC6964"/>
    <w:rsid w:val="00DC78CA"/>
    <w:rsid w:val="00DE0687"/>
    <w:rsid w:val="00DE1200"/>
    <w:rsid w:val="00DE2932"/>
    <w:rsid w:val="00DE6BDB"/>
    <w:rsid w:val="00DF12C0"/>
    <w:rsid w:val="00DF152B"/>
    <w:rsid w:val="00DF2ADF"/>
    <w:rsid w:val="00DF7F80"/>
    <w:rsid w:val="00E00B1D"/>
    <w:rsid w:val="00E00BAA"/>
    <w:rsid w:val="00E01917"/>
    <w:rsid w:val="00E03198"/>
    <w:rsid w:val="00E03DA6"/>
    <w:rsid w:val="00E06F80"/>
    <w:rsid w:val="00E07380"/>
    <w:rsid w:val="00E07EE8"/>
    <w:rsid w:val="00E10369"/>
    <w:rsid w:val="00E122E8"/>
    <w:rsid w:val="00E12C6E"/>
    <w:rsid w:val="00E22D95"/>
    <w:rsid w:val="00E267F7"/>
    <w:rsid w:val="00E301BB"/>
    <w:rsid w:val="00E323B4"/>
    <w:rsid w:val="00E32D82"/>
    <w:rsid w:val="00E3567D"/>
    <w:rsid w:val="00E44578"/>
    <w:rsid w:val="00E54CA0"/>
    <w:rsid w:val="00E56372"/>
    <w:rsid w:val="00E565DE"/>
    <w:rsid w:val="00E567FC"/>
    <w:rsid w:val="00E60FCD"/>
    <w:rsid w:val="00E75F68"/>
    <w:rsid w:val="00E7659B"/>
    <w:rsid w:val="00E76F2E"/>
    <w:rsid w:val="00E8260D"/>
    <w:rsid w:val="00E85081"/>
    <w:rsid w:val="00E96026"/>
    <w:rsid w:val="00E96F99"/>
    <w:rsid w:val="00E970C0"/>
    <w:rsid w:val="00E972E6"/>
    <w:rsid w:val="00EA1913"/>
    <w:rsid w:val="00EA24B4"/>
    <w:rsid w:val="00EB0722"/>
    <w:rsid w:val="00EB46C1"/>
    <w:rsid w:val="00EB4784"/>
    <w:rsid w:val="00EB50D0"/>
    <w:rsid w:val="00EB6B46"/>
    <w:rsid w:val="00EB71E6"/>
    <w:rsid w:val="00EC1758"/>
    <w:rsid w:val="00EC2D95"/>
    <w:rsid w:val="00EC313D"/>
    <w:rsid w:val="00EC35A4"/>
    <w:rsid w:val="00EC5733"/>
    <w:rsid w:val="00EC681E"/>
    <w:rsid w:val="00ED431E"/>
    <w:rsid w:val="00EE0611"/>
    <w:rsid w:val="00EE09A0"/>
    <w:rsid w:val="00EE1F5E"/>
    <w:rsid w:val="00EE416B"/>
    <w:rsid w:val="00EE58E0"/>
    <w:rsid w:val="00EE7D0F"/>
    <w:rsid w:val="00EF036E"/>
    <w:rsid w:val="00EF05E3"/>
    <w:rsid w:val="00EF2C81"/>
    <w:rsid w:val="00EF3661"/>
    <w:rsid w:val="00EF4DE6"/>
    <w:rsid w:val="00F0050E"/>
    <w:rsid w:val="00F0102A"/>
    <w:rsid w:val="00F0372E"/>
    <w:rsid w:val="00F05D0D"/>
    <w:rsid w:val="00F1268A"/>
    <w:rsid w:val="00F128F7"/>
    <w:rsid w:val="00F15DAF"/>
    <w:rsid w:val="00F15E6C"/>
    <w:rsid w:val="00F17965"/>
    <w:rsid w:val="00F21A17"/>
    <w:rsid w:val="00F225E8"/>
    <w:rsid w:val="00F22871"/>
    <w:rsid w:val="00F322F3"/>
    <w:rsid w:val="00F36191"/>
    <w:rsid w:val="00F36D8B"/>
    <w:rsid w:val="00F408F2"/>
    <w:rsid w:val="00F43673"/>
    <w:rsid w:val="00F43CD5"/>
    <w:rsid w:val="00F44F90"/>
    <w:rsid w:val="00F4778F"/>
    <w:rsid w:val="00F51B49"/>
    <w:rsid w:val="00F55817"/>
    <w:rsid w:val="00F71A0D"/>
    <w:rsid w:val="00F72D70"/>
    <w:rsid w:val="00F74E5D"/>
    <w:rsid w:val="00F75CFC"/>
    <w:rsid w:val="00F841FF"/>
    <w:rsid w:val="00F85B24"/>
    <w:rsid w:val="00F93484"/>
    <w:rsid w:val="00F943D7"/>
    <w:rsid w:val="00F955BB"/>
    <w:rsid w:val="00F96161"/>
    <w:rsid w:val="00F96727"/>
    <w:rsid w:val="00F975CE"/>
    <w:rsid w:val="00FA1EA3"/>
    <w:rsid w:val="00FA5093"/>
    <w:rsid w:val="00FA525A"/>
    <w:rsid w:val="00FA55B2"/>
    <w:rsid w:val="00FA6BDD"/>
    <w:rsid w:val="00FB14EE"/>
    <w:rsid w:val="00FB15C7"/>
    <w:rsid w:val="00FB7D13"/>
    <w:rsid w:val="00FC544E"/>
    <w:rsid w:val="00FD2E99"/>
    <w:rsid w:val="00FD3396"/>
    <w:rsid w:val="00FD3F07"/>
    <w:rsid w:val="00FD48A2"/>
    <w:rsid w:val="00FD64B5"/>
    <w:rsid w:val="00FE00F8"/>
    <w:rsid w:val="00FE1E35"/>
    <w:rsid w:val="00FE2C6C"/>
    <w:rsid w:val="00FE6600"/>
    <w:rsid w:val="00FF026A"/>
    <w:rsid w:val="00FF0431"/>
    <w:rsid w:val="00FF09FC"/>
    <w:rsid w:val="00FF7659"/>
    <w:rsid w:val="05441916"/>
    <w:rsid w:val="07824948"/>
    <w:rsid w:val="07837E23"/>
    <w:rsid w:val="098B21E0"/>
    <w:rsid w:val="0A2E3526"/>
    <w:rsid w:val="0D101CE8"/>
    <w:rsid w:val="0D662D48"/>
    <w:rsid w:val="0F757D18"/>
    <w:rsid w:val="11C313BD"/>
    <w:rsid w:val="12082D4F"/>
    <w:rsid w:val="1E2F1ED3"/>
    <w:rsid w:val="20BC11CA"/>
    <w:rsid w:val="210A44A6"/>
    <w:rsid w:val="22D857D0"/>
    <w:rsid w:val="265C75F8"/>
    <w:rsid w:val="28750E72"/>
    <w:rsid w:val="2C06665D"/>
    <w:rsid w:val="2D896455"/>
    <w:rsid w:val="36E27ED1"/>
    <w:rsid w:val="38370D2F"/>
    <w:rsid w:val="388B4B15"/>
    <w:rsid w:val="3AFA4136"/>
    <w:rsid w:val="442C3BED"/>
    <w:rsid w:val="452F1280"/>
    <w:rsid w:val="45554082"/>
    <w:rsid w:val="48190138"/>
    <w:rsid w:val="4CD10930"/>
    <w:rsid w:val="4F8A40DA"/>
    <w:rsid w:val="5BF71877"/>
    <w:rsid w:val="5C8F7650"/>
    <w:rsid w:val="5E925C8A"/>
    <w:rsid w:val="62E247E3"/>
    <w:rsid w:val="64004D98"/>
    <w:rsid w:val="64C411EE"/>
    <w:rsid w:val="784F4D5D"/>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ocked="1"/>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29"/>
    <w:qFormat/>
    <w:locked/>
    <w:uiPriority w:val="0"/>
    <w:pPr>
      <w:keepNext/>
      <w:keepLines/>
      <w:spacing w:before="50" w:beforeLines="50" w:after="50" w:afterLines="50"/>
      <w:outlineLvl w:val="0"/>
    </w:pPr>
    <w:rPr>
      <w:rFonts w:eastAsia="楷体"/>
      <w:b/>
      <w:bCs/>
      <w:kern w:val="44"/>
      <w:sz w:val="28"/>
      <w:szCs w:val="44"/>
    </w:rPr>
  </w:style>
  <w:style w:type="paragraph" w:styleId="3">
    <w:name w:val="heading 2"/>
    <w:basedOn w:val="1"/>
    <w:next w:val="1"/>
    <w:link w:val="31"/>
    <w:unhideWhenUsed/>
    <w:qFormat/>
    <w:locked/>
    <w:uiPriority w:val="0"/>
    <w:pPr>
      <w:keepNext/>
      <w:keepLines/>
      <w:spacing w:before="50" w:beforeLines="50" w:after="50" w:afterLines="50"/>
      <w:outlineLvl w:val="1"/>
    </w:pPr>
    <w:rPr>
      <w:rFonts w:cstheme="majorBidi"/>
      <w:b/>
      <w:bCs/>
      <w:szCs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Document Map"/>
    <w:basedOn w:val="1"/>
    <w:link w:val="23"/>
    <w:autoRedefine/>
    <w:semiHidden/>
    <w:unhideWhenUsed/>
    <w:qFormat/>
    <w:uiPriority w:val="99"/>
    <w:rPr>
      <w:rFonts w:ascii="宋体"/>
      <w:sz w:val="18"/>
      <w:szCs w:val="18"/>
    </w:rPr>
  </w:style>
  <w:style w:type="paragraph" w:styleId="5">
    <w:name w:val="annotation text"/>
    <w:basedOn w:val="1"/>
    <w:link w:val="25"/>
    <w:autoRedefine/>
    <w:semiHidden/>
    <w:unhideWhenUsed/>
    <w:qFormat/>
    <w:uiPriority w:val="99"/>
    <w:pPr>
      <w:jc w:val="left"/>
    </w:pPr>
  </w:style>
  <w:style w:type="paragraph" w:styleId="6">
    <w:name w:val="Date"/>
    <w:basedOn w:val="1"/>
    <w:next w:val="1"/>
    <w:link w:val="30"/>
    <w:semiHidden/>
    <w:unhideWhenUsed/>
    <w:uiPriority w:val="99"/>
    <w:pPr>
      <w:ind w:left="100" w:leftChars="2500"/>
    </w:pPr>
  </w:style>
  <w:style w:type="paragraph" w:styleId="7">
    <w:name w:val="Balloon Text"/>
    <w:basedOn w:val="1"/>
    <w:link w:val="22"/>
    <w:semiHidden/>
    <w:unhideWhenUsed/>
    <w:qFormat/>
    <w:uiPriority w:val="99"/>
    <w:rPr>
      <w:sz w:val="18"/>
      <w:szCs w:val="18"/>
    </w:rPr>
  </w:style>
  <w:style w:type="paragraph" w:styleId="8">
    <w:name w:val="footer"/>
    <w:basedOn w:val="1"/>
    <w:link w:val="20"/>
    <w:qFormat/>
    <w:uiPriority w:val="99"/>
    <w:pPr>
      <w:tabs>
        <w:tab w:val="center" w:pos="4153"/>
        <w:tab w:val="right" w:pos="8306"/>
      </w:tabs>
      <w:snapToGrid w:val="0"/>
      <w:jc w:val="left"/>
    </w:pPr>
    <w:rPr>
      <w:sz w:val="18"/>
      <w:szCs w:val="18"/>
    </w:rPr>
  </w:style>
  <w:style w:type="paragraph" w:styleId="9">
    <w:name w:val="header"/>
    <w:basedOn w:val="1"/>
    <w:link w:val="19"/>
    <w:autoRedefine/>
    <w:qFormat/>
    <w:uiPriority w:val="99"/>
    <w:pPr>
      <w:pBdr>
        <w:bottom w:val="single" w:color="auto" w:sz="6" w:space="1"/>
      </w:pBdr>
      <w:tabs>
        <w:tab w:val="center" w:pos="4153"/>
        <w:tab w:val="right" w:pos="8306"/>
      </w:tabs>
      <w:snapToGrid w:val="0"/>
      <w:jc w:val="center"/>
    </w:pPr>
    <w:rPr>
      <w:sz w:val="18"/>
      <w:szCs w:val="18"/>
    </w:rPr>
  </w:style>
  <w:style w:type="paragraph" w:styleId="10">
    <w:name w:val="footnote text"/>
    <w:basedOn w:val="1"/>
    <w:link w:val="32"/>
    <w:autoRedefine/>
    <w:semiHidden/>
    <w:unhideWhenUsed/>
    <w:uiPriority w:val="99"/>
    <w:pPr>
      <w:widowControl/>
      <w:snapToGrid w:val="0"/>
      <w:jc w:val="left"/>
    </w:pPr>
    <w:rPr>
      <w:kern w:val="0"/>
      <w:sz w:val="18"/>
      <w:szCs w:val="18"/>
    </w:rPr>
  </w:style>
  <w:style w:type="paragraph" w:styleId="11">
    <w:name w:val="Title"/>
    <w:basedOn w:val="1"/>
    <w:next w:val="1"/>
    <w:link w:val="38"/>
    <w:qFormat/>
    <w:locked/>
    <w:uiPriority w:val="0"/>
    <w:pPr>
      <w:spacing w:before="240" w:after="60"/>
      <w:jc w:val="center"/>
      <w:outlineLvl w:val="0"/>
    </w:pPr>
    <w:rPr>
      <w:rFonts w:asciiTheme="majorHAnsi" w:hAnsiTheme="majorHAnsi" w:eastAsiaTheme="majorEastAsia" w:cstheme="majorBidi"/>
      <w:b/>
      <w:bCs/>
      <w:sz w:val="32"/>
      <w:szCs w:val="32"/>
    </w:rPr>
  </w:style>
  <w:style w:type="paragraph" w:styleId="12">
    <w:name w:val="annotation subject"/>
    <w:basedOn w:val="5"/>
    <w:next w:val="5"/>
    <w:link w:val="26"/>
    <w:semiHidden/>
    <w:unhideWhenUsed/>
    <w:qFormat/>
    <w:uiPriority w:val="99"/>
    <w:rPr>
      <w:b/>
      <w:bCs/>
    </w:rPr>
  </w:style>
  <w:style w:type="table" w:styleId="14">
    <w:name w:val="Table Grid"/>
    <w:basedOn w:val="13"/>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autoRedefine/>
    <w:qFormat/>
    <w:uiPriority w:val="99"/>
    <w:rPr>
      <w:color w:val="0000FF"/>
      <w:u w:val="single"/>
    </w:rPr>
  </w:style>
  <w:style w:type="character" w:styleId="17">
    <w:name w:val="annotation reference"/>
    <w:basedOn w:val="15"/>
    <w:autoRedefine/>
    <w:semiHidden/>
    <w:unhideWhenUsed/>
    <w:qFormat/>
    <w:uiPriority w:val="99"/>
    <w:rPr>
      <w:sz w:val="21"/>
      <w:szCs w:val="21"/>
    </w:rPr>
  </w:style>
  <w:style w:type="character" w:styleId="18">
    <w:name w:val="footnote reference"/>
    <w:autoRedefine/>
    <w:semiHidden/>
    <w:unhideWhenUsed/>
    <w:qFormat/>
    <w:uiPriority w:val="99"/>
    <w:rPr>
      <w:vertAlign w:val="superscript"/>
    </w:rPr>
  </w:style>
  <w:style w:type="character" w:customStyle="1" w:styleId="19">
    <w:name w:val="页眉 字符"/>
    <w:basedOn w:val="15"/>
    <w:link w:val="9"/>
    <w:autoRedefine/>
    <w:qFormat/>
    <w:locked/>
    <w:uiPriority w:val="99"/>
    <w:rPr>
      <w:kern w:val="2"/>
      <w:sz w:val="18"/>
      <w:szCs w:val="18"/>
    </w:rPr>
  </w:style>
  <w:style w:type="character" w:customStyle="1" w:styleId="20">
    <w:name w:val="页脚 字符"/>
    <w:basedOn w:val="15"/>
    <w:link w:val="8"/>
    <w:autoRedefine/>
    <w:qFormat/>
    <w:locked/>
    <w:uiPriority w:val="99"/>
    <w:rPr>
      <w:kern w:val="2"/>
      <w:sz w:val="18"/>
      <w:szCs w:val="18"/>
    </w:rPr>
  </w:style>
  <w:style w:type="paragraph" w:styleId="21">
    <w:name w:val="List Paragraph"/>
    <w:basedOn w:val="1"/>
    <w:autoRedefine/>
    <w:qFormat/>
    <w:uiPriority w:val="99"/>
    <w:pPr>
      <w:ind w:firstLine="420"/>
    </w:pPr>
  </w:style>
  <w:style w:type="character" w:customStyle="1" w:styleId="22">
    <w:name w:val="批注框文本 字符"/>
    <w:basedOn w:val="15"/>
    <w:link w:val="7"/>
    <w:autoRedefine/>
    <w:semiHidden/>
    <w:qFormat/>
    <w:uiPriority w:val="99"/>
    <w:rPr>
      <w:kern w:val="2"/>
      <w:sz w:val="18"/>
      <w:szCs w:val="18"/>
    </w:rPr>
  </w:style>
  <w:style w:type="character" w:customStyle="1" w:styleId="23">
    <w:name w:val="文档结构图 字符"/>
    <w:basedOn w:val="15"/>
    <w:link w:val="4"/>
    <w:autoRedefine/>
    <w:semiHidden/>
    <w:qFormat/>
    <w:uiPriority w:val="99"/>
    <w:rPr>
      <w:rFonts w:ascii="宋体"/>
      <w:kern w:val="2"/>
      <w:sz w:val="18"/>
      <w:szCs w:val="18"/>
    </w:rPr>
  </w:style>
  <w:style w:type="paragraph" w:customStyle="1" w:styleId="24">
    <w:name w:val="_Style 13"/>
    <w:basedOn w:val="1"/>
    <w:next w:val="21"/>
    <w:autoRedefine/>
    <w:qFormat/>
    <w:uiPriority w:val="34"/>
    <w:pPr>
      <w:widowControl/>
      <w:spacing w:line="560" w:lineRule="exact"/>
      <w:ind w:firstLine="420"/>
    </w:pPr>
    <w:rPr>
      <w:rFonts w:eastAsia="仿宋"/>
      <w:sz w:val="32"/>
      <w:szCs w:val="22"/>
    </w:rPr>
  </w:style>
  <w:style w:type="character" w:customStyle="1" w:styleId="25">
    <w:name w:val="批注文字 字符"/>
    <w:basedOn w:val="15"/>
    <w:link w:val="5"/>
    <w:semiHidden/>
    <w:qFormat/>
    <w:uiPriority w:val="99"/>
    <w:rPr>
      <w:kern w:val="2"/>
      <w:sz w:val="21"/>
      <w:szCs w:val="21"/>
    </w:rPr>
  </w:style>
  <w:style w:type="character" w:customStyle="1" w:styleId="26">
    <w:name w:val="批注主题 字符"/>
    <w:basedOn w:val="25"/>
    <w:link w:val="12"/>
    <w:autoRedefine/>
    <w:semiHidden/>
    <w:qFormat/>
    <w:uiPriority w:val="99"/>
    <w:rPr>
      <w:b/>
      <w:bCs/>
      <w:kern w:val="2"/>
      <w:sz w:val="21"/>
      <w:szCs w:val="21"/>
    </w:rPr>
  </w:style>
  <w:style w:type="character" w:customStyle="1" w:styleId="27">
    <w:name w:val="1HT 字符"/>
    <w:basedOn w:val="15"/>
    <w:link w:val="28"/>
    <w:autoRedefine/>
    <w:qFormat/>
    <w:uiPriority w:val="0"/>
    <w:rPr>
      <w:rFonts w:ascii="Times New Roman bold" w:hAnsi="Times New Roman bold" w:eastAsia="方正黑体_GBK"/>
    </w:rPr>
  </w:style>
  <w:style w:type="paragraph" w:customStyle="1" w:styleId="28">
    <w:name w:val="1HT"/>
    <w:basedOn w:val="1"/>
    <w:link w:val="27"/>
    <w:autoRedefine/>
    <w:qFormat/>
    <w:uiPriority w:val="0"/>
    <w:pPr>
      <w:ind w:firstLine="422"/>
    </w:pPr>
    <w:rPr>
      <w:rFonts w:ascii="Times New Roman bold" w:hAnsi="Times New Roman bold" w:eastAsia="方正黑体_GBK"/>
    </w:rPr>
  </w:style>
  <w:style w:type="character" w:customStyle="1" w:styleId="29">
    <w:name w:val="标题 1 字符"/>
    <w:basedOn w:val="15"/>
    <w:link w:val="2"/>
    <w:uiPriority w:val="0"/>
    <w:rPr>
      <w:rFonts w:eastAsia="楷体"/>
      <w:b/>
      <w:bCs/>
      <w:kern w:val="44"/>
      <w:sz w:val="28"/>
      <w:szCs w:val="44"/>
    </w:rPr>
  </w:style>
  <w:style w:type="character" w:customStyle="1" w:styleId="30">
    <w:name w:val="日期 字符"/>
    <w:basedOn w:val="15"/>
    <w:link w:val="6"/>
    <w:autoRedefine/>
    <w:semiHidden/>
    <w:qFormat/>
    <w:uiPriority w:val="99"/>
    <w:rPr>
      <w:kern w:val="2"/>
      <w:sz w:val="21"/>
      <w:szCs w:val="21"/>
    </w:rPr>
  </w:style>
  <w:style w:type="character" w:customStyle="1" w:styleId="31">
    <w:name w:val="标题 2 字符"/>
    <w:basedOn w:val="15"/>
    <w:link w:val="3"/>
    <w:autoRedefine/>
    <w:qFormat/>
    <w:uiPriority w:val="0"/>
    <w:rPr>
      <w:rFonts w:cstheme="majorBidi"/>
      <w:b/>
      <w:bCs/>
      <w:kern w:val="2"/>
      <w:sz w:val="24"/>
      <w:szCs w:val="32"/>
    </w:rPr>
  </w:style>
  <w:style w:type="character" w:customStyle="1" w:styleId="32">
    <w:name w:val="脚注文本 字符"/>
    <w:basedOn w:val="15"/>
    <w:link w:val="10"/>
    <w:autoRedefine/>
    <w:semiHidden/>
    <w:qFormat/>
    <w:uiPriority w:val="99"/>
    <w:rPr>
      <w:sz w:val="18"/>
      <w:szCs w:val="18"/>
    </w:rPr>
  </w:style>
  <w:style w:type="character" w:customStyle="1" w:styleId="33">
    <w:name w:val="fontstyle01"/>
    <w:autoRedefine/>
    <w:qFormat/>
    <w:uiPriority w:val="0"/>
    <w:rPr>
      <w:rFonts w:hint="default" w:ascii="Times-Roman" w:hAnsi="Times-Roman"/>
      <w:color w:val="2E062E"/>
      <w:sz w:val="16"/>
      <w:szCs w:val="16"/>
    </w:rPr>
  </w:style>
  <w:style w:type="character" w:customStyle="1" w:styleId="34">
    <w:name w:val="MTEquationSection"/>
    <w:basedOn w:val="15"/>
    <w:uiPriority w:val="0"/>
    <w:rPr>
      <w:rFonts w:ascii="楷体" w:hAnsi="楷体" w:eastAsia="楷体" w:cs="楷体_GB2312"/>
      <w:b/>
      <w:bCs/>
      <w:vanish/>
      <w:color w:val="FF0000"/>
      <w:sz w:val="32"/>
      <w:szCs w:val="32"/>
    </w:rPr>
  </w:style>
  <w:style w:type="paragraph" w:customStyle="1" w:styleId="35">
    <w:name w:val="MTDisplayEquation"/>
    <w:basedOn w:val="1"/>
    <w:next w:val="1"/>
    <w:link w:val="36"/>
    <w:uiPriority w:val="0"/>
    <w:pPr>
      <w:tabs>
        <w:tab w:val="center" w:pos="4240"/>
        <w:tab w:val="right" w:pos="8500"/>
      </w:tabs>
      <w:ind w:firstLine="420"/>
    </w:pPr>
    <w:rPr>
      <w:rFonts w:ascii="宋体" w:hAnsi="宋体"/>
    </w:rPr>
  </w:style>
  <w:style w:type="character" w:customStyle="1" w:styleId="36">
    <w:name w:val="MTDisplayEquation 字符"/>
    <w:basedOn w:val="15"/>
    <w:link w:val="35"/>
    <w:uiPriority w:val="0"/>
    <w:rPr>
      <w:rFonts w:ascii="宋体" w:hAnsi="宋体"/>
      <w:kern w:val="2"/>
      <w:sz w:val="21"/>
      <w:szCs w:val="21"/>
    </w:rPr>
  </w:style>
  <w:style w:type="character" w:customStyle="1" w:styleId="37">
    <w:name w:val="15"/>
    <w:basedOn w:val="15"/>
    <w:uiPriority w:val="0"/>
    <w:rPr>
      <w:rFonts w:hint="default" w:ascii="TimesNewRomanPSMT" w:hAnsi="TimesNewRomanPSMT"/>
      <w:color w:val="000000"/>
      <w:sz w:val="18"/>
      <w:szCs w:val="18"/>
    </w:rPr>
  </w:style>
  <w:style w:type="character" w:customStyle="1" w:styleId="38">
    <w:name w:val="标题 字符"/>
    <w:basedOn w:val="15"/>
    <w:link w:val="11"/>
    <w:uiPriority w:val="0"/>
    <w:rPr>
      <w:rFonts w:asciiTheme="majorHAnsi" w:hAnsiTheme="majorHAnsi" w:eastAsiaTheme="majorEastAsia" w:cstheme="majorBidi"/>
      <w:b/>
      <w:bCs/>
      <w:kern w:val="2"/>
      <w:sz w:val="32"/>
      <w:szCs w:val="32"/>
    </w:rPr>
  </w:style>
  <w:style w:type="character" w:styleId="39">
    <w:name w:val="Placeholder Text"/>
    <w:basedOn w:val="15"/>
    <w:autoRedefine/>
    <w:semiHidden/>
    <w:qFormat/>
    <w:uiPriority w:val="99"/>
    <w:rPr>
      <w:color w:val="808080"/>
    </w:rPr>
  </w:style>
  <w:style w:type="character" w:customStyle="1" w:styleId="40">
    <w:name w:val="fontstyle21"/>
    <w:basedOn w:val="15"/>
    <w:uiPriority w:val="0"/>
    <w:rPr>
      <w:rFonts w:hint="default" w:ascii="TimesNewRoman" w:hAnsi="TimesNewRoman"/>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wmf"/><Relationship Id="rId41" Type="http://schemas.openxmlformats.org/officeDocument/2006/relationships/oleObject" Target="embeddings/oleObject14.bin"/><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wmf"/><Relationship Id="rId38" Type="http://schemas.openxmlformats.org/officeDocument/2006/relationships/oleObject" Target="embeddings/oleObject13.bin"/><Relationship Id="rId37" Type="http://schemas.openxmlformats.org/officeDocument/2006/relationships/image" Target="media/image14.wmf"/><Relationship Id="rId36" Type="http://schemas.openxmlformats.org/officeDocument/2006/relationships/oleObject" Target="embeddings/oleObject12.bin"/><Relationship Id="rId35" Type="http://schemas.openxmlformats.org/officeDocument/2006/relationships/image" Target="media/image13.wmf"/><Relationship Id="rId34" Type="http://schemas.openxmlformats.org/officeDocument/2006/relationships/oleObject" Target="embeddings/oleObject11.bin"/><Relationship Id="rId33" Type="http://schemas.openxmlformats.org/officeDocument/2006/relationships/image" Target="media/image12.wmf"/><Relationship Id="rId32" Type="http://schemas.openxmlformats.org/officeDocument/2006/relationships/oleObject" Target="embeddings/oleObject10.bin"/><Relationship Id="rId31" Type="http://schemas.openxmlformats.org/officeDocument/2006/relationships/image" Target="media/image11.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oleObject" Target="embeddings/oleObject8.bin"/><Relationship Id="rId28" Type="http://schemas.openxmlformats.org/officeDocument/2006/relationships/image" Target="media/image10.wmf"/><Relationship Id="rId27" Type="http://schemas.openxmlformats.org/officeDocument/2006/relationships/oleObject" Target="embeddings/oleObject7.bin"/><Relationship Id="rId26" Type="http://schemas.openxmlformats.org/officeDocument/2006/relationships/image" Target="media/image9.wmf"/><Relationship Id="rId25" Type="http://schemas.openxmlformats.org/officeDocument/2006/relationships/oleObject" Target="embeddings/oleObject6.bin"/><Relationship Id="rId24" Type="http://schemas.openxmlformats.org/officeDocument/2006/relationships/image" Target="media/image8.wmf"/><Relationship Id="rId23" Type="http://schemas.openxmlformats.org/officeDocument/2006/relationships/oleObject" Target="embeddings/oleObject5.bin"/><Relationship Id="rId22" Type="http://schemas.openxmlformats.org/officeDocument/2006/relationships/image" Target="media/image7.wmf"/><Relationship Id="rId21" Type="http://schemas.openxmlformats.org/officeDocument/2006/relationships/oleObject" Target="embeddings/oleObject4.bin"/><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5.wmf"/><Relationship Id="rId17" Type="http://schemas.openxmlformats.org/officeDocument/2006/relationships/oleObject" Target="embeddings/oleObject2.bin"/><Relationship Id="rId16" Type="http://schemas.openxmlformats.org/officeDocument/2006/relationships/image" Target="media/image4.wmf"/><Relationship Id="rId15" Type="http://schemas.openxmlformats.org/officeDocument/2006/relationships/oleObject" Target="embeddings/oleObject1.bin"/><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DAA6F-4327-4119-85A4-967257C260D2}">
  <ds:schemaRefs/>
</ds:datastoreItem>
</file>

<file path=docProps/app.xml><?xml version="1.0" encoding="utf-8"?>
<Properties xmlns="http://schemas.openxmlformats.org/officeDocument/2006/extended-properties" xmlns:vt="http://schemas.openxmlformats.org/officeDocument/2006/docPropsVTypes">
  <Template>Normal.dotm</Template>
  <Company>nsfc</Company>
  <Pages>36</Pages>
  <Words>6789</Words>
  <Characters>38699</Characters>
  <Lines>322</Lines>
  <Paragraphs>90</Paragraphs>
  <TotalTime>16</TotalTime>
  <ScaleCrop>false</ScaleCrop>
  <LinksUpToDate>false</LinksUpToDate>
  <CharactersWithSpaces>45398</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2024-03-11T14:31:00Z</dcterms:created>
  <dc:creator>刘容光</dc:creator>
  <cp:lastModifiedBy>徐偲</cp:lastModifiedBy>
  <cp:lastPrinted>2024-03-11T15:04:00Z</cp:lastPrinted>
  <dcterms:modified xsi:type="dcterms:W3CDTF">2024-03-14T10:06:10Z</dcterms:modified>
  <dc:title>面上项目申请书撰写提纲</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97BCA42D522E4028AE254EF4B7723F4F_12</vt:lpwstr>
  </property>
  <property fmtid="{D5CDD505-2E9C-101B-9397-08002B2CF9AE}" pid="4" name="MTEquationSection">
    <vt:lpwstr>1</vt:lpwstr>
  </property>
  <property fmtid="{D5CDD505-2E9C-101B-9397-08002B2CF9AE}" pid="5" name="MTWinEqns">
    <vt:bool>true</vt:bool>
  </property>
  <property fmtid="{D5CDD505-2E9C-101B-9397-08002B2CF9AE}" pid="6" name="MTEquationNumber2">
    <vt:lpwstr>(#E1)</vt:lpwstr>
  </property>
</Properties>
</file>