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deco"/>
    <w:p>
      <w:pPr>
        <w:pStyle w:val="Heading1"/>
      </w:pPr>
      <w:r>
        <w:t xml:space="preserve">WeedEco</w:t>
      </w:r>
    </w:p>
    <w:p>
      <w:pPr>
        <w:pStyle w:val="FirstParagraph"/>
      </w:pPr>
      <w:r>
        <w:t xml:space="preserve">This repository stores the R package WeedEco. This package contains functions which conduct linear discriminant analysis using one of three modern models (i.e., sets of discriminated modern arable fields) to classify archaeobotanical data or other cases the investigator wishes to classify, such as survey data from other farming regimes, on the basis of relevant functional ecological traits (or attributes) of weed species. Other functions include those related to data organisation, as well as functions for plotting the results of the linear discriminant analysis in comparison with the selected modern model.</w:t>
      </w:r>
    </w:p>
    <w:bookmarkStart w:id="24" w:name="referencing"/>
    <w:p>
      <w:pPr>
        <w:pStyle w:val="Heading2"/>
      </w:pPr>
      <w:r>
        <w:t xml:space="preserve">Referencing</w:t>
      </w:r>
    </w:p>
    <w:p>
      <w:pPr>
        <w:pStyle w:val="FirstParagraph"/>
      </w:pPr>
      <w:r>
        <w:t xml:space="preserve">The package draws on data from the functional trait database, as well as models constructed by</w:t>
      </w:r>
      <w:r>
        <w:t xml:space="preserve"> </w:t>
      </w:r>
      <w:hyperlink r:id="rId20">
        <w:r>
          <w:rPr>
            <w:rStyle w:val="Hyperlink"/>
          </w:rPr>
          <w:t xml:space="preserve">Bogaard et al. (2016)</w:t>
        </w:r>
      </w:hyperlink>
      <w:r>
        <w:t xml:space="preserve">,</w:t>
      </w:r>
      <w:r>
        <w:t xml:space="preserve"> </w:t>
      </w:r>
      <w:hyperlink r:id="rId21">
        <w:r>
          <w:rPr>
            <w:rStyle w:val="Hyperlink"/>
          </w:rPr>
          <w:t xml:space="preserve">Bogaard et al. (2018)</w:t>
        </w:r>
      </w:hyperlink>
      <w:r>
        <w:t xml:space="preserve"> </w:t>
      </w:r>
      <w:r>
        <w:t xml:space="preserve">and</w:t>
      </w:r>
      <w:r>
        <w:t xml:space="preserve"> </w:t>
      </w:r>
      <w:hyperlink r:id="rId22">
        <w:r>
          <w:rPr>
            <w:rStyle w:val="Hyperlink"/>
          </w:rPr>
          <w:t xml:space="preserve">Bogaard et al. (2021)</w:t>
        </w:r>
      </w:hyperlink>
      <w:r>
        <w:t xml:space="preserve">.</w:t>
      </w:r>
    </w:p>
    <w:p>
      <w:pPr>
        <w:pStyle w:val="BodyText"/>
      </w:pPr>
      <w:r>
        <w:t xml:space="preserve">When publishing results obtained via the use of this package please cite the package and its version, as well as the functional trait database and the model used. A best practice example paragraph is provided in Stroud et al. (2023).</w:t>
      </w:r>
    </w:p>
    <w:p>
      <w:pPr>
        <w:pStyle w:val="BodyText"/>
      </w:pPr>
      <w:r>
        <w:rPr>
          <w:bCs/>
          <w:b/>
        </w:rPr>
        <w:t xml:space="preserve">Package citation</w:t>
      </w:r>
      <w:r>
        <w:t xml:space="preserve">: Stroud, E., (2023) WeedEco: Classification of unknown cases using linear discriminant analysis to understand farming regimes. R package version 0.1.0, &lt;</w:t>
      </w:r>
      <w:hyperlink r:id="rId23">
        <w:r>
          <w:rPr>
            <w:rStyle w:val="Hyperlink"/>
          </w:rPr>
          <w:t xml:space="preserve">https://github.com/\</w:t>
        </w:r>
      </w:hyperlink>
      <w:r>
        <w:t xml:space="preserve">&gt;.</w:t>
      </w:r>
    </w:p>
    <w:p>
      <w:pPr>
        <w:pStyle w:val="BodyText"/>
      </w:pPr>
      <w:r>
        <w:rPr>
          <w:bCs/>
          <w:b/>
        </w:rPr>
        <w:t xml:space="preserve">Functional trait database</w:t>
      </w:r>
      <w:r>
        <w:t xml:space="preserve">: &lt;ORA link&gt;</w:t>
      </w:r>
    </w:p>
    <w:p>
      <w:pPr>
        <w:pStyle w:val="BodyText"/>
      </w:pPr>
      <w:r>
        <w:rPr>
          <w:bCs/>
          <w:b/>
        </w:rPr>
        <w:t xml:space="preserve">Model 1</w:t>
      </w:r>
      <w:r>
        <w:t xml:space="preserve">: Bogaard, A., Hodgson, J., Nitsch, E. </w:t>
      </w:r>
      <w:r>
        <w:rPr>
          <w:iCs/>
          <w:i/>
        </w:rPr>
        <w:t xml:space="preserve">et al.</w:t>
      </w:r>
      <w:r>
        <w:t xml:space="preserve"> (2016) Combining functional weed ecology and crop stable isotope ratios to identify cultivation intensity: a comparison of cereal production regimes in Haute Provence, France and Asturias, Spain. </w:t>
      </w:r>
      <w:r>
        <w:rPr>
          <w:iCs/>
          <w:i/>
        </w:rPr>
        <w:t xml:space="preserve">Veget Hist Archaeobot</w:t>
      </w:r>
      <w:r>
        <w:t xml:space="preserve"> </w:t>
      </w:r>
      <w:r>
        <w:rPr>
          <w:bCs/>
          <w:b/>
        </w:rPr>
        <w:t xml:space="preserve">25</w:t>
      </w:r>
      <w:r>
        <w:t xml:space="preserve">, 57–73.</w:t>
      </w:r>
      <w:r>
        <w:t xml:space="preserve"> </w:t>
      </w:r>
      <w:hyperlink r:id="rId20">
        <w:r>
          <w:rPr>
            <w:rStyle w:val="Hyperlink"/>
          </w:rPr>
          <w:t xml:space="preserve">DOI: 10.1007/s00334-015-0524-0</w:t>
        </w:r>
      </w:hyperlink>
    </w:p>
    <w:p>
      <w:pPr>
        <w:pStyle w:val="BodyText"/>
      </w:pPr>
      <w:r>
        <w:rPr>
          <w:bCs/>
          <w:b/>
        </w:rPr>
        <w:t xml:space="preserve">Model 2</w:t>
      </w:r>
      <w:r>
        <w:t xml:space="preserve">: Bogaard, A., Styring, A., Ater, M., </w:t>
      </w:r>
      <w:r>
        <w:rPr>
          <w:iCs/>
          <w:i/>
        </w:rPr>
        <w:t xml:space="preserve">et al.</w:t>
      </w:r>
      <w:r>
        <w:t xml:space="preserve"> (2018) From Traditional Farming in Morocco to Early Urban Agroecology in Northern Mesopotamia: Combining Present-day Arable Weed Surveys and Crop Isotope Analysis to Reconstruct Past Agrosystems in (Semi-)arid Regions, Environmental Archaeology, 23:4, 303-322, DOI: </w:t>
      </w:r>
      <w:hyperlink w:anchor="X6589fc6ab0dc82cf12099d1c2d40ab994e8410c">
        <w:r>
          <w:rPr>
            <w:rStyle w:val="Hyperlink"/>
          </w:rPr>
          <w:t xml:space="preserve">10.1080/14614103.2016.1261217</w:t>
        </w:r>
      </w:hyperlink>
    </w:p>
    <w:p>
      <w:pPr>
        <w:pStyle w:val="BodyText"/>
      </w:pPr>
      <w:r>
        <w:rPr>
          <w:bCs/>
          <w:b/>
        </w:rPr>
        <w:t xml:space="preserve">Model 3</w:t>
      </w:r>
      <w:r>
        <w:t xml:space="preserve">: Bogaard, A., Hodgson, J., Kropp, C.,</w:t>
      </w:r>
      <w:r>
        <w:t xml:space="preserve"> </w:t>
      </w:r>
      <w:r>
        <w:rPr>
          <w:iCs/>
          <w:i/>
        </w:rPr>
        <w:t xml:space="preserve">et al.</w:t>
      </w:r>
      <w:r>
        <w:t xml:space="preserve"> </w:t>
      </w:r>
      <w:r>
        <w:t xml:space="preserve">(2022) Lessons from Laxton, Highrove and Lorsch: Building arable weed-based models for the investigation of Early Medieval Agriculture in England in McKerracher, M., and H. Hamerow (eds)</w:t>
      </w:r>
      <w:r>
        <w:t xml:space="preserve"> </w:t>
      </w:r>
      <w:r>
        <w:rPr>
          <w:iCs/>
          <w:i/>
        </w:rPr>
        <w:t xml:space="preserve">New Perspectives on the Medieval</w:t>
      </w:r>
      <w:r>
        <w:rPr>
          <w:iCs/>
          <w:i/>
        </w:rPr>
        <w:t xml:space="preserve"> </w:t>
      </w:r>
      <w:r>
        <w:rPr>
          <w:iCs/>
          <w:i/>
        </w:rPr>
        <w:t xml:space="preserve">‘</w:t>
      </w:r>
      <w:r>
        <w:rPr>
          <w:iCs/>
          <w:i/>
        </w:rPr>
        <w:t xml:space="preserve">Agricultural Revolution</w:t>
      </w:r>
      <w:r>
        <w:rPr>
          <w:iCs/>
          <w:i/>
        </w:rPr>
        <w:t xml:space="preserve">’</w:t>
      </w:r>
      <w:r>
        <w:rPr>
          <w:iCs/>
          <w:i/>
        </w:rPr>
        <w:t xml:space="preserve">: Crop, Stock and Furrow</w:t>
      </w:r>
      <w:r>
        <w:t xml:space="preserve">. Liverpool University Press.</w:t>
      </w:r>
      <w:r>
        <w:t xml:space="preserve"> </w:t>
      </w:r>
      <w:hyperlink r:id="rId22">
        <w:r>
          <w:rPr>
            <w:rStyle w:val="Hyperlink"/>
          </w:rPr>
          <w:t xml:space="preserve">Online resource</w:t>
        </w:r>
      </w:hyperlink>
    </w:p>
    <w:p>
      <w:pPr>
        <w:pStyle w:val="BodyText"/>
      </w:pPr>
      <w:r>
        <w:rPr>
          <w:bCs/>
          <w:b/>
        </w:rPr>
        <w:t xml:space="preserve">Example paper</w:t>
      </w:r>
      <w:r>
        <w:t xml:space="preserve">: Stroud et al. (in prep). Seeing the fields through the weeds: introducing the WeedEco R package for comparing past and present arable farming systems using functional weed ecology. Vegetation History and Archaeobotany</w:t>
      </w:r>
    </w:p>
    <w:bookmarkEnd w:id="24"/>
    <w:bookmarkStart w:id="26" w:name="installation"/>
    <w:p>
      <w:pPr>
        <w:pStyle w:val="Heading2"/>
      </w:pPr>
      <w:r>
        <w:t xml:space="preserve">Installation</w:t>
      </w:r>
    </w:p>
    <w:p>
      <w:pPr>
        <w:pStyle w:val="FirstParagraph"/>
      </w:pPr>
      <w:r>
        <w:t xml:space="preserve">You can install the package WeedEco from</w:t>
      </w:r>
      <w:r>
        <w:t xml:space="preserve"> </w:t>
      </w:r>
      <w:hyperlink r:id="rId25">
        <w:r>
          <w:rPr>
            <w:rStyle w:val="Hyperlink"/>
          </w:rPr>
          <w:t xml:space="preserve">GitHub</w:t>
        </w:r>
      </w:hyperlink>
      <w:r>
        <w:t xml:space="preserve"> </w:t>
      </w:r>
      <w:r>
        <w:t xml:space="preserve">with:</w:t>
      </w:r>
    </w:p>
    <w:p>
      <w:pPr>
        <w:pStyle w:val="SourceCode"/>
      </w:pPr>
      <w:r>
        <w:rPr>
          <w:rStyle w:val="CommentTok"/>
        </w:rPr>
        <w:t xml:space="preserve"># install.packages("devtools")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"elizabethastroud/FIBS-R-Package"</w:t>
      </w:r>
      <w:r>
        <w:rPr>
          <w:rStyle w:val="NormalTok"/>
        </w:rPr>
        <w:t xml:space="preserve">)</w:t>
      </w:r>
    </w:p>
    <w:bookmarkEnd w:id="26"/>
    <w:bookmarkStart w:id="30" w:name="example"/>
    <w:p>
      <w:pPr>
        <w:pStyle w:val="Heading2"/>
      </w:pPr>
      <w:r>
        <w:t xml:space="preserve">Example</w:t>
      </w:r>
    </w:p>
    <w:p>
      <w:pPr>
        <w:pStyle w:val="FirstParagraph"/>
      </w:pPr>
      <w:r>
        <w:t xml:space="preserve">This is a basic example which shows the use of the package with a simulated data set. Please see Stroud et al. (2023) for a fully worked example using archaeobotanical data. Please note that each species used requires its correct four_three code - the unique identifier which links it with the corresponding species within the functional trait database. More details can be found here &lt;insert link&gt;.</w:t>
      </w:r>
    </w:p>
    <w:p>
      <w:pPr>
        <w:pStyle w:val="SourceCode"/>
      </w:pPr>
      <w:r>
        <w:rPr>
          <w:rStyle w:val="FunctionTok"/>
        </w:rPr>
        <w:t xml:space="preserve">library</w:t>
      </w:r>
      <w:r>
        <w:rPr>
          <w:rStyle w:val="NormalTok"/>
        </w:rPr>
        <w:t xml:space="preserve">(WeedEco)</w:t>
      </w:r>
      <w:r>
        <w:br/>
      </w:r>
      <w:r>
        <w:rPr>
          <w:rStyle w:val="DocumentationTok"/>
        </w:rPr>
        <w:t xml:space="preserve">## Random data created to represent survey data or archaeobotanical counts</w:t>
      </w:r>
      <w:r>
        <w:br/>
      </w:r>
      <w:r>
        <w:rPr>
          <w:rStyle w:val="NormalTok"/>
        </w:rPr>
        <w:t xml:space="preserve">species</w:t>
      </w:r>
      <w:r>
        <w:rPr>
          <w:rStyle w:val="OtherTok"/>
        </w:rPr>
        <w:t xml:space="preserve">&lt;-</w:t>
      </w:r>
      <w:r>
        <w:rPr>
          <w:rStyle w:val="FunctionTok"/>
        </w:rPr>
        <w:t xml:space="preserve">c</w:t>
      </w:r>
      <w:r>
        <w:rPr>
          <w:rStyle w:val="NormalTok"/>
        </w:rPr>
        <w:t xml:space="preserve">(</w:t>
      </w:r>
      <w:r>
        <w:rPr>
          <w:rStyle w:val="StringTok"/>
        </w:rPr>
        <w:t xml:space="preserve">"Chenopodium album"</w:t>
      </w:r>
      <w:r>
        <w:rPr>
          <w:rStyle w:val="NormalTok"/>
        </w:rPr>
        <w:t xml:space="preserve"> , </w:t>
      </w:r>
      <w:r>
        <w:rPr>
          <w:rStyle w:val="StringTok"/>
        </w:rPr>
        <w:t xml:space="preserve">"Anthemis cotula"</w:t>
      </w:r>
      <w:r>
        <w:rPr>
          <w:rStyle w:val="NormalTok"/>
        </w:rPr>
        <w:t xml:space="preserve">, </w:t>
      </w:r>
      <w:r>
        <w:rPr>
          <w:rStyle w:val="StringTok"/>
        </w:rPr>
        <w:t xml:space="preserve">"Brassica rapa"</w:t>
      </w:r>
      <w:r>
        <w:rPr>
          <w:rStyle w:val="NormalTok"/>
        </w:rPr>
        <w:t xml:space="preserve">,</w:t>
      </w:r>
      <w:r>
        <w:br/>
      </w:r>
      <w:r>
        <w:rPr>
          <w:rStyle w:val="NormalTok"/>
        </w:rPr>
        <w:t xml:space="preserve">  </w:t>
      </w:r>
      <w:r>
        <w:rPr>
          <w:rStyle w:val="StringTok"/>
        </w:rPr>
        <w:t xml:space="preserve">"Raphanus raphanistrum"</w:t>
      </w:r>
      <w:r>
        <w:rPr>
          <w:rStyle w:val="NormalTok"/>
        </w:rPr>
        <w:t xml:space="preserve">, </w:t>
      </w:r>
      <w:r>
        <w:rPr>
          <w:rStyle w:val="StringTok"/>
        </w:rPr>
        <w:t xml:space="preserve">"Agrostemma githago"</w:t>
      </w:r>
      <w:r>
        <w:rPr>
          <w:rStyle w:val="NormalTok"/>
        </w:rPr>
        <w:t xml:space="preserve"> , </w:t>
      </w:r>
      <w:r>
        <w:rPr>
          <w:rStyle w:val="StringTok"/>
        </w:rPr>
        <w:t xml:space="preserve">"Poa annua"</w:t>
      </w:r>
      <w:r>
        <w:rPr>
          <w:rStyle w:val="NormalTok"/>
        </w:rPr>
        <w:t xml:space="preserve"> )</w:t>
      </w:r>
      <w:r>
        <w:br/>
      </w:r>
      <w:r>
        <w:rPr>
          <w:rStyle w:val="NormalTok"/>
        </w:rPr>
        <w:t xml:space="preserve">Four_three_code</w:t>
      </w:r>
      <w:r>
        <w:rPr>
          <w:rStyle w:val="OtherTok"/>
        </w:rPr>
        <w:t xml:space="preserve">&lt;-</w:t>
      </w:r>
      <w:r>
        <w:rPr>
          <w:rStyle w:val="FunctionTok"/>
        </w:rPr>
        <w:t xml:space="preserve">c</w:t>
      </w:r>
      <w:r>
        <w:rPr>
          <w:rStyle w:val="NormalTok"/>
        </w:rPr>
        <w:t xml:space="preserve">(</w:t>
      </w:r>
      <w:r>
        <w:rPr>
          <w:rStyle w:val="StringTok"/>
        </w:rPr>
        <w:t xml:space="preserve">"chenalb"</w:t>
      </w:r>
      <w:r>
        <w:rPr>
          <w:rStyle w:val="NormalTok"/>
        </w:rPr>
        <w:t xml:space="preserve">, </w:t>
      </w:r>
      <w:r>
        <w:rPr>
          <w:rStyle w:val="StringTok"/>
        </w:rPr>
        <w:t xml:space="preserve">"anthcot"</w:t>
      </w:r>
      <w:r>
        <w:rPr>
          <w:rStyle w:val="NormalTok"/>
        </w:rPr>
        <w:t xml:space="preserve">, </w:t>
      </w:r>
      <w:r>
        <w:rPr>
          <w:rStyle w:val="StringTok"/>
        </w:rPr>
        <w:t xml:space="preserve">"brasrap"</w:t>
      </w:r>
      <w:r>
        <w:rPr>
          <w:rStyle w:val="NormalTok"/>
        </w:rPr>
        <w:t xml:space="preserve">,</w:t>
      </w:r>
      <w:r>
        <w:rPr>
          <w:rStyle w:val="StringTok"/>
        </w:rPr>
        <w:t xml:space="preserve">"raphrap"</w:t>
      </w:r>
      <w:r>
        <w:rPr>
          <w:rStyle w:val="NormalTok"/>
        </w:rPr>
        <w:t xml:space="preserve">,</w:t>
      </w:r>
      <w:r>
        <w:rPr>
          <w:rStyle w:val="StringTok"/>
        </w:rPr>
        <w:t xml:space="preserve">"agrogit"</w:t>
      </w:r>
      <w:r>
        <w:rPr>
          <w:rStyle w:val="NormalTok"/>
        </w:rPr>
        <w:t xml:space="preserve">, </w:t>
      </w:r>
      <w:r>
        <w:rPr>
          <w:rStyle w:val="StringTok"/>
        </w:rPr>
        <w:t xml:space="preserve">"poa_ann"</w:t>
      </w:r>
      <w:r>
        <w:rPr>
          <w:rStyle w:val="NormalTok"/>
        </w:rPr>
        <w:t xml:space="preserve">)</w:t>
      </w:r>
      <w:r>
        <w:br/>
      </w:r>
      <w:r>
        <w:rPr>
          <w:rStyle w:val="NormalTok"/>
        </w:rPr>
        <w:t xml:space="preserve">s</w:t>
      </w:r>
      <w:r>
        <w:rPr>
          <w:rStyle w:val="FloatTok"/>
        </w:rPr>
        <w:t xml:space="preserve">.1246</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s</w:t>
      </w:r>
      <w:r>
        <w:rPr>
          <w:rStyle w:val="FloatTok"/>
        </w:rPr>
        <w:t xml:space="preserve">.46178</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s</w:t>
      </w:r>
      <w:r>
        <w:rPr>
          <w:rStyle w:val="FloatTok"/>
        </w:rPr>
        <w:t xml:space="preserve">.1</w:t>
      </w:r>
      <w:r>
        <w:rPr>
          <w:rStyle w:val="OtherTok"/>
        </w:rPr>
        <w:t xml:space="preserve">&lt;-</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s</w:t>
      </w:r>
      <w:r>
        <w:rPr>
          <w:rStyle w:val="FloatTok"/>
        </w:rPr>
        <w:t xml:space="preserve">.23</w:t>
      </w:r>
      <w:r>
        <w:rPr>
          <w:rStyle w:val="OtherTok"/>
        </w:rPr>
        <w:t xml:space="preserve">&lt;-</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s</w:t>
      </w:r>
      <w:r>
        <w:rPr>
          <w:rStyle w:val="FloatTok"/>
        </w:rPr>
        <w:t xml:space="preserve">.987</w:t>
      </w:r>
      <w:r>
        <w:rPr>
          <w:rStyle w:val="OtherTok"/>
        </w:rPr>
        <w:t xml:space="preserve">&lt;-</w:t>
      </w:r>
      <w:r>
        <w:rPr>
          <w:rStyle w:val="FunctionTok"/>
        </w:rPr>
        <w:t xml:space="preserve">sample</w:t>
      </w:r>
      <w:r>
        <w:rPr>
          <w:rStyle w:val="NormalTok"/>
        </w:rPr>
        <w:t xml:space="preserve">(</w:t>
      </w:r>
      <w:r>
        <w:rPr>
          <w:rStyle w:val="DecValTok"/>
        </w:rPr>
        <w:t xml:space="preserve">3</w:t>
      </w:r>
      <w:r>
        <w:rPr>
          <w:rStyle w:val="SpecialCharTok"/>
        </w:rPr>
        <w:t xml:space="preserve">:</w:t>
      </w:r>
      <w:r>
        <w:rPr>
          <w:rStyle w:val="DecValTok"/>
        </w:rPr>
        <w:t xml:space="preserve">9</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dataset</w:t>
      </w:r>
      <w:r>
        <w:rPr>
          <w:rStyle w:val="OtherTok"/>
        </w:rPr>
        <w:t xml:space="preserve">&lt;-</w:t>
      </w:r>
      <w:r>
        <w:rPr>
          <w:rStyle w:val="FunctionTok"/>
        </w:rPr>
        <w:t xml:space="preserve">data.frame</w:t>
      </w:r>
      <w:r>
        <w:rPr>
          <w:rStyle w:val="NormalTok"/>
        </w:rPr>
        <w:t xml:space="preserve">(species,Four_three_code,s</w:t>
      </w:r>
      <w:r>
        <w:rPr>
          <w:rStyle w:val="FloatTok"/>
        </w:rPr>
        <w:t xml:space="preserve">.1246</w:t>
      </w:r>
      <w:r>
        <w:rPr>
          <w:rStyle w:val="NormalTok"/>
        </w:rPr>
        <w:t xml:space="preserve">,s</w:t>
      </w:r>
      <w:r>
        <w:rPr>
          <w:rStyle w:val="FloatTok"/>
        </w:rPr>
        <w:t xml:space="preserve">.46178</w:t>
      </w:r>
      <w:r>
        <w:rPr>
          <w:rStyle w:val="NormalTok"/>
        </w:rPr>
        <w:t xml:space="preserve">,s</w:t>
      </w:r>
      <w:r>
        <w:rPr>
          <w:rStyle w:val="FloatTok"/>
        </w:rPr>
        <w:t xml:space="preserve">.1</w:t>
      </w:r>
      <w:r>
        <w:rPr>
          <w:rStyle w:val="NormalTok"/>
        </w:rPr>
        <w:t xml:space="preserve">,s</w:t>
      </w:r>
      <w:r>
        <w:rPr>
          <w:rStyle w:val="FloatTok"/>
        </w:rPr>
        <w:t xml:space="preserve">.23</w:t>
      </w:r>
      <w:r>
        <w:rPr>
          <w:rStyle w:val="NormalTok"/>
        </w:rPr>
        <w:t xml:space="preserve">,s</w:t>
      </w:r>
      <w:r>
        <w:rPr>
          <w:rStyle w:val="FloatTok"/>
        </w:rPr>
        <w:t xml:space="preserve">.987</w:t>
      </w:r>
      <w:r>
        <w:rPr>
          <w:rStyle w:val="NormalTok"/>
        </w:rPr>
        <w:t xml:space="preserve">) </w:t>
      </w:r>
      <w:r>
        <w:rPr>
          <w:rStyle w:val="CommentTok"/>
        </w:rPr>
        <w:t xml:space="preserve"># the random dataset</w:t>
      </w:r>
      <w:r>
        <w:br/>
      </w:r>
      <w:r>
        <w:rPr>
          <w:rStyle w:val="DocumentationTok"/>
        </w:rPr>
        <w:t xml:space="preserve">## Creation of random flowering period dataset</w:t>
      </w:r>
      <w:r>
        <w:br/>
      </w:r>
      <w:r>
        <w:rPr>
          <w:rStyle w:val="CommentTok"/>
        </w:rPr>
        <w:t xml:space="preserve"># Note that flowering period (max duration) is not provided and must be collected from relevant literature</w:t>
      </w:r>
      <w:r>
        <w:br/>
      </w:r>
      <w:r>
        <w:rPr>
          <w:rStyle w:val="NormalTok"/>
        </w:rPr>
        <w:t xml:space="preserve">FLOWPER</w:t>
      </w:r>
      <w:r>
        <w:rPr>
          <w:rStyle w:val="OtherTok"/>
        </w:rPr>
        <w:t xml:space="preserve">&lt;-</w:t>
      </w:r>
      <w:r>
        <w:rPr>
          <w:rStyle w:val="FunctionTok"/>
        </w:rPr>
        <w:t xml:space="preserve">sample</w:t>
      </w:r>
      <w:r>
        <w:rPr>
          <w:rStyle w:val="NormalTok"/>
        </w:rPr>
        <w:t xml:space="preserve">(</w:t>
      </w:r>
      <w:r>
        <w:rPr>
          <w:rStyle w:val="DecValTok"/>
        </w:rPr>
        <w:t xml:space="preserve">3</w:t>
      </w:r>
      <w:r>
        <w:rPr>
          <w:rStyle w:val="SpecialCharTok"/>
        </w:rPr>
        <w:t xml:space="preserve">:</w:t>
      </w:r>
      <w:r>
        <w:rPr>
          <w:rStyle w:val="DecValTok"/>
        </w:rPr>
        <w:t xml:space="preserve">9</w:t>
      </w:r>
      <w:r>
        <w:rPr>
          <w:rStyle w:val="NormalTok"/>
        </w:rPr>
        <w:t xml:space="preserve">, </w:t>
      </w:r>
      <w:r>
        <w:rPr>
          <w:rStyle w:val="DecValTok"/>
        </w:rPr>
        <w:t xml:space="preserve">6</w:t>
      </w:r>
      <w:r>
        <w:rPr>
          <w:rStyle w:val="NormalTok"/>
        </w:rPr>
        <w:t xml:space="preserve">, </w:t>
      </w:r>
      <w:r>
        <w:rPr>
          <w:rStyle w:val="AttributeTok"/>
        </w:rPr>
        <w:t xml:space="preserve">replace=</w:t>
      </w:r>
      <w:r>
        <w:rPr>
          <w:rStyle w:val="NormalTok"/>
        </w:rPr>
        <w:t xml:space="preserve">T)</w:t>
      </w:r>
      <w:r>
        <w:br/>
      </w:r>
      <w:r>
        <w:rPr>
          <w:rStyle w:val="NormalTok"/>
        </w:rPr>
        <w:t xml:space="preserve">x</w:t>
      </w:r>
      <w:r>
        <w:rPr>
          <w:rStyle w:val="OtherTok"/>
        </w:rPr>
        <w:t xml:space="preserve">&lt;-</w:t>
      </w:r>
      <w:r>
        <w:rPr>
          <w:rStyle w:val="FunctionTok"/>
        </w:rPr>
        <w:t xml:space="preserve">data.frame</w:t>
      </w:r>
      <w:r>
        <w:rPr>
          <w:rStyle w:val="NormalTok"/>
        </w:rPr>
        <w:t xml:space="preserve">(Four_three_code,FLOWPER) </w:t>
      </w:r>
      <w:r>
        <w:br/>
      </w:r>
      <w:r>
        <w:rPr>
          <w:rStyle w:val="DocumentationTok"/>
        </w:rPr>
        <w:t xml:space="preserve">## Data organisation - function used to organise archaeobotncial or survey data for LDA analysis</w:t>
      </w:r>
      <w:r>
        <w:br/>
      </w:r>
      <w:r>
        <w:rPr>
          <w:rStyle w:val="NormalTok"/>
        </w:rPr>
        <w:t xml:space="preserve">results</w:t>
      </w:r>
      <w:r>
        <w:rPr>
          <w:rStyle w:val="OtherTok"/>
        </w:rPr>
        <w:t xml:space="preserve">&lt;-</w:t>
      </w:r>
      <w:r>
        <w:rPr>
          <w:rStyle w:val="FunctionTok"/>
        </w:rPr>
        <w:t xml:space="preserve">wdata_org</w:t>
      </w:r>
      <w:r>
        <w:rPr>
          <w:rStyle w:val="NormalTok"/>
        </w:rPr>
        <w:t xml:space="preserve">(dataset, </w:t>
      </w:r>
      <w:r>
        <w:rPr>
          <w:rStyle w:val="AttributeTok"/>
        </w:rPr>
        <w:t xml:space="preserve">samples=</w:t>
      </w:r>
      <w:r>
        <w:rPr>
          <w:rStyle w:val="DecValTok"/>
        </w:rPr>
        <w:t xml:space="preserve">3</w:t>
      </w:r>
      <w:r>
        <w:rPr>
          <w:rStyle w:val="NormalTok"/>
        </w:rPr>
        <w:t xml:space="preserve">, </w:t>
      </w:r>
      <w:r>
        <w:rPr>
          <w:rStyle w:val="AttributeTok"/>
        </w:rPr>
        <w:t xml:space="preserve">codes=</w:t>
      </w:r>
      <w:r>
        <w:rPr>
          <w:rStyle w:val="DecValTok"/>
        </w:rPr>
        <w:t xml:space="preserve">2</w:t>
      </w:r>
      <w:r>
        <w:rPr>
          <w:rStyle w:val="NormalTok"/>
        </w:rPr>
        <w:t xml:space="preserve">, </w:t>
      </w:r>
      <w:r>
        <w:rPr>
          <w:rStyle w:val="AttributeTok"/>
        </w:rPr>
        <w:t xml:space="preserve">codename=</w:t>
      </w:r>
      <w:r>
        <w:rPr>
          <w:rStyle w:val="StringTok"/>
        </w:rPr>
        <w:t xml:space="preserve">"Four_three_code,"</w:t>
      </w:r>
      <w:r>
        <w:rPr>
          <w:rStyle w:val="NormalTok"/>
        </w:rPr>
        <w:t xml:space="preserve">, </w:t>
      </w:r>
      <w:r>
        <w:rPr>
          <w:rStyle w:val="AttributeTok"/>
        </w:rPr>
        <w:t xml:space="preserve">model=</w:t>
      </w:r>
      <w:r>
        <w:rPr>
          <w:rStyle w:val="DecValTok"/>
        </w:rPr>
        <w:t xml:space="preserve">1</w:t>
      </w:r>
      <w:r>
        <w:rPr>
          <w:rStyle w:val="NormalTok"/>
        </w:rPr>
        <w:t xml:space="preserve">, </w:t>
      </w:r>
      <w:r>
        <w:rPr>
          <w:rStyle w:val="AttributeTok"/>
        </w:rPr>
        <w:t xml:space="preserve">fl_pr=</w:t>
      </w:r>
      <w:r>
        <w:rPr>
          <w:rStyle w:val="NormalTok"/>
        </w:rPr>
        <w:t xml:space="preserve">x)</w:t>
      </w:r>
      <w:r>
        <w:br/>
      </w:r>
      <w:r>
        <w:rPr>
          <w:rStyle w:val="CommentTok"/>
        </w:rPr>
        <w:t xml:space="preserve">#&gt;              SLA    ARNODE LOGCANH  LOGCAND  FLOWPER</w:t>
      </w:r>
      <w:r>
        <w:br/>
      </w:r>
      <w:r>
        <w:rPr>
          <w:rStyle w:val="CommentTok"/>
        </w:rPr>
        <w:t xml:space="preserve">#&gt; s.1246  23.78448 12008.417     5.5 5.500000 6.000000</w:t>
      </w:r>
      <w:r>
        <w:br/>
      </w:r>
      <w:r>
        <w:rPr>
          <w:rStyle w:val="CommentTok"/>
        </w:rPr>
        <w:t xml:space="preserve">#&gt; s.46178 23.78448 12008.417     5.5 5.500000 6.000000</w:t>
      </w:r>
      <w:r>
        <w:br/>
      </w:r>
      <w:r>
        <w:rPr>
          <w:rStyle w:val="CommentTok"/>
        </w:rPr>
        <w:t xml:space="preserve">#&gt; s.1     25.00962 12802.710     5.4 5.600000 5.400000</w:t>
      </w:r>
      <w:r>
        <w:br/>
      </w:r>
      <w:r>
        <w:rPr>
          <w:rStyle w:val="CommentTok"/>
        </w:rPr>
        <w:t xml:space="preserve">#&gt; s.23    26.36158  7345.286     5.0 4.666667 7.666667</w:t>
      </w:r>
      <w:r>
        <w:br/>
      </w:r>
      <w:r>
        <w:rPr>
          <w:rStyle w:val="CommentTok"/>
        </w:rPr>
        <w:t xml:space="preserve">#&gt; s.987   23.78448 12008.417     5.5 5.500000 6.000000</w:t>
      </w:r>
    </w:p>
    <w:p>
      <w:pPr>
        <w:pStyle w:val="SourceCode"/>
      </w:pPr>
      <w:r>
        <w:rPr>
          <w:rStyle w:val="DocumentationTok"/>
        </w:rPr>
        <w:t xml:space="preserve">## LDA anaylsis classification using model 1</w:t>
      </w:r>
      <w:r>
        <w:br/>
      </w:r>
      <w:r>
        <w:rPr>
          <w:rStyle w:val="NormalTok"/>
        </w:rPr>
        <w:t xml:space="preserve">LDA</w:t>
      </w:r>
      <w:r>
        <w:rPr>
          <w:rStyle w:val="OtherTok"/>
        </w:rPr>
        <w:t xml:space="preserve">&lt;-</w:t>
      </w:r>
      <w:r>
        <w:rPr>
          <w:rStyle w:val="FunctionTok"/>
        </w:rPr>
        <w:t xml:space="preserve">wmodel.LDA</w:t>
      </w:r>
      <w:r>
        <w:rPr>
          <w:rStyle w:val="NormalTok"/>
        </w:rPr>
        <w:t xml:space="preserve">(results, </w:t>
      </w:r>
      <w:r>
        <w:rPr>
          <w:rStyle w:val="AttributeTok"/>
        </w:rPr>
        <w:t xml:space="preserve">model =</w:t>
      </w:r>
      <w:r>
        <w:rPr>
          <w:rStyle w:val="NormalTok"/>
        </w:rPr>
        <w:t xml:space="preserve"> </w:t>
      </w:r>
      <w:r>
        <w:rPr>
          <w:rStyle w:val="DecValTok"/>
        </w:rPr>
        <w:t xml:space="preserve">1</w:t>
      </w:r>
      <w:r>
        <w:rPr>
          <w:rStyle w:val="NormalTok"/>
        </w:rPr>
        <w:t xml:space="preserve">)</w:t>
      </w:r>
      <w:r>
        <w:br/>
      </w:r>
      <w:r>
        <w:rPr>
          <w:rStyle w:val="CommentTok"/>
        </w:rPr>
        <w:t xml:space="preserve">#&gt; </w:t>
      </w:r>
      <w:r>
        <w:br/>
      </w:r>
      <w:r>
        <w:rPr>
          <w:rStyle w:val="CommentTok"/>
        </w:rPr>
        <w:t xml:space="preserve">#&gt; Results and linear discriminant scores:</w:t>
      </w:r>
      <w:r>
        <w:br/>
      </w:r>
      <w:r>
        <w:rPr>
          <w:rStyle w:val="CommentTok"/>
        </w:rPr>
        <w:t xml:space="preserve">#&gt;         CLASS_std* Prob.1_std* Prob.2_std*   LD1*</w:t>
      </w:r>
      <w:r>
        <w:br/>
      </w:r>
      <w:r>
        <w:rPr>
          <w:rStyle w:val="CommentTok"/>
        </w:rPr>
        <w:t xml:space="preserve">#&gt; s.1246           2           0           1 -3.380</w:t>
      </w:r>
      <w:r>
        <w:br/>
      </w:r>
      <w:r>
        <w:rPr>
          <w:rStyle w:val="CommentTok"/>
        </w:rPr>
        <w:t xml:space="preserve">#&gt; s.46178          2           0           1 -3.380</w:t>
      </w:r>
      <w:r>
        <w:br/>
      </w:r>
      <w:r>
        <w:rPr>
          <w:rStyle w:val="CommentTok"/>
        </w:rPr>
        <w:t xml:space="preserve">#&gt; s.1              2           0           1 -3.202</w:t>
      </w:r>
      <w:r>
        <w:br/>
      </w:r>
      <w:r>
        <w:rPr>
          <w:rStyle w:val="CommentTok"/>
        </w:rPr>
        <w:t xml:space="preserve">#&gt; s.23             2           0           1 -3.518</w:t>
      </w:r>
      <w:r>
        <w:br/>
      </w:r>
      <w:r>
        <w:rPr>
          <w:rStyle w:val="CommentTok"/>
        </w:rPr>
        <w:t xml:space="preserve">#&gt; s.987            2           0           1 -3.380</w:t>
      </w:r>
      <w:r>
        <w:br/>
      </w:r>
      <w:r>
        <w:rPr>
          <w:rStyle w:val="CommentTok"/>
        </w:rPr>
        <w:t xml:space="preserve">#&gt; </w:t>
      </w:r>
      <w:r>
        <w:br/>
      </w:r>
      <w:r>
        <w:rPr>
          <w:rStyle w:val="CommentTok"/>
        </w:rPr>
        <w:t xml:space="preserve">#&gt; Centroids:</w:t>
      </w:r>
      <w:r>
        <w:br/>
      </w:r>
      <w:r>
        <w:rPr>
          <w:rStyle w:val="CommentTok"/>
        </w:rPr>
        <w:t xml:space="preserve">#&gt;   Group Centroid1</w:t>
      </w:r>
      <w:r>
        <w:br/>
      </w:r>
      <w:r>
        <w:rPr>
          <w:rStyle w:val="CommentTok"/>
        </w:rPr>
        <w:t xml:space="preserve">#&gt; 1     1     2.441</w:t>
      </w:r>
      <w:r>
        <w:br/>
      </w:r>
      <w:r>
        <w:rPr>
          <w:rStyle w:val="CommentTok"/>
        </w:rPr>
        <w:t xml:space="preserve">#&gt; 2     2    -2.833</w:t>
      </w:r>
    </w:p>
    <w:p>
      <w:pPr>
        <w:pStyle w:val="SourceCode"/>
      </w:pPr>
      <w:r>
        <w:rPr>
          <w:rStyle w:val="DocumentationTok"/>
        </w:rPr>
        <w:t xml:space="preserve">## Visulastion using wplot_basic</w:t>
      </w:r>
      <w:r>
        <w:br/>
      </w:r>
      <w:r>
        <w:rPr>
          <w:rStyle w:val="FunctionTok"/>
        </w:rPr>
        <w:t xml:space="preserve">wplot_basic</w:t>
      </w:r>
      <w:r>
        <w:rPr>
          <w:rStyle w:val="NormalTok"/>
        </w:rPr>
        <w:t xml:space="preserve">(</w:t>
      </w:r>
      <w:r>
        <w:rPr>
          <w:rStyle w:val="AttributeTok"/>
        </w:rPr>
        <w:t xml:space="preserve">model =</w:t>
      </w:r>
      <w:r>
        <w:rPr>
          <w:rStyle w:val="NormalTok"/>
        </w:rPr>
        <w:t xml:space="preserve"> </w:t>
      </w:r>
      <w:r>
        <w:rPr>
          <w:rStyle w:val="DecValTok"/>
        </w:rPr>
        <w:t xml:space="preserve">1</w:t>
      </w:r>
      <w:r>
        <w:rPr>
          <w:rStyle w:val="NormalTok"/>
        </w:rPr>
        <w:t xml:space="preserve">, LDA</w:t>
      </w:r>
      <w:r>
        <w:rPr>
          <w:rStyle w:val="SpecialCharTok"/>
        </w:rPr>
        <w:t xml:space="preserve">$</w:t>
      </w:r>
      <w:r>
        <w:rPr>
          <w:rStyle w:val="StringTok"/>
        </w:rPr>
        <w:t xml:space="preserve">`</w:t>
      </w:r>
      <w:r>
        <w:rPr>
          <w:rStyle w:val="AttributeTok"/>
        </w:rPr>
        <w:t xml:space="preserve">LD1*</w:t>
      </w:r>
      <w:r>
        <w:rPr>
          <w:rStyle w:val="StringTok"/>
        </w:rPr>
        <w:t xml:space="preserve">`</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man/figures/README-Plo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1" w:name="section"/>
    <w:p>
      <w:pPr>
        <w:pStyle w:val="Heading2"/>
      </w:pP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https://doi.org/10.1007/s00334-015-0524-0" TargetMode="External" /><Relationship Type="http://schemas.openxmlformats.org/officeDocument/2006/relationships/hyperlink" Id="rId21" Target="https://doi.org/10.1080/14614103.2016.1261217" TargetMode="External" /><Relationship Type="http://schemas.openxmlformats.org/officeDocument/2006/relationships/hyperlink" Id="rId25" Target="https://github.com/" TargetMode="External" /><Relationship Type="http://schemas.openxmlformats.org/officeDocument/2006/relationships/hyperlink" Id="rId23" Target="https://github.com/\" TargetMode="External" /><Relationship Type="http://schemas.openxmlformats.org/officeDocument/2006/relationships/hyperlink" Id="rId22" Target="https://library.oapen.org/handle/20.500.12657/58568"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07/s00334-015-0524-0" TargetMode="External" /><Relationship Type="http://schemas.openxmlformats.org/officeDocument/2006/relationships/hyperlink" Id="rId21" Target="https://doi.org/10.1080/14614103.2016.1261217" TargetMode="External" /><Relationship Type="http://schemas.openxmlformats.org/officeDocument/2006/relationships/hyperlink" Id="rId25" Target="https://github.com/" TargetMode="External" /><Relationship Type="http://schemas.openxmlformats.org/officeDocument/2006/relationships/hyperlink" Id="rId23" Target="https://github.com/\" TargetMode="External" /><Relationship Type="http://schemas.openxmlformats.org/officeDocument/2006/relationships/hyperlink" Id="rId22" Target="https://library.oapen.org/handle/20.500.12657/58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2023-05-11T13:29:44Z</dcterms:created>
  <dcterms:modified xsi:type="dcterms:W3CDTF">2023-05-11T13:29:44Z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