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246" w:rsidRDefault="00E30488" w:rsidP="00E304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需要做的工作</w:t>
      </w:r>
    </w:p>
    <w:p w:rsidR="00E30488" w:rsidRDefault="00E30488" w:rsidP="00E304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在实验开始时</w:t>
      </w:r>
      <w:r w:rsidR="0065623A">
        <w:rPr>
          <w:rFonts w:hint="eastAsia"/>
        </w:rPr>
        <w:t>，助教</w:t>
      </w:r>
      <w:r>
        <w:rPr>
          <w:rFonts w:hint="eastAsia"/>
        </w:rPr>
        <w:t>检查学生</w:t>
      </w:r>
      <w:r w:rsidR="003B244C">
        <w:rPr>
          <w:rFonts w:hint="eastAsia"/>
        </w:rPr>
        <w:t>的</w:t>
      </w:r>
      <w:r>
        <w:rPr>
          <w:rFonts w:hint="eastAsia"/>
        </w:rPr>
        <w:t>实验预习报告</w:t>
      </w:r>
      <w:r w:rsidR="0065623A">
        <w:rPr>
          <w:rFonts w:hint="eastAsia"/>
        </w:rPr>
        <w:t>。</w:t>
      </w:r>
    </w:p>
    <w:p w:rsidR="00E30488" w:rsidRDefault="00E30488" w:rsidP="00E304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学生实验完成后</w:t>
      </w:r>
      <w:r w:rsidR="0065623A">
        <w:rPr>
          <w:rFonts w:hint="eastAsia"/>
        </w:rPr>
        <w:t>找助教</w:t>
      </w:r>
      <w:r>
        <w:rPr>
          <w:rFonts w:hint="eastAsia"/>
        </w:rPr>
        <w:t>验收实验，要求</w:t>
      </w:r>
      <w:r w:rsidR="0065623A">
        <w:rPr>
          <w:rFonts w:hint="eastAsia"/>
        </w:rPr>
        <w:t>能</w:t>
      </w:r>
      <w:r>
        <w:rPr>
          <w:rFonts w:hint="eastAsia"/>
        </w:rPr>
        <w:t>编译、仿真并回答问题</w:t>
      </w:r>
      <w:r w:rsidR="0065623A">
        <w:rPr>
          <w:rFonts w:hint="eastAsia"/>
        </w:rPr>
        <w:t>。</w:t>
      </w:r>
    </w:p>
    <w:p w:rsidR="00E30488" w:rsidRDefault="00E30488" w:rsidP="00E304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学生1周后提交实验报告</w:t>
      </w:r>
      <w:r w:rsidR="0065623A">
        <w:rPr>
          <w:rFonts w:hint="eastAsia"/>
        </w:rPr>
        <w:t>。</w:t>
      </w:r>
    </w:p>
    <w:p w:rsidR="00D023B4" w:rsidRDefault="00D023B4" w:rsidP="00D023B4">
      <w:pPr>
        <w:pStyle w:val="a3"/>
        <w:ind w:left="792" w:firstLineChars="0" w:firstLine="0"/>
      </w:pPr>
    </w:p>
    <w:p w:rsidR="00D023B4" w:rsidRPr="00A52DC4" w:rsidRDefault="00D023B4" w:rsidP="00D023B4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</w:rPr>
        <w:t>二、</w:t>
      </w:r>
      <w:r w:rsidRPr="00A52DC4">
        <w:rPr>
          <w:rFonts w:ascii="Times New Roman" w:hAnsi="Times New Roman"/>
          <w:color w:val="000000"/>
          <w:kern w:val="0"/>
          <w:szCs w:val="21"/>
        </w:rPr>
        <w:t>每次实验成绩评定细则如表所示：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4"/>
        <w:gridCol w:w="1985"/>
        <w:gridCol w:w="1984"/>
        <w:gridCol w:w="1985"/>
      </w:tblGrid>
      <w:tr w:rsidR="00D023B4" w:rsidRPr="00A52DC4" w:rsidTr="002606A8">
        <w:tc>
          <w:tcPr>
            <w:tcW w:w="1134" w:type="dxa"/>
            <w:vAlign w:val="center"/>
          </w:tcPr>
          <w:p w:rsidR="00D023B4" w:rsidRPr="00A52DC4" w:rsidRDefault="00D023B4" w:rsidP="002606A8">
            <w:pPr>
              <w:pStyle w:val="10"/>
              <w:jc w:val="center"/>
              <w:rPr>
                <w:color w:val="000000"/>
                <w:kern w:val="0"/>
              </w:rPr>
            </w:pPr>
            <w:r w:rsidRPr="00A52DC4">
              <w:rPr>
                <w:color w:val="000000"/>
                <w:kern w:val="0"/>
              </w:rPr>
              <w:t>考核内容</w:t>
            </w:r>
            <w:r w:rsidRPr="00A52DC4">
              <w:rPr>
                <w:rFonts w:hint="eastAsia"/>
                <w:color w:val="000000"/>
                <w:kern w:val="0"/>
              </w:rPr>
              <w:t>（占比）</w:t>
            </w:r>
          </w:p>
        </w:tc>
        <w:tc>
          <w:tcPr>
            <w:tcW w:w="1984" w:type="dxa"/>
            <w:vAlign w:val="center"/>
          </w:tcPr>
          <w:p w:rsidR="00D023B4" w:rsidRPr="00A52DC4" w:rsidRDefault="00D023B4" w:rsidP="002606A8">
            <w:pPr>
              <w:pStyle w:val="10"/>
              <w:jc w:val="center"/>
              <w:rPr>
                <w:color w:val="000000"/>
                <w:kern w:val="0"/>
              </w:rPr>
            </w:pPr>
            <w:r w:rsidRPr="00A52DC4">
              <w:rPr>
                <w:color w:val="000000"/>
                <w:kern w:val="0"/>
              </w:rPr>
              <w:t>优（</w:t>
            </w:r>
            <w:r w:rsidRPr="00A52DC4">
              <w:rPr>
                <w:color w:val="000000"/>
                <w:kern w:val="0"/>
              </w:rPr>
              <w:t>A</w:t>
            </w:r>
            <w:r w:rsidRPr="00A52DC4">
              <w:rPr>
                <w:color w:val="000000"/>
                <w:kern w:val="0"/>
              </w:rPr>
              <w:t>）</w:t>
            </w:r>
          </w:p>
        </w:tc>
        <w:tc>
          <w:tcPr>
            <w:tcW w:w="1985" w:type="dxa"/>
            <w:vAlign w:val="center"/>
          </w:tcPr>
          <w:p w:rsidR="00D023B4" w:rsidRPr="00A52DC4" w:rsidRDefault="00D023B4" w:rsidP="002606A8">
            <w:pPr>
              <w:pStyle w:val="10"/>
              <w:jc w:val="center"/>
              <w:rPr>
                <w:color w:val="000000"/>
                <w:kern w:val="0"/>
              </w:rPr>
            </w:pPr>
            <w:r w:rsidRPr="00A52DC4">
              <w:rPr>
                <w:color w:val="000000"/>
                <w:kern w:val="0"/>
              </w:rPr>
              <w:t>良（</w:t>
            </w:r>
            <w:r w:rsidRPr="00A52DC4">
              <w:rPr>
                <w:color w:val="000000"/>
                <w:kern w:val="0"/>
              </w:rPr>
              <w:t>B</w:t>
            </w:r>
            <w:r w:rsidRPr="00A52DC4">
              <w:rPr>
                <w:color w:val="000000"/>
                <w:kern w:val="0"/>
              </w:rPr>
              <w:t>）</w:t>
            </w:r>
          </w:p>
        </w:tc>
        <w:tc>
          <w:tcPr>
            <w:tcW w:w="1984" w:type="dxa"/>
            <w:vAlign w:val="center"/>
          </w:tcPr>
          <w:p w:rsidR="00D023B4" w:rsidRPr="00A52DC4" w:rsidRDefault="00D023B4" w:rsidP="002606A8">
            <w:pPr>
              <w:pStyle w:val="10"/>
              <w:jc w:val="center"/>
              <w:rPr>
                <w:color w:val="000000"/>
                <w:kern w:val="0"/>
              </w:rPr>
            </w:pPr>
            <w:r w:rsidRPr="00A52DC4">
              <w:rPr>
                <w:color w:val="000000"/>
                <w:kern w:val="0"/>
              </w:rPr>
              <w:t>中（</w:t>
            </w:r>
            <w:r w:rsidRPr="00A52DC4">
              <w:rPr>
                <w:color w:val="000000"/>
                <w:kern w:val="0"/>
              </w:rPr>
              <w:t>C</w:t>
            </w:r>
            <w:r w:rsidRPr="00A52DC4">
              <w:rPr>
                <w:color w:val="000000"/>
                <w:kern w:val="0"/>
              </w:rPr>
              <w:t>）</w:t>
            </w:r>
          </w:p>
        </w:tc>
        <w:tc>
          <w:tcPr>
            <w:tcW w:w="1985" w:type="dxa"/>
            <w:vAlign w:val="center"/>
          </w:tcPr>
          <w:p w:rsidR="00D023B4" w:rsidRPr="00A52DC4" w:rsidRDefault="00D023B4" w:rsidP="002606A8">
            <w:pPr>
              <w:pStyle w:val="10"/>
              <w:jc w:val="center"/>
              <w:rPr>
                <w:color w:val="000000"/>
                <w:kern w:val="0"/>
              </w:rPr>
            </w:pPr>
            <w:r w:rsidRPr="00A52DC4">
              <w:rPr>
                <w:color w:val="000000"/>
                <w:kern w:val="0"/>
              </w:rPr>
              <w:t>差（</w:t>
            </w:r>
            <w:r w:rsidRPr="00A52DC4">
              <w:rPr>
                <w:color w:val="000000"/>
                <w:kern w:val="0"/>
              </w:rPr>
              <w:t>D</w:t>
            </w:r>
            <w:r w:rsidRPr="00A52DC4">
              <w:rPr>
                <w:color w:val="000000"/>
                <w:kern w:val="0"/>
              </w:rPr>
              <w:t>）</w:t>
            </w:r>
          </w:p>
        </w:tc>
      </w:tr>
      <w:tr w:rsidR="00D023B4" w:rsidRPr="00A52DC4" w:rsidTr="002606A8">
        <w:trPr>
          <w:trHeight w:val="638"/>
        </w:trPr>
        <w:tc>
          <w:tcPr>
            <w:tcW w:w="1134" w:type="dxa"/>
            <w:vAlign w:val="center"/>
          </w:tcPr>
          <w:p w:rsidR="00D023B4" w:rsidRPr="00A52DC4" w:rsidRDefault="00D023B4" w:rsidP="002606A8">
            <w:pPr>
              <w:pStyle w:val="TableParagraph"/>
              <w:ind w:left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A52DC4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/>
              </w:rPr>
              <w:t>预习报告</w:t>
            </w:r>
          </w:p>
          <w:p w:rsidR="00D023B4" w:rsidRPr="00A52DC4" w:rsidRDefault="00D023B4" w:rsidP="002606A8">
            <w:pPr>
              <w:pStyle w:val="TableParagraph"/>
              <w:ind w:left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A52DC4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A52DC4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/>
              </w:rPr>
              <w:t>10%</w:t>
            </w:r>
            <w:r w:rsidRPr="00A52DC4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84" w:type="dxa"/>
          </w:tcPr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认真预习，预习报告详细，实验方案正确</w:t>
            </w:r>
          </w:p>
        </w:tc>
        <w:tc>
          <w:tcPr>
            <w:tcW w:w="1985" w:type="dxa"/>
          </w:tcPr>
          <w:p w:rsidR="00D023B4" w:rsidRPr="00976AF9" w:rsidRDefault="00D023B4" w:rsidP="002606A8">
            <w:pPr>
              <w:pStyle w:val="a4"/>
              <w:spacing w:before="6" w:after="0"/>
              <w:ind w:rightChars="149" w:right="313"/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 w:rsidRPr="00976AF9"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  <w:t>认真预习，预习报告详细，实验方案基本正确</w:t>
            </w:r>
          </w:p>
        </w:tc>
        <w:tc>
          <w:tcPr>
            <w:tcW w:w="1984" w:type="dxa"/>
          </w:tcPr>
          <w:p w:rsidR="00D023B4" w:rsidRPr="00976AF9" w:rsidRDefault="00D023B4" w:rsidP="002606A8">
            <w:pPr>
              <w:pStyle w:val="a4"/>
              <w:spacing w:before="6" w:after="0"/>
              <w:ind w:rightChars="149" w:right="313"/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 w:rsidRPr="00976AF9"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  <w:t>预习报告不够详细，实验方案基本正确</w:t>
            </w:r>
          </w:p>
        </w:tc>
        <w:tc>
          <w:tcPr>
            <w:tcW w:w="1985" w:type="dxa"/>
          </w:tcPr>
          <w:p w:rsidR="00D023B4" w:rsidRPr="00976AF9" w:rsidRDefault="00D023B4" w:rsidP="002606A8">
            <w:pPr>
              <w:pStyle w:val="a4"/>
              <w:spacing w:before="6" w:after="0"/>
              <w:ind w:rightChars="149" w:right="313"/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 w:rsidRPr="00976AF9"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  <w:t>预习报告不够详细，实验方案错误较多</w:t>
            </w:r>
          </w:p>
        </w:tc>
      </w:tr>
      <w:tr w:rsidR="00D023B4" w:rsidRPr="00A52DC4" w:rsidTr="002606A8">
        <w:tc>
          <w:tcPr>
            <w:tcW w:w="1134" w:type="dxa"/>
            <w:vAlign w:val="center"/>
          </w:tcPr>
          <w:p w:rsidR="00D023B4" w:rsidRPr="00A52DC4" w:rsidRDefault="00D023B4" w:rsidP="002606A8">
            <w:pPr>
              <w:pStyle w:val="10"/>
              <w:jc w:val="center"/>
              <w:rPr>
                <w:color w:val="000000"/>
                <w:kern w:val="0"/>
              </w:rPr>
            </w:pPr>
            <w:r w:rsidRPr="00A52DC4">
              <w:rPr>
                <w:color w:val="000000"/>
                <w:kern w:val="0"/>
              </w:rPr>
              <w:t>实验过程</w:t>
            </w:r>
          </w:p>
          <w:p w:rsidR="00D023B4" w:rsidRPr="00A52DC4" w:rsidRDefault="00D023B4" w:rsidP="002606A8">
            <w:pPr>
              <w:pStyle w:val="TableParagraph"/>
              <w:ind w:left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A52DC4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A52DC4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/>
              </w:rPr>
              <w:t>50%</w:t>
            </w:r>
            <w:r w:rsidRPr="00A52DC4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84" w:type="dxa"/>
          </w:tcPr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能熟练用</w:t>
            </w:r>
          </w:p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 xml:space="preserve">Quartus II </w:t>
            </w:r>
          </w:p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完成实验，进行仿真，并能对设计和仿真结果进行分析，给出合理解释，提出自己的见解，得到有效结论。</w:t>
            </w:r>
          </w:p>
        </w:tc>
        <w:tc>
          <w:tcPr>
            <w:tcW w:w="1985" w:type="dxa"/>
          </w:tcPr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能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运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用</w:t>
            </w:r>
          </w:p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Quartus II</w:t>
            </w:r>
          </w:p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完成实验，进行仿真，并能对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设计仿真结果进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行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分析，给出解释，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得到结论。</w:t>
            </w:r>
          </w:p>
          <w:p w:rsidR="00D023B4" w:rsidRPr="00976AF9" w:rsidRDefault="00D023B4" w:rsidP="002606A8">
            <w:pPr>
              <w:pStyle w:val="a4"/>
              <w:spacing w:before="6"/>
              <w:ind w:rightChars="149" w:right="313"/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84" w:type="dxa"/>
          </w:tcPr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能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运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用</w:t>
            </w:r>
          </w:p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Quartus II</w:t>
            </w:r>
            <w:r w:rsidRPr="00760219">
              <w:rPr>
                <w:rFonts w:eastAsia="楷体_GB2312"/>
                <w:color w:val="000000"/>
                <w:kern w:val="0"/>
              </w:rPr>
              <w:t>参考相关资料</w:t>
            </w:r>
          </w:p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完成实验，进行仿真，并能对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设计仿真结果进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行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分析，给出解释，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得到结论。</w:t>
            </w:r>
          </w:p>
        </w:tc>
        <w:tc>
          <w:tcPr>
            <w:tcW w:w="1985" w:type="dxa"/>
          </w:tcPr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能在同学帮助下使用</w:t>
            </w:r>
            <w:r w:rsidRPr="00760219">
              <w:rPr>
                <w:rFonts w:eastAsia="楷体_GB2312"/>
                <w:color w:val="000000"/>
                <w:kern w:val="0"/>
              </w:rPr>
              <w:t>Quartus II</w:t>
            </w:r>
            <w:r w:rsidRPr="00760219">
              <w:rPr>
                <w:rFonts w:eastAsia="楷体_GB2312"/>
                <w:color w:val="000000"/>
                <w:kern w:val="0"/>
              </w:rPr>
              <w:t>，参考相关资料，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完成实验，能对设计和仿真进行简单分析，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得出结论。</w:t>
            </w:r>
          </w:p>
          <w:p w:rsidR="00D023B4" w:rsidRPr="00976AF9" w:rsidRDefault="00D023B4" w:rsidP="002606A8">
            <w:pPr>
              <w:pStyle w:val="a4"/>
              <w:spacing w:before="6"/>
              <w:ind w:rightChars="149" w:right="313"/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</w:tr>
      <w:tr w:rsidR="00D023B4" w:rsidRPr="00A52DC4" w:rsidTr="002606A8">
        <w:tc>
          <w:tcPr>
            <w:tcW w:w="1134" w:type="dxa"/>
            <w:vAlign w:val="center"/>
          </w:tcPr>
          <w:p w:rsidR="00D023B4" w:rsidRPr="00A52DC4" w:rsidRDefault="00D023B4" w:rsidP="002606A8">
            <w:pPr>
              <w:pStyle w:val="10"/>
              <w:jc w:val="center"/>
              <w:rPr>
                <w:color w:val="000000"/>
                <w:kern w:val="0"/>
              </w:rPr>
            </w:pPr>
            <w:r w:rsidRPr="00A52DC4">
              <w:rPr>
                <w:color w:val="000000"/>
                <w:kern w:val="0"/>
              </w:rPr>
              <w:t>实验报告</w:t>
            </w:r>
          </w:p>
          <w:p w:rsidR="00D023B4" w:rsidRPr="00A52DC4" w:rsidRDefault="00D023B4" w:rsidP="002606A8">
            <w:pPr>
              <w:pStyle w:val="10"/>
              <w:jc w:val="center"/>
              <w:rPr>
                <w:color w:val="000000"/>
                <w:kern w:val="0"/>
              </w:rPr>
            </w:pPr>
            <w:r w:rsidRPr="00A52DC4">
              <w:rPr>
                <w:color w:val="000000"/>
                <w:kern w:val="0"/>
              </w:rPr>
              <w:t>（</w:t>
            </w:r>
            <w:r w:rsidRPr="00A52DC4">
              <w:rPr>
                <w:color w:val="000000"/>
                <w:kern w:val="0"/>
              </w:rPr>
              <w:t>40%</w:t>
            </w:r>
            <w:r w:rsidRPr="00A52DC4">
              <w:rPr>
                <w:color w:val="000000"/>
                <w:kern w:val="0"/>
              </w:rPr>
              <w:t>）</w:t>
            </w:r>
          </w:p>
        </w:tc>
        <w:tc>
          <w:tcPr>
            <w:tcW w:w="1984" w:type="dxa"/>
          </w:tcPr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能根据实验指导书要求撰写实验报告。报告叙述清楚，逻辑性好，且结构完整，层次分明，图表规范，并提出独到见解。</w:t>
            </w:r>
          </w:p>
        </w:tc>
        <w:tc>
          <w:tcPr>
            <w:tcW w:w="1985" w:type="dxa"/>
          </w:tcPr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能根据实验指导书要求撰写实验报告。报告叙述清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楚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，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结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构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完整，图表规范，</w:t>
            </w:r>
            <w:r w:rsidRPr="00760219">
              <w:rPr>
                <w:rFonts w:eastAsia="楷体_GB2312"/>
                <w:color w:val="000000"/>
                <w:kern w:val="0"/>
              </w:rPr>
              <w:t xml:space="preserve"> </w:t>
            </w:r>
            <w:r w:rsidRPr="00760219">
              <w:rPr>
                <w:rFonts w:eastAsia="楷体_GB2312"/>
                <w:color w:val="000000"/>
                <w:kern w:val="0"/>
              </w:rPr>
              <w:t>有一定的见解。</w:t>
            </w:r>
          </w:p>
          <w:p w:rsidR="00D023B4" w:rsidRPr="00976AF9" w:rsidRDefault="00D023B4" w:rsidP="002606A8">
            <w:pPr>
              <w:pStyle w:val="a4"/>
              <w:spacing w:before="6"/>
              <w:ind w:rightChars="149" w:right="313"/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84" w:type="dxa"/>
          </w:tcPr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能根据实验指导书要求撰写实验报告。报告叙述清楚，结构完整，图表较规范。</w:t>
            </w:r>
          </w:p>
          <w:p w:rsidR="00D023B4" w:rsidRPr="00976AF9" w:rsidRDefault="00D023B4" w:rsidP="002606A8">
            <w:pPr>
              <w:pStyle w:val="a4"/>
              <w:spacing w:before="6"/>
              <w:ind w:rightChars="149" w:right="313"/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85" w:type="dxa"/>
          </w:tcPr>
          <w:p w:rsidR="00D023B4" w:rsidRPr="00760219" w:rsidRDefault="00D023B4" w:rsidP="002606A8">
            <w:pPr>
              <w:pStyle w:val="10"/>
              <w:rPr>
                <w:rFonts w:eastAsia="楷体_GB2312"/>
                <w:color w:val="000000"/>
                <w:kern w:val="0"/>
              </w:rPr>
            </w:pPr>
            <w:r w:rsidRPr="00760219">
              <w:rPr>
                <w:rFonts w:eastAsia="楷体_GB2312"/>
                <w:color w:val="000000"/>
                <w:kern w:val="0"/>
              </w:rPr>
              <w:t>能根据实验指导书要求撰写实验报告。报告叙述较清楚，结构完整，图表较规范。</w:t>
            </w:r>
          </w:p>
          <w:p w:rsidR="00D023B4" w:rsidRPr="00976AF9" w:rsidRDefault="00D023B4" w:rsidP="002606A8">
            <w:pPr>
              <w:pStyle w:val="a4"/>
              <w:spacing w:before="6"/>
              <w:ind w:rightChars="149" w:right="313"/>
              <w:rPr>
                <w:rFonts w:ascii="Times New Roman" w:eastAsia="楷体_GB2312" w:hAnsi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</w:tr>
    </w:tbl>
    <w:p w:rsidR="00D023B4" w:rsidRPr="00D023B4" w:rsidRDefault="00D023B4" w:rsidP="00D023B4">
      <w:pPr>
        <w:ind w:firstLine="420"/>
      </w:pPr>
    </w:p>
    <w:p w:rsidR="00E30488" w:rsidRDefault="00E30488" w:rsidP="00D023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实验时间、地点</w:t>
      </w:r>
    </w:p>
    <w:p w:rsidR="00D023B4" w:rsidRPr="00D217F7" w:rsidRDefault="00D023B4" w:rsidP="00D023B4">
      <w:pPr>
        <w:pStyle w:val="a3"/>
        <w:ind w:left="432" w:firstLineChars="0" w:firstLine="0"/>
      </w:pPr>
    </w:p>
    <w:tbl>
      <w:tblPr>
        <w:tblStyle w:val="a6"/>
        <w:tblW w:w="0" w:type="auto"/>
        <w:tblInd w:w="432" w:type="dxa"/>
        <w:tblLook w:val="04A0" w:firstRow="1" w:lastRow="0" w:firstColumn="1" w:lastColumn="0" w:noHBand="0" w:noVBand="1"/>
      </w:tblPr>
      <w:tblGrid>
        <w:gridCol w:w="1121"/>
        <w:gridCol w:w="1555"/>
        <w:gridCol w:w="3816"/>
        <w:gridCol w:w="1352"/>
      </w:tblGrid>
      <w:tr w:rsidR="006E5CB4" w:rsidTr="0065623A"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:rsidR="00175B92" w:rsidRDefault="00175B92" w:rsidP="00D023B4">
            <w:pPr>
              <w:pStyle w:val="a3"/>
              <w:ind w:firstLineChars="0" w:firstLine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:rsidR="00175B92" w:rsidRDefault="00175B92" w:rsidP="00D023B4">
            <w:pPr>
              <w:pStyle w:val="a3"/>
              <w:ind w:firstLineChars="0" w:firstLine="0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3816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:rsidR="00175B92" w:rsidRDefault="00175B92" w:rsidP="00D023B4">
            <w:pPr>
              <w:pStyle w:val="a3"/>
              <w:ind w:firstLineChars="0" w:firstLine="0"/>
            </w:pPr>
            <w:r>
              <w:rPr>
                <w:rFonts w:hint="eastAsia"/>
              </w:rPr>
              <w:t>实验教室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:rsidR="00175B92" w:rsidRDefault="0065623A" w:rsidP="00D023B4">
            <w:pPr>
              <w:pStyle w:val="a3"/>
              <w:ind w:firstLineChars="0" w:firstLine="0"/>
            </w:pPr>
            <w:r>
              <w:rPr>
                <w:rFonts w:hint="eastAsia"/>
              </w:rPr>
              <w:t>带</w:t>
            </w:r>
            <w:r w:rsidR="00175B92">
              <w:rPr>
                <w:rFonts w:hint="eastAsia"/>
              </w:rPr>
              <w:t>班助教</w:t>
            </w:r>
          </w:p>
        </w:tc>
      </w:tr>
      <w:tr w:rsidR="00497774" w:rsidTr="0065623A">
        <w:tc>
          <w:tcPr>
            <w:tcW w:w="1121" w:type="dxa"/>
            <w:tcBorders>
              <w:left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软件1701</w:t>
            </w:r>
          </w:p>
        </w:tc>
        <w:tc>
          <w:tcPr>
            <w:tcW w:w="1555" w:type="dxa"/>
            <w:tcBorders>
              <w:left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工训中心</w:t>
            </w:r>
            <w:proofErr w:type="gramEnd"/>
            <w:r>
              <w:rPr>
                <w:rFonts w:hint="eastAsia"/>
              </w:rPr>
              <w:t>309</w:t>
            </w:r>
          </w:p>
        </w:tc>
        <w:tc>
          <w:tcPr>
            <w:tcW w:w="3816" w:type="dxa"/>
            <w:tcBorders>
              <w:left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8、10、12、13</w:t>
            </w:r>
            <w:r>
              <w:t>)</w:t>
            </w:r>
            <w:r>
              <w:rPr>
                <w:rFonts w:hint="eastAsia"/>
              </w:rPr>
              <w:t>周日上午8：30-11：30</w:t>
            </w:r>
          </w:p>
        </w:tc>
        <w:tc>
          <w:tcPr>
            <w:tcW w:w="1352" w:type="dxa"/>
            <w:tcBorders>
              <w:left w:val="single" w:sz="12" w:space="0" w:color="000000"/>
              <w:right w:val="single" w:sz="12" w:space="0" w:color="000000"/>
            </w:tcBorders>
          </w:tcPr>
          <w:p w:rsidR="00497774" w:rsidRDefault="0065623A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周玉凯</w:t>
            </w:r>
          </w:p>
        </w:tc>
      </w:tr>
      <w:tr w:rsidR="00497774" w:rsidTr="0065623A">
        <w:tc>
          <w:tcPr>
            <w:tcW w:w="11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软件1702</w:t>
            </w: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工训中心</w:t>
            </w:r>
            <w:proofErr w:type="gramEnd"/>
            <w:r>
              <w:rPr>
                <w:rFonts w:hint="eastAsia"/>
              </w:rPr>
              <w:t>310</w:t>
            </w:r>
          </w:p>
        </w:tc>
        <w:tc>
          <w:tcPr>
            <w:tcW w:w="38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8、10、12、13</w:t>
            </w:r>
            <w:r>
              <w:t>)</w:t>
            </w:r>
            <w:r>
              <w:rPr>
                <w:rFonts w:hint="eastAsia"/>
              </w:rPr>
              <w:t>周日上午8：30-11：30</w:t>
            </w:r>
          </w:p>
        </w:tc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65623A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杨远达</w:t>
            </w:r>
          </w:p>
        </w:tc>
      </w:tr>
      <w:tr w:rsidR="00497774" w:rsidTr="0065623A">
        <w:tc>
          <w:tcPr>
            <w:tcW w:w="1121" w:type="dxa"/>
            <w:tcBorders>
              <w:left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软件1703</w:t>
            </w:r>
          </w:p>
        </w:tc>
        <w:tc>
          <w:tcPr>
            <w:tcW w:w="1555" w:type="dxa"/>
            <w:tcBorders>
              <w:left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工训中心</w:t>
            </w:r>
            <w:proofErr w:type="gramEnd"/>
            <w:r>
              <w:rPr>
                <w:rFonts w:hint="eastAsia"/>
              </w:rPr>
              <w:t>312</w:t>
            </w:r>
          </w:p>
        </w:tc>
        <w:tc>
          <w:tcPr>
            <w:tcW w:w="3816" w:type="dxa"/>
            <w:tcBorders>
              <w:left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8、10、12、13</w:t>
            </w:r>
            <w:r>
              <w:t>)</w:t>
            </w:r>
            <w:r>
              <w:rPr>
                <w:rFonts w:hint="eastAsia"/>
              </w:rPr>
              <w:t>周日上午8：30-11：30</w:t>
            </w:r>
          </w:p>
        </w:tc>
        <w:tc>
          <w:tcPr>
            <w:tcW w:w="1352" w:type="dxa"/>
            <w:tcBorders>
              <w:left w:val="single" w:sz="12" w:space="0" w:color="000000"/>
              <w:right w:val="single" w:sz="12" w:space="0" w:color="000000"/>
            </w:tcBorders>
          </w:tcPr>
          <w:p w:rsidR="00497774" w:rsidRDefault="0065623A" w:rsidP="0049777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段宇</w:t>
            </w:r>
            <w:proofErr w:type="gramEnd"/>
          </w:p>
        </w:tc>
      </w:tr>
      <w:tr w:rsidR="00497774" w:rsidTr="0065623A">
        <w:tc>
          <w:tcPr>
            <w:tcW w:w="11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软件1704</w:t>
            </w: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工训中心</w:t>
            </w:r>
            <w:proofErr w:type="gramEnd"/>
            <w:r>
              <w:rPr>
                <w:rFonts w:hint="eastAsia"/>
              </w:rPr>
              <w:t>315</w:t>
            </w:r>
          </w:p>
        </w:tc>
        <w:tc>
          <w:tcPr>
            <w:tcW w:w="38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8、10、12、13</w:t>
            </w:r>
            <w:r>
              <w:t>)</w:t>
            </w:r>
            <w:r>
              <w:rPr>
                <w:rFonts w:hint="eastAsia"/>
              </w:rPr>
              <w:t>周日上午8：30-11：30</w:t>
            </w:r>
          </w:p>
        </w:tc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65623A" w:rsidP="00497774">
            <w:pPr>
              <w:pStyle w:val="a3"/>
              <w:ind w:firstLineChars="0" w:firstLine="0"/>
            </w:pPr>
            <w:r w:rsidRPr="00DB7C5C">
              <w:rPr>
                <w:rFonts w:hint="eastAsia"/>
              </w:rPr>
              <w:t>何璨寰</w:t>
            </w:r>
          </w:p>
        </w:tc>
      </w:tr>
      <w:tr w:rsidR="00497774" w:rsidTr="0065623A">
        <w:tc>
          <w:tcPr>
            <w:tcW w:w="11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3B244C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软件</w:t>
            </w:r>
            <w:r w:rsidR="00497774">
              <w:rPr>
                <w:rFonts w:hint="eastAsia"/>
              </w:rPr>
              <w:t>1705</w:t>
            </w: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工训中心</w:t>
            </w:r>
            <w:proofErr w:type="gramEnd"/>
            <w:r>
              <w:rPr>
                <w:rFonts w:hint="eastAsia"/>
              </w:rPr>
              <w:t>3</w:t>
            </w:r>
            <w:r w:rsidR="003B244C">
              <w:rPr>
                <w:rFonts w:hint="eastAsia"/>
              </w:rPr>
              <w:t>12</w:t>
            </w:r>
          </w:p>
        </w:tc>
        <w:tc>
          <w:tcPr>
            <w:tcW w:w="38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8、10、12、13</w:t>
            </w:r>
            <w:r>
              <w:t>)</w:t>
            </w:r>
            <w:r>
              <w:rPr>
                <w:rFonts w:hint="eastAsia"/>
              </w:rPr>
              <w:t>周日下午2：00</w:t>
            </w:r>
            <w:r>
              <w:t>-5</w:t>
            </w:r>
            <w:r>
              <w:rPr>
                <w:rFonts w:hint="eastAsia"/>
              </w:rPr>
              <w:t>：00</w:t>
            </w:r>
          </w:p>
        </w:tc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65623A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刘芳</w:t>
            </w:r>
          </w:p>
        </w:tc>
      </w:tr>
      <w:tr w:rsidR="00497774" w:rsidTr="0065623A">
        <w:tc>
          <w:tcPr>
            <w:tcW w:w="11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信安1701</w:t>
            </w: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工训中心</w:t>
            </w:r>
            <w:proofErr w:type="gramEnd"/>
            <w:r>
              <w:rPr>
                <w:rFonts w:hint="eastAsia"/>
              </w:rPr>
              <w:t>3</w:t>
            </w:r>
            <w:r w:rsidR="003B244C">
              <w:rPr>
                <w:rFonts w:hint="eastAsia"/>
              </w:rPr>
              <w:t>09</w:t>
            </w:r>
          </w:p>
        </w:tc>
        <w:tc>
          <w:tcPr>
            <w:tcW w:w="38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8、10、12、13</w:t>
            </w:r>
            <w:r>
              <w:t>)</w:t>
            </w:r>
            <w:r>
              <w:rPr>
                <w:rFonts w:hint="eastAsia"/>
              </w:rPr>
              <w:t>周日下午2：00</w:t>
            </w:r>
            <w:r>
              <w:t>-5</w:t>
            </w:r>
            <w:r>
              <w:rPr>
                <w:rFonts w:hint="eastAsia"/>
              </w:rPr>
              <w:t>：00</w:t>
            </w:r>
          </w:p>
        </w:tc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65623A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徐聪</w:t>
            </w:r>
          </w:p>
        </w:tc>
      </w:tr>
      <w:tr w:rsidR="00497774" w:rsidTr="0065623A">
        <w:tc>
          <w:tcPr>
            <w:tcW w:w="11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rPr>
                <w:rFonts w:hint="eastAsia"/>
              </w:rPr>
              <w:t>信安1702</w:t>
            </w: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工训中心</w:t>
            </w:r>
            <w:proofErr w:type="gramEnd"/>
            <w:r>
              <w:rPr>
                <w:rFonts w:hint="eastAsia"/>
              </w:rPr>
              <w:t>3</w:t>
            </w:r>
            <w:r w:rsidR="003B244C">
              <w:rPr>
                <w:rFonts w:hint="eastAsia"/>
              </w:rPr>
              <w:t>10</w:t>
            </w:r>
          </w:p>
        </w:tc>
        <w:tc>
          <w:tcPr>
            <w:tcW w:w="38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497774" w:rsidP="00497774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8、10、12、13</w:t>
            </w:r>
            <w:r>
              <w:t>)</w:t>
            </w:r>
            <w:r>
              <w:rPr>
                <w:rFonts w:hint="eastAsia"/>
              </w:rPr>
              <w:t>周日下午2：00</w:t>
            </w:r>
            <w:r>
              <w:t>-5</w:t>
            </w:r>
            <w:r>
              <w:rPr>
                <w:rFonts w:hint="eastAsia"/>
              </w:rPr>
              <w:t>：00</w:t>
            </w:r>
          </w:p>
        </w:tc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7774" w:rsidRDefault="0065623A" w:rsidP="0049777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于志旺</w:t>
            </w:r>
            <w:proofErr w:type="gramEnd"/>
          </w:p>
        </w:tc>
      </w:tr>
    </w:tbl>
    <w:p w:rsidR="00D023B4" w:rsidRPr="00D023B4" w:rsidRDefault="00D023B4" w:rsidP="00D023B4">
      <w:pPr>
        <w:pStyle w:val="a3"/>
        <w:ind w:left="432" w:firstLineChars="0" w:firstLine="0"/>
      </w:pPr>
    </w:p>
    <w:p w:rsidR="00E30488" w:rsidRDefault="00E30488" w:rsidP="00D023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学生调课注意事项</w:t>
      </w:r>
    </w:p>
    <w:p w:rsidR="00D023B4" w:rsidRDefault="00D023B4" w:rsidP="00175B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原则上无正当理由不</w:t>
      </w:r>
      <w:r w:rsidR="00175B92">
        <w:rPr>
          <w:rFonts w:hint="eastAsia"/>
        </w:rPr>
        <w:t>允许学生调整</w:t>
      </w:r>
      <w:bookmarkStart w:id="0" w:name="_GoBack"/>
      <w:bookmarkEnd w:id="0"/>
      <w:r w:rsidR="00175B92">
        <w:rPr>
          <w:rFonts w:hint="eastAsia"/>
        </w:rPr>
        <w:t>实验时间；</w:t>
      </w:r>
    </w:p>
    <w:p w:rsidR="00175B92" w:rsidRDefault="00175B92" w:rsidP="00175B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如有正当理由可联系助教，可换到助教所带的另一班级的时间和教室进行实验；</w:t>
      </w:r>
    </w:p>
    <w:p w:rsidR="00175B92" w:rsidRDefault="00175B92" w:rsidP="00175B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助教对调换实验课的学生做好调课记录和实验</w:t>
      </w:r>
      <w:r w:rsidR="00FB7896">
        <w:rPr>
          <w:rFonts w:hint="eastAsia"/>
        </w:rPr>
        <w:t>成绩</w:t>
      </w:r>
      <w:r>
        <w:rPr>
          <w:rFonts w:hint="eastAsia"/>
        </w:rPr>
        <w:t>记录。</w:t>
      </w:r>
    </w:p>
    <w:sectPr w:rsidR="00175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ack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0B97"/>
    <w:multiLevelType w:val="hybridMultilevel"/>
    <w:tmpl w:val="3BA0D9F6"/>
    <w:lvl w:ilvl="0" w:tplc="2BF6CCE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EA54D27"/>
    <w:multiLevelType w:val="hybridMultilevel"/>
    <w:tmpl w:val="ACB2A4AE"/>
    <w:lvl w:ilvl="0" w:tplc="C6DC71E4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802B3"/>
    <w:multiLevelType w:val="hybridMultilevel"/>
    <w:tmpl w:val="976481A6"/>
    <w:lvl w:ilvl="0" w:tplc="684E0F9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B32104A"/>
    <w:multiLevelType w:val="hybridMultilevel"/>
    <w:tmpl w:val="DD1E522C"/>
    <w:lvl w:ilvl="0" w:tplc="7BA874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88"/>
    <w:rsid w:val="001405F1"/>
    <w:rsid w:val="00175B92"/>
    <w:rsid w:val="00201050"/>
    <w:rsid w:val="00333E9F"/>
    <w:rsid w:val="003B244C"/>
    <w:rsid w:val="00497774"/>
    <w:rsid w:val="00647CE1"/>
    <w:rsid w:val="0065623A"/>
    <w:rsid w:val="006E5CB4"/>
    <w:rsid w:val="00BA5A88"/>
    <w:rsid w:val="00D023B4"/>
    <w:rsid w:val="00D83246"/>
    <w:rsid w:val="00DB46AA"/>
    <w:rsid w:val="00E30488"/>
    <w:rsid w:val="00F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1069"/>
  <w15:chartTrackingRefBased/>
  <w15:docId w15:val="{63DA37A6-85AA-4C82-8214-6D72D4C4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488"/>
    <w:pPr>
      <w:ind w:firstLineChars="200" w:firstLine="420"/>
    </w:pPr>
  </w:style>
  <w:style w:type="paragraph" w:customStyle="1" w:styleId="TableParagraph">
    <w:name w:val="Table Paragraph"/>
    <w:basedOn w:val="a"/>
    <w:qFormat/>
    <w:rsid w:val="00D023B4"/>
    <w:pPr>
      <w:autoSpaceDE w:val="0"/>
      <w:autoSpaceDN w:val="0"/>
      <w:ind w:left="107"/>
      <w:jc w:val="left"/>
    </w:pPr>
    <w:rPr>
      <w:rFonts w:ascii="Droid Sans Fallback" w:eastAsia="Droid Sans Fallback" w:hAnsi="Droid Sans Fallback" w:cs="Droid Sans Fallback"/>
      <w:kern w:val="0"/>
      <w:sz w:val="22"/>
      <w:lang w:eastAsia="en-US"/>
    </w:rPr>
  </w:style>
  <w:style w:type="paragraph" w:styleId="a4">
    <w:name w:val="Body Text"/>
    <w:basedOn w:val="a"/>
    <w:link w:val="1"/>
    <w:uiPriority w:val="99"/>
    <w:semiHidden/>
    <w:unhideWhenUsed/>
    <w:rsid w:val="00D023B4"/>
    <w:pPr>
      <w:spacing w:after="120"/>
    </w:pPr>
    <w:rPr>
      <w:rFonts w:ascii="Calibri" w:eastAsia="宋体" w:hAnsi="Calibri" w:cs="Times New Roman"/>
      <w:sz w:val="24"/>
      <w:szCs w:val="24"/>
      <w:lang w:val="x-none" w:eastAsia="x-none"/>
    </w:rPr>
  </w:style>
  <w:style w:type="character" w:customStyle="1" w:styleId="a5">
    <w:name w:val="正文文本 字符"/>
    <w:basedOn w:val="a0"/>
    <w:uiPriority w:val="99"/>
    <w:semiHidden/>
    <w:rsid w:val="00D023B4"/>
  </w:style>
  <w:style w:type="character" w:customStyle="1" w:styleId="1">
    <w:name w:val="正文文本 字符1"/>
    <w:link w:val="a4"/>
    <w:uiPriority w:val="99"/>
    <w:semiHidden/>
    <w:rsid w:val="00D023B4"/>
    <w:rPr>
      <w:rFonts w:ascii="Calibri" w:eastAsia="宋体" w:hAnsi="Calibri" w:cs="Times New Roman"/>
      <w:sz w:val="24"/>
      <w:szCs w:val="24"/>
      <w:lang w:val="x-none" w:eastAsia="x-none"/>
    </w:rPr>
  </w:style>
  <w:style w:type="paragraph" w:customStyle="1" w:styleId="10">
    <w:name w:val="正文1"/>
    <w:rsid w:val="00D023B4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11">
    <w:name w:val="列表段落1"/>
    <w:basedOn w:val="a"/>
    <w:uiPriority w:val="34"/>
    <w:qFormat/>
    <w:rsid w:val="00D023B4"/>
    <w:pPr>
      <w:ind w:firstLineChars="200" w:firstLine="420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17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hu_hp@hnu.edu.cn</dc:creator>
  <cp:keywords/>
  <dc:description/>
  <cp:lastModifiedBy>cq ling</cp:lastModifiedBy>
  <cp:revision>6</cp:revision>
  <dcterms:created xsi:type="dcterms:W3CDTF">2018-10-29T07:51:00Z</dcterms:created>
  <dcterms:modified xsi:type="dcterms:W3CDTF">2018-10-30T04:43:00Z</dcterms:modified>
</cp:coreProperties>
</file>