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2 Selected Exhibits</w:t>
      </w:r>
    </w:p>
    <w:p>
      <w:pPr>
        <w:pStyle w:val="Heading1"/>
      </w:pPr>
      <w:r>
        <w:t>Table 2.1 Data quality and cleaning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840"/>
      </w:tblGrid>
      <w:tr>
        <w:trPr>
          <w:tblHeader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/>
                <w:sz w:val="16"/>
              </w:rPr>
              <w:t>Diagnostic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Saved finding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Full 2A scope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283,380 stock-months; 1,207 securities; 245 formation months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Membership anomalies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Apr 1999: 182 departures / 166 arrivals; Dec 2018: -17.9%; Feb 2019: -38.8%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Return fields versus absent rows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100% observed-row return coverage; 1,514 interior gaps in 205 securities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Raw return range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-92.2% to +3,017.6%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Main clipping rule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Monthly 1st/99th percentiles; linear interpolation; 5,723 changed rows; no deletions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Alternative interpretation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0.5th/99.5th percentiles: 2,883 changed rows; main remains 1/99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P/B midpoint and flag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Pb=0.50: 10,197 rows; Pb=0.50 &amp; Bv&lt;=0.03 flag: 5,720 (5,630 in 2B-2D window)</w:t>
            </w:r>
          </w:p>
        </w:tc>
      </w:tr>
    </w:tbl>
    <w:p>
      <w:pPr>
        <w:keepNext/>
        <w:spacing w:after="0" w:before="0" w:line="40" w:lineRule="exact"/>
      </w:pPr>
      <w:r>
        <w:rPr>
          <w:sz w:val="4"/>
        </w:rPr>
      </w:r>
    </w:p>
    <w:p>
      <w:pPr>
        <w:spacing w:after="100"/>
      </w:pPr>
      <w:r>
        <w:rPr>
          <w:color w:val="555555"/>
          <w:sz w:val="13"/>
        </w:rPr>
        <w:t>Source and scope: Full 2A history; supplied Part 2 CSV. Formation Nov 1998-Mar 2019; all securities. Missing rows are diagnostic, not imputed returns.</w:t>
      </w:r>
    </w:p>
    <w:p>
      <w:pPr>
        <w:pStyle w:val="Heading1"/>
      </w:pPr>
      <w:r>
        <w:t>Table 2.2a Price to book midpoint conditional frequencies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160"/>
        <w:gridCol w:w="3888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/>
                <w:sz w:val="16"/>
              </w:rPr>
              <w:t>Bv score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Rows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Pb=0.50 rows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Conditional frequency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2918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2906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99.59%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0.02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2909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2100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72.19%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2781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714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25.67%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0.04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2812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6.51%</w:t>
            </w:r>
          </w:p>
        </w:tc>
      </w:tr>
    </w:tbl>
    <w:p>
      <w:pPr>
        <w:keepNext/>
        <w:spacing w:after="0" w:before="0" w:line="40" w:lineRule="exact"/>
      </w:pPr>
      <w:r>
        <w:rPr>
          <w:sz w:val="4"/>
        </w:rPr>
      </w:r>
    </w:p>
    <w:p>
      <w:pPr>
        <w:spacing w:after="100"/>
      </w:pPr>
      <w:r>
        <w:rPr>
          <w:color w:val="555555"/>
          <w:sz w:val="13"/>
        </w:rPr>
        <w:t>Source and scope: Same full history. Frequency denominator: all rows at the exact Bv score. Neither score identifies equity sign.</w:t>
      </w:r>
    </w:p>
    <w:p>
      <w:pPr>
        <w:pStyle w:val="Heading1"/>
      </w:pPr>
      <w:r>
        <w:t>Table 2.2b Ordinal sanity checks for price to book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728"/>
        <w:gridCol w:w="2592"/>
      </w:tblGrid>
      <w:tr>
        <w:trPr>
          <w:tblHeader/>
        </w:trPr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/>
                <w:sz w:val="16"/>
              </w:rPr>
              <w:t>Rank diagnostic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All observations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Without exact provisional flags</w:t>
            </w:r>
          </w:p>
        </w:tc>
      </w:tr>
      <w:tr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P/B vs log(cap rank / book rank)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0.8287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0.8503</w:t>
            </w:r>
          </w:p>
        </w:tc>
      </w:tr>
      <w:tr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P/B vs cap rank within book-rank bins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0.8239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0.8251</w:t>
            </w:r>
          </w:p>
        </w:tc>
      </w:tr>
      <w:tr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P/B vs book rank within cap-rank bins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-0.7768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-0.7986</w:t>
            </w:r>
          </w:p>
        </w:tc>
      </w:tr>
    </w:tbl>
    <w:p>
      <w:pPr>
        <w:keepNext/>
        <w:spacing w:after="0" w:before="0" w:line="40" w:lineRule="exact"/>
      </w:pPr>
      <w:r>
        <w:rPr>
          <w:sz w:val="4"/>
        </w:rPr>
      </w:r>
    </w:p>
    <w:p>
      <w:pPr>
        <w:spacing w:after="100"/>
      </w:pPr>
      <w:r>
        <w:rPr>
          <w:color w:val="555555"/>
          <w:sz w:val="13"/>
        </w:rPr>
        <w:t>Source and scope: Saved 2A5 results, exact provisional flag. Proxy medians use 245 months; conditional medians use month-bin cells. Two singleton cells per sample in the book association are undefined and retained in the source audit.</w:t>
      </w:r>
    </w:p>
    <w:p>
      <w:pPr>
        <w:pStyle w:val="Heading1"/>
      </w:pPr>
      <w:r>
        <w:t>Table 2.3 Main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584"/>
        <w:gridCol w:w="1584"/>
        <w:gridCol w:w="1584"/>
        <w:gridCol w:w="1584"/>
      </w:tblGrid>
      <w:tr>
        <w:trPr>
          <w:tblHeader/>
        </w:trP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/>
                <w:sz w:val="16"/>
              </w:rPr>
              <w:t>Portfolio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Arithmetic annual return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Geometric CAGR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Annual volatility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Ending $1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EW top 20%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18.30%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17.15%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22.03%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$23.715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Value score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14.31%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13.32%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18.74%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$12.185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Value score x cap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11.10%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10.02%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17.32%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$6.751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2B broad market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9.81%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8.77%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16.48%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$5.372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MSCI USA gross USD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6.42%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5.48%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14.58%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$2.909</w:t>
            </w:r>
          </w:p>
        </w:tc>
      </w:tr>
    </w:tbl>
    <w:p>
      <w:pPr>
        <w:keepNext/>
        <w:spacing w:after="0" w:before="0" w:line="40" w:lineRule="exact"/>
      </w:pPr>
      <w:r>
        <w:rPr>
          <w:sz w:val="4"/>
        </w:rPr>
      </w:r>
    </w:p>
    <w:p>
      <w:pPr>
        <w:spacing w:after="100"/>
      </w:pPr>
      <w:r>
        <w:rPr>
          <w:color w:val="555555"/>
          <w:sz w:val="13"/>
        </w:rPr>
        <w:t>Source and scope: Investment Jan 1999-Dec 2018, 240 months. Supplied stock CSV and MSCI gross USD workbook. Main stock returns monthly 1/99 clipped; all flags retained; decimal inputs displayed as percentages. CAGR and arithmetic annualization differ.</w:t>
      </w:r>
    </w:p>
    <w:p>
      <w:pPr>
        <w:pStyle w:val="Heading1"/>
      </w:pPr>
      <w:r>
        <w:t>Table 2.4 Final formation concentration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008"/>
        <w:gridCol w:w="1584"/>
        <w:gridCol w:w="1584"/>
        <w:gridCol w:w="2160"/>
      </w:tblGrid>
      <w:tr>
        <w:trPr>
          <w:tblHeader/>
        </w:trP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/>
                <w:sz w:val="16"/>
              </w:rPr>
              <w:t>Portfolio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Holdings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Maximum weight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Effective N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Top 10 weight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EW top 20%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0.4505%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222.0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4.5045%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Value score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1109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0.1763%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846.2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1.7626%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Value score x cap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1109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0.3761%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651.4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3.5841%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2B broad market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1109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0.1817%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825.6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1.8170%</w:t>
            </w:r>
          </w:p>
        </w:tc>
      </w:tr>
    </w:tbl>
    <w:p>
      <w:pPr>
        <w:keepNext/>
        <w:spacing w:after="0" w:before="0" w:line="40" w:lineRule="exact"/>
      </w:pPr>
      <w:r>
        <w:rPr>
          <w:sz w:val="4"/>
        </w:rPr>
      </w:r>
    </w:p>
    <w:p>
      <w:pPr>
        <w:spacing w:after="100"/>
      </w:pPr>
      <w:r>
        <w:rPr>
          <w:color w:val="555555"/>
          <w:sz w:val="13"/>
        </w:rPr>
        <w:t>Source and scope: Formation Nov 2018; supplied stock CSV. All observations, main weights. Holdings count positive weights; effective N = 1/sum(w squared).</w:t>
      </w:r>
    </w:p>
    <w:p>
      <w:pPr>
        <w:pStyle w:val="Heading1"/>
      </w:pPr>
      <w:r>
        <w:t>Table 2.5 Arithmetic return sensitivities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584"/>
        <w:gridCol w:w="1584"/>
        <w:gridCol w:w="1584"/>
        <w:gridCol w:w="1584"/>
      </w:tblGrid>
      <w:tr>
        <w:trPr>
          <w:tblHeader/>
        </w:trP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/>
                <w:sz w:val="16"/>
              </w:rPr>
              <w:t>Portfolio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All clipped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All original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No flags clipped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No flags original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EW top 20%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18.30%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24.85%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18.42%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25.11%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Value score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14.31%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17.24%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14.14%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16.79%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Value score x cap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11.10%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12.12%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11.01%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11.88%</w:t>
            </w:r>
          </w:p>
        </w:tc>
      </w:tr>
    </w:tbl>
    <w:p>
      <w:pPr>
        <w:keepNext/>
        <w:spacing w:after="0" w:before="0" w:line="40" w:lineRule="exact"/>
      </w:pPr>
      <w:r>
        <w:rPr>
          <w:sz w:val="4"/>
        </w:rPr>
      </w:r>
    </w:p>
    <w:p>
      <w:pPr>
        <w:spacing w:after="100"/>
      </w:pPr>
      <w:r>
        <w:rPr>
          <w:color w:val="555555"/>
          <w:sz w:val="13"/>
        </w:rPr>
        <w:t>Source and scope: Jan 1999-Dec 2018. Same Value score and tie rule. Exclusion removes 5,630 flagged in-window stock-months only; full-universe benchmark remains fixed. No excluded observations are deleted from source files.</w:t>
      </w:r>
    </w:p>
    <w:p>
      <w:pPr>
        <w:pStyle w:val="Heading1"/>
      </w:pPr>
      <w:r>
        <w:t>Table 2.6 Tracking error and HML sensitivity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584"/>
        <w:gridCol w:w="1584"/>
        <w:gridCol w:w="1584"/>
        <w:gridCol w:w="1584"/>
      </w:tblGrid>
      <w:tr>
        <w:trPr>
          <w:tblHeader/>
        </w:trP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/>
                <w:sz w:val="16"/>
              </w:rPr>
              <w:t>Portfolio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Main TE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Original TE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Main HML rho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Original HML rho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EW top 20%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9.51%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11.38%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0.5539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0.4727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Value score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4.90%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5.42%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0.5806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0.5239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Value score x cap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2.74%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2.95%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0.8533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0.8256</w:t>
            </w:r>
          </w:p>
        </w:tc>
      </w:tr>
    </w:tbl>
    <w:p>
      <w:pPr>
        <w:keepNext/>
        <w:spacing w:after="0" w:before="0" w:line="40" w:lineRule="exact"/>
      </w:pPr>
      <w:r>
        <w:rPr>
          <w:sz w:val="4"/>
        </w:rPr>
      </w:r>
    </w:p>
    <w:p>
      <w:pPr>
        <w:spacing w:after="100"/>
      </w:pPr>
      <w:r>
        <w:rPr>
          <w:color w:val="555555"/>
          <w:sz w:val="13"/>
        </w:rPr>
        <w:t>Source and scope: Jan 1999-Dec 2018, 240 aligned observations. TE = sample standard deviation of Value-minus-2B market times sqrt(12). Both Value and market switch to original returns in sensitivity; HML unchanged.</w:t>
      </w:r>
    </w:p>
    <w:p>
      <w:pPr>
        <w:pStyle w:val="Heading1"/>
      </w:pPr>
      <w:r>
        <w:t>Table 2.7 Complete active return correlation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584"/>
        <w:gridCol w:w="1584"/>
        <w:gridCol w:w="1584"/>
        <w:gridCol w:w="1584"/>
      </w:tblGrid>
      <w:tr>
        <w:trPr>
          <w:tblHeader/>
        </w:trP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/>
                <w:sz w:val="16"/>
              </w:rPr>
              <w:t>Series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S1 active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S2 active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S3 active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EF2"/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/>
                <w:sz w:val="16"/>
              </w:rPr>
              <w:t>HML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S1 active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1.0000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0.9581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0.7590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0.5539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S2 active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0.9581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1.0000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0.7670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0.5806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S3 active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0.7590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0.7670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1.0000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0.8533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left"/>
            </w:pPr>
            <w:r>
              <w:rPr>
                <w:b w:val="0"/>
                <w:sz w:val="16"/>
              </w:rPr>
              <w:t>HML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0.5539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0.5806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0.8533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0" w:before="0" w:line="250" w:lineRule="auto"/>
              <w:jc w:val="center"/>
            </w:pPr>
            <w:r>
              <w:rPr>
                <w:b w:val="0"/>
                <w:sz w:val="16"/>
              </w:rPr>
              <w:t>1.0000</w:t>
            </w:r>
          </w:p>
        </w:tc>
      </w:tr>
    </w:tbl>
    <w:p>
      <w:pPr>
        <w:keepNext/>
        <w:spacing w:after="0" w:before="0" w:line="40" w:lineRule="exact"/>
      </w:pPr>
      <w:r>
        <w:rPr>
          <w:sz w:val="4"/>
        </w:rPr>
      </w:r>
    </w:p>
    <w:p>
      <w:pPr>
        <w:spacing w:after="100"/>
      </w:pPr>
      <w:r>
        <w:rPr>
          <w:color w:val="555555"/>
          <w:sz w:val="13"/>
        </w:rPr>
        <w:t>Source and scope: Pearson correlations, main clipped returns. S1 EW top 20%; S2 Value score; S3 Value times cap. Saved 2B/2C and supplied monthly FF HML, Jan 1999-Dec 2018, all flags retained.</w:t>
      </w:r>
    </w:p>
    <w:p>
      <w:r>
        <w:br w:type="page"/>
      </w:r>
    </w:p>
    <w:p>
      <w:pPr>
        <w:pStyle w:val="Heading1"/>
      </w:pPr>
      <w:r>
        <w:t>Figure 2.1 Monthly stock counts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807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A_stock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2.2 Forward return distribution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807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A_return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Figure 2.3 Return coverage and sample presence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807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A_return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2.4 Price to book distribution and low book ranks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807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A_pb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Figure 2.5 Rank sanity comparison for the exact provisional flag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807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A5_rank_sanity_flag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2.6 Market proxy and MSCI USA cumulative wealth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8072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B_cumulative_perform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Figure 2.7 Value strategy cumulative wealth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807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C_cumulative_w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2.8 Active return and HML correlations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498592" cy="28072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D_correlation_m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8592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FE5108 Part 2 Security Level Investing</dc:title>
  <dc:subject/>
  <dc:creator>FE5108 Part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