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aps/>
          <w:color w:val="B8860B"/>
          <w:sz w:val="20"/>
          <w:szCs w:val="20"/>
        </w:rPr>
        <w:t xml:space="preserve">HEROES, MENTORS, AND MONSTERS</w:t>
      </w:r>
    </w:p>
    <w:p>
      <w:pPr>
        <w:spacing w:after="100"/>
      </w:pPr>
      <w:r>
        <w:rPr>
          <w:rFonts w:ascii="Georgia" w:cs="Georgia" w:eastAsia="Georgia" w:hAnsi="Georgia"/>
          <w:b/>
          <w:bCs/>
          <w:color w:val="1A2440"/>
          <w:sz w:val="44"/>
          <w:szCs w:val="44"/>
        </w:rPr>
        <w:t xml:space="preserve">Session 2: Why Stories Ring True</w:t>
      </w:r>
    </w:p>
    <w:p>
      <w:pPr>
        <w:spacing w:after="80" w:line="300"/>
      </w:pPr>
      <w:r>
        <w:rPr>
          <w:rFonts w:ascii="Georgia" w:cs="Georgia" w:eastAsia="Georgia" w:hAnsi="Georgia"/>
          <w:color w:val="666666"/>
          <w:sz w:val="20"/>
          <w:szCs w:val="20"/>
        </w:rPr>
        <w:t xml:space="preserve">Teacher Notes  |  Week 2 of 11  |  45 to 60 minutes</w:t>
      </w:r>
    </w:p>
    <w:p>
      <w:pPr>
        <w:spacing w:after="80" w:line="300"/>
      </w:pPr>
      <w:r>
        <w:rPr>
          <w:rFonts w:ascii="Georgia" w:cs="Georgia" w:eastAsia="Georgia" w:hAnsi="Georgia"/>
          <w:b/>
          <w:bCs/>
          <w:sz w:val="22"/>
          <w:szCs w:val="22"/>
        </w:rPr>
        <w:t xml:space="preserve">Core pattern: </w:t>
      </w:r>
      <w:r>
        <w:rPr>
          <w:rFonts w:ascii="Georgia" w:cs="Georgia" w:eastAsia="Georgia" w:hAnsi="Georgia"/>
          <w:i/>
          <w:iCs/>
          <w:sz w:val="22"/>
          <w:szCs w:val="22"/>
        </w:rPr>
        <w:t xml:space="preserve">Stories endure when they tell the truth about how the world really is.</w:t>
      </w:r>
    </w:p>
    <w:p>
      <w:pPr>
        <w:spacing w:after="80" w:line="300"/>
      </w:pPr>
      <w:r>
        <w:rPr>
          <w:rFonts w:ascii="Georgia" w:cs="Georgia" w:eastAsia="Georgia" w:hAnsi="Georgia"/>
          <w:i/>
          <w:iCs/>
          <w:sz w:val="22"/>
          <w:szCs w:val="22"/>
        </w:rPr>
        <w:t xml:space="preserve">This session carries the intellectual load of the whole course. It is where the class learns why using Star Wars in Sunday school is not a gimmick, and it is where the course states its central claim: the world outside us and the human being inside it came through the same Logos, so the patterns that keep surfacing in our stories are discovered, not invented. Slides 9 through 11 are that spine; do not let the clock eat them. Slides 12 and 13 are the historical guardrail, and they are deliberately brief. This session is not an apologetics lesson, and an imagined skeptic does not get to choose its subject.</w:t>
      </w:r>
    </w:p>
    <w:p>
      <w:pPr/>
      <w:r>
        <w:rPr>
          <w:rFonts w:ascii="Georgia" w:hAnsi="Georgia"/>
          <w:sz w:val="22"/>
        </w:rPr>
        <w:t>Presentation controls: Use Slides to jump directly to a numbered slide, Notes to open this document, F for fullscreen, and B to blank or restore the screen. Resume teaching on the home screen returns to the last saved position in this browser. On-screen slide numbers match these notes. Keep private notes on a separate device or display.</w:t>
      </w:r>
    </w:p>
    <w:p>
      <w:pPr>
        <w:pStyle w:val="Heading1"/>
        <w:spacing w:after="80" w:before="360"/>
      </w:pPr>
      <w:r>
        <w:rPr>
          <w:rFonts w:ascii="Georgia" w:cs="Georgia" w:eastAsia="Georgia" w:hAnsi="Georgia"/>
          <w:b/>
          <w:bCs/>
          <w:color w:val="1A2440"/>
          <w:sz w:val="32"/>
          <w:szCs w:val="32"/>
        </w:rPr>
        <w:t xml:space="preserve">1. Teacher Preparation (about 30 minutes)</w:t>
      </w:r>
    </w:p>
    <w:p>
      <w:pPr>
        <w:pStyle w:val="ListParagraph"/>
        <w:numPr>
          <w:ilvl w:val="0"/>
          <w:numId w:val="2"/>
        </w:numPr>
        <w:spacing w:after="100" w:line="290"/>
      </w:pPr>
      <w:r>
        <w:rPr>
          <w:rFonts w:ascii="Georgia" w:cs="Georgia" w:eastAsia="Georgia" w:hAnsi="Georgia"/>
          <w:sz w:val="22"/>
          <w:szCs w:val="22"/>
        </w:rPr>
        <w:t xml:space="preserve">Read Ecclesiastes 3:9-14 and Acts 17:16-34 in full, so the excerpts on the slides sit inside their contexts for you.</w:t>
      </w:r>
    </w:p>
    <w:p>
      <w:pPr>
        <w:pStyle w:val="ListParagraph"/>
        <w:numPr>
          <w:ilvl w:val="0"/>
          <w:numId w:val="2"/>
        </w:numPr>
        <w:spacing w:after="100" w:line="290"/>
      </w:pPr>
      <w:r>
        <w:rPr>
          <w:rFonts w:ascii="Georgia" w:cs="Georgia" w:eastAsia="Georgia" w:hAnsi="Georgia"/>
          <w:sz w:val="22"/>
          <w:szCs w:val="22"/>
        </w:rPr>
        <w:t xml:space="preserve">Read these notes, then click through the session 2 slides once. There are sixteen slides this week, more than most sessions; watch your clock.</w:t>
      </w:r>
    </w:p>
    <w:p>
      <w:pPr>
        <w:pStyle w:val="ListParagraph"/>
        <w:numPr>
          <w:ilvl w:val="0"/>
          <w:numId w:val="2"/>
        </w:numPr>
        <w:spacing w:after="100" w:line="290"/>
      </w:pPr>
      <w:r>
        <w:rPr>
          <w:rFonts w:ascii="Georgia" w:cs="Georgia" w:eastAsia="Georgia" w:hAnsi="Georgia"/>
          <w:sz w:val="22"/>
          <w:szCs w:val="22"/>
        </w:rPr>
        <w:t>Practice explaining slide 9 in two plain sentences: the world has a meaningful structure, and human beings recognize and navigate that structure through stories. Have one familiar example ready, such as leaving home to face an unfamiliar responsibility.</w:t>
      </w:r>
    </w:p>
    <w:p>
      <w:pPr>
        <w:pStyle w:val="ListParagraph"/>
        <w:numPr>
          <w:ilvl w:val="0"/>
          <w:numId w:val="2"/>
        </w:numPr>
        <w:spacing w:after="100" w:line="290"/>
      </w:pPr>
      <w:r>
        <w:rPr>
          <w:rFonts w:ascii="Georgia" w:cs="Georgia" w:eastAsia="Georgia" w:hAnsi="Georgia"/>
          <w:sz w:val="22"/>
          <w:szCs w:val="22"/>
        </w:rPr>
        <w:t xml:space="preserve">Read section 7 of these notes (Background) carefully. Start with 'The synthesis: world, self, and Logos', which is the argument of the session. The derivation material that follows it is there for questions, not for the wall; know it well enough to answer warmly and briefly if it comes up.</w:t>
      </w:r>
    </w:p>
    <w:p>
      <w:pPr>
        <w:pStyle w:val="ListParagraph"/>
        <w:numPr>
          <w:ilvl w:val="0"/>
          <w:numId w:val="2"/>
        </w:numPr>
        <w:spacing w:after="100" w:line="290"/>
      </w:pPr>
      <w:r>
        <w:rPr>
          <w:rFonts w:ascii="Georgia" w:cs="Georgia" w:eastAsia="Georgia" w:hAnsi="Georgia"/>
          <w:sz w:val="22"/>
          <w:szCs w:val="22"/>
        </w:rPr>
        <w:t xml:space="preserve">Optional but rich: read C.S. Lewis's short essay 'Myth Became Fact' (in God in the Dock), or the Addison's Walk chapter of any Lewis biography. Twenty minutes, and it will put fire in the session.</w:t>
      </w:r>
    </w:p>
    <w:p>
      <w:pPr>
        <w:pStyle w:val="ListParagraph"/>
        <w:numPr>
          <w:ilvl w:val="0"/>
          <w:numId w:val="2"/>
        </w:numPr>
        <w:spacing w:after="100" w:line="290"/>
      </w:pPr>
      <w:r>
        <w:rPr>
          <w:rFonts w:ascii="Georgia" w:cs="Georgia" w:eastAsia="Georgia" w:hAnsi="Georgia"/>
          <w:sz w:val="22"/>
          <w:szCs w:val="22"/>
        </w:rPr>
        <w:t xml:space="preserve">Have one personal answer ready for the first Starter question: a story that made you ache, and why. Your vulnerability sets the ceiling for theirs.</w:t>
      </w:r>
    </w:p>
    <w:p>
      <w:pPr>
        <w:pStyle w:val="Heading1"/>
        <w:spacing w:after="80" w:before="360"/>
      </w:pPr>
      <w:r>
        <w:rPr>
          <w:rFonts w:ascii="Georgia" w:cs="Georgia" w:eastAsia="Georgia" w:hAnsi="Georgia"/>
          <w:b/>
          <w:bCs/>
          <w:color w:val="1A2440"/>
          <w:sz w:val="32"/>
          <w:szCs w:val="32"/>
        </w:rPr>
        <w:t xml:space="preserve">2. Session Goals</w:t>
      </w:r>
    </w:p>
    <w:p>
      <w:pPr>
        <w:pStyle w:val="ListParagraph"/>
        <w:numPr>
          <w:ilvl w:val="0"/>
          <w:numId w:val="2"/>
        </w:numPr>
        <w:spacing w:after="100" w:line="290"/>
      </w:pPr>
      <w:r>
        <w:rPr>
          <w:rFonts w:ascii="Georgia" w:cs="Georgia" w:eastAsia="Georgia" w:hAnsi="Georgia"/>
          <w:b/>
          <w:bCs/>
          <w:sz w:val="22"/>
          <w:szCs w:val="22"/>
        </w:rPr>
        <w:t xml:space="preserve">Teens: </w:t>
      </w:r>
      <w:r>
        <w:rPr>
          <w:rFonts w:ascii="Georgia" w:cs="Georgia" w:eastAsia="Georgia" w:hAnsi="Georgia"/>
          <w:sz w:val="22"/>
          <w:szCs w:val="22"/>
        </w:rPr>
        <w:t xml:space="preserve">Realize the patterns they love did not start with the movies, and be able to say why the same shapes keep turning up in stories written by people who never met.</w:t>
      </w:r>
    </w:p>
    <w:p>
      <w:pPr>
        <w:pStyle w:val="ListParagraph"/>
        <w:numPr>
          <w:ilvl w:val="0"/>
          <w:numId w:val="2"/>
        </w:numPr>
        <w:spacing w:after="100" w:line="290"/>
      </w:pPr>
      <w:r>
        <w:rPr>
          <w:rFonts w:ascii="Georgia" w:cs="Georgia" w:eastAsia="Georgia" w:hAnsi="Georgia"/>
          <w:b/>
          <w:bCs/>
          <w:sz w:val="22"/>
          <w:szCs w:val="22"/>
        </w:rPr>
        <w:t xml:space="preserve">Adults: </w:t>
      </w:r>
      <w:r>
        <w:rPr>
          <w:rFonts w:ascii="Georgia" w:cs="Georgia" w:eastAsia="Georgia" w:hAnsi="Georgia"/>
          <w:sz w:val="22"/>
          <w:szCs w:val="22"/>
        </w:rPr>
        <w:t xml:space="preserve">Gain a category for faithful engagement with culture (Paul in Athens) and a firm grip on why recurring patterns are what a created world should look like.</w:t>
      </w:r>
    </w:p>
    <w:p>
      <w:pPr>
        <w:pStyle w:val="ListParagraph"/>
        <w:numPr>
          <w:ilvl w:val="0"/>
          <w:numId w:val="2"/>
        </w:numPr>
        <w:spacing w:after="100" w:line="290"/>
      </w:pPr>
      <w:r>
        <w:rPr>
          <w:rFonts w:ascii="Georgia" w:cs="Georgia" w:eastAsia="Georgia" w:hAnsi="Georgia"/>
          <w:b/>
          <w:bCs/>
          <w:sz w:val="22"/>
          <w:szCs w:val="22"/>
        </w:rPr>
        <w:t xml:space="preserve">Shared: </w:t>
      </w:r>
      <w:r>
        <w:rPr>
          <w:rFonts w:ascii="Georgia" w:cs="Georgia" w:eastAsia="Georgia" w:hAnsi="Georgia"/>
          <w:sz w:val="22"/>
          <w:szCs w:val="22"/>
        </w:rPr>
        <w:t xml:space="preserve">Everyone can summarize the session in one sentence: we keep telling the same kinds of stories because the world and the human heart were made by the same Logos, and Scripture reveals the pattern most clearly. Everyone can also explain what Lewis meant by 'myth became fact' without leaving the impression that Christ is a myth, and can say why symbolic does not mean fictional.</w:t>
      </w:r>
    </w:p>
    <w:p>
      <w:pPr>
        <w:pStyle w:val="Heading1"/>
        <w:spacing w:after="80" w:before="360"/>
      </w:pPr>
      <w:r>
        <w:rPr>
          <w:rFonts w:ascii="Georgia" w:cs="Georgia" w:eastAsia="Georgia" w:hAnsi="Georgia"/>
          <w:b/>
          <w:bCs/>
          <w:color w:val="1A2440"/>
          <w:sz w:val="32"/>
          <w:szCs w:val="32"/>
        </w:rPr>
        <w:t xml:space="preserve">3. Timeline (55-minute plan)</w:t>
      </w:r>
    </w:p>
    <w:p>
      <w:pPr>
        <w:spacing w:after="80" w:line="300"/>
      </w:pPr>
      <w:r>
        <w:rPr>
          <w:rFonts w:ascii="Georgia" w:cs="Georgia" w:eastAsia="Georgia" w:hAnsi="Georgia"/>
          <w:b/>
          <w:bCs/>
          <w:color w:val="B8860B"/>
          <w:sz w:val="22"/>
          <w:szCs w:val="22"/>
        </w:rPr>
        <w:t xml:space="preserve">0:00  </w:t>
      </w:r>
      <w:r>
        <w:rPr>
          <w:rFonts w:ascii="Georgia" w:cs="Georgia" w:eastAsia="Georgia" w:hAnsi="Georgia"/>
          <w:sz w:val="22"/>
          <w:szCs w:val="22"/>
        </w:rPr>
        <w:t xml:space="preserve">Welcome. Recall last week's sentence: reality has a shape, and every true story traces it.</w:t>
      </w:r>
    </w:p>
    <w:p>
      <w:pPr>
        <w:spacing w:after="80" w:line="300"/>
      </w:pPr>
      <w:r>
        <w:rPr>
          <w:rFonts w:ascii="Georgia" w:cs="Georgia" w:eastAsia="Georgia" w:hAnsi="Georgia"/>
          <w:b/>
          <w:bCs/>
          <w:color w:val="B8860B"/>
          <w:sz w:val="22"/>
          <w:szCs w:val="22"/>
        </w:rPr>
        <w:t xml:space="preserve">0:04  </w:t>
      </w:r>
      <w:r>
        <w:rPr>
          <w:rFonts w:ascii="Georgia" w:cs="Georgia" w:eastAsia="Georgia" w:hAnsi="Georgia"/>
          <w:sz w:val="22"/>
          <w:szCs w:val="22"/>
        </w:rPr>
        <w:t xml:space="preserve">The Hook: slides 2 and 3. The three descriptions that fit every story, and the puzzle of patterns written continents apart. End on the question, not on an answer.</w:t>
      </w:r>
    </w:p>
    <w:p>
      <w:pPr>
        <w:spacing w:after="80" w:line="300"/>
      </w:pPr>
      <w:r>
        <w:rPr>
          <w:rFonts w:ascii="Georgia" w:cs="Georgia" w:eastAsia="Georgia" w:hAnsi="Georgia"/>
          <w:b/>
          <w:bCs/>
          <w:color w:val="B8860B"/>
          <w:sz w:val="22"/>
          <w:szCs w:val="22"/>
        </w:rPr>
        <w:t xml:space="preserve">0:11  </w:t>
      </w:r>
      <w:r>
        <w:rPr>
          <w:rFonts w:ascii="Georgia" w:cs="Georgia" w:eastAsia="Georgia" w:hAnsi="Georgia"/>
          <w:sz w:val="22"/>
          <w:szCs w:val="22"/>
        </w:rPr>
        <w:t xml:space="preserve">The Pattern: slide 4. Endurance is evidence.</w:t>
      </w:r>
    </w:p>
    <w:p>
      <w:pPr>
        <w:spacing w:after="80" w:line="300"/>
      </w:pPr>
      <w:r>
        <w:rPr>
          <w:rFonts w:ascii="Georgia" w:cs="Georgia" w:eastAsia="Georgia" w:hAnsi="Georgia"/>
          <w:b/>
          <w:bCs/>
          <w:color w:val="B8860B"/>
          <w:sz w:val="22"/>
          <w:szCs w:val="22"/>
        </w:rPr>
        <w:t xml:space="preserve">0:15  </w:t>
      </w:r>
      <w:r>
        <w:rPr>
          <w:rFonts w:ascii="Georgia" w:cs="Georgia" w:eastAsia="Georgia" w:hAnsi="Georgia"/>
          <w:sz w:val="22"/>
          <w:szCs w:val="22"/>
        </w:rPr>
        <w:t xml:space="preserve">Story: slides 5 and 6. Addison's Walk, and the claim that it really happened.</w:t>
      </w:r>
    </w:p>
    <w:p>
      <w:pPr>
        <w:spacing w:after="80" w:line="300"/>
      </w:pPr>
      <w:r>
        <w:rPr>
          <w:rFonts w:ascii="Georgia" w:cs="Georgia" w:eastAsia="Georgia" w:hAnsi="Georgia"/>
          <w:b/>
          <w:bCs/>
          <w:color w:val="B8860B"/>
          <w:sz w:val="22"/>
          <w:szCs w:val="22"/>
        </w:rPr>
        <w:t xml:space="preserve">0:24  </w:t>
      </w:r>
      <w:r>
        <w:rPr>
          <w:rFonts w:ascii="Georgia" w:cs="Georgia" w:eastAsia="Georgia" w:hAnsi="Georgia"/>
          <w:sz w:val="22"/>
          <w:szCs w:val="22"/>
        </w:rPr>
        <w:t xml:space="preserve">Scripture: slides 7 and 8. Ecclesiastes names the ache; Acts shows what to do with the culture's stories.</w:t>
      </w:r>
    </w:p>
    <w:p>
      <w:pPr>
        <w:spacing w:after="80" w:line="300"/>
      </w:pPr>
      <w:r>
        <w:rPr>
          <w:rFonts w:ascii="Georgia" w:cs="Georgia" w:eastAsia="Georgia" w:hAnsi="Georgia"/>
          <w:b/>
          <w:bCs/>
          <w:color w:val="B8860B"/>
          <w:sz w:val="22"/>
          <w:szCs w:val="22"/>
        </w:rPr>
        <w:t xml:space="preserve">0:32  </w:t>
      </w:r>
      <w:r>
        <w:rPr>
          <w:rFonts w:ascii="Georgia" w:cs="Georgia" w:eastAsia="Georgia" w:hAnsi="Georgia"/>
          <w:sz w:val="22"/>
          <w:szCs w:val="22"/>
        </w:rPr>
        <w:t>The World and the Human Heart: slide 9. Spend three minutes connecting the pattern in reality with our recognition of it. Use one familiar story to show both.</w:t>
      </w:r>
    </w:p>
    <w:p>
      <w:pPr>
        <w:spacing w:after="80" w:line="300"/>
      </w:pPr>
      <w:r>
        <w:rPr>
          <w:rFonts w:ascii="Georgia" w:cs="Georgia" w:eastAsia="Georgia" w:hAnsi="Georgia"/>
          <w:b/>
          <w:bCs/>
          <w:color w:val="B8860B"/>
          <w:sz w:val="22"/>
          <w:szCs w:val="22"/>
        </w:rPr>
        <w:t xml:space="preserve">0:35  </w:t>
      </w:r>
      <w:r>
        <w:rPr>
          <w:rFonts w:ascii="Georgia" w:cs="Georgia" w:eastAsia="Georgia" w:hAnsi="Georgia"/>
          <w:sz w:val="22"/>
          <w:szCs w:val="22"/>
        </w:rPr>
        <w:t xml:space="preserve">The Answer: slides 10 and 11. Why the patterns keep surfacing, and the Logos who accounts for both the world and us. This is the heart of the session.</w:t>
      </w:r>
    </w:p>
    <w:p>
      <w:pPr>
        <w:spacing w:after="80" w:line="300"/>
      </w:pPr>
      <w:r>
        <w:rPr>
          <w:rFonts w:ascii="Georgia" w:cs="Georgia" w:eastAsia="Georgia" w:hAnsi="Georgia"/>
          <w:b/>
          <w:bCs/>
          <w:color w:val="B8860B"/>
          <w:sz w:val="22"/>
          <w:szCs w:val="22"/>
        </w:rPr>
        <w:t xml:space="preserve">0:41  </w:t>
      </w:r>
      <w:r>
        <w:rPr>
          <w:rFonts w:ascii="Georgia" w:cs="Georgia" w:eastAsia="Georgia" w:hAnsi="Georgia"/>
          <w:sz w:val="22"/>
          <w:szCs w:val="22"/>
        </w:rPr>
        <w:t xml:space="preserve">The Guardrail: slides 12 and 13. Symbolic does not mean fictional; same waters, a different God. Keep it to six minutes and do not let it expand.</w:t>
      </w:r>
    </w:p>
    <w:p>
      <w:pPr>
        <w:spacing w:after="80" w:line="300"/>
      </w:pPr>
      <w:r>
        <w:rPr>
          <w:rFonts w:ascii="Georgia" w:cs="Georgia" w:eastAsia="Georgia" w:hAnsi="Georgia"/>
          <w:b/>
          <w:bCs/>
          <w:color w:val="B8860B"/>
          <w:sz w:val="22"/>
          <w:szCs w:val="22"/>
        </w:rPr>
        <w:t xml:space="preserve">0:47  </w:t>
      </w:r>
      <w:r>
        <w:rPr>
          <w:rFonts w:ascii="Georgia" w:cs="Georgia" w:eastAsia="Georgia" w:hAnsi="Georgia"/>
          <w:sz w:val="22"/>
          <w:szCs w:val="22"/>
        </w:rPr>
        <w:t xml:space="preserve">The Landing: slide 14. The ache is homesickness.</w:t>
      </w:r>
    </w:p>
    <w:p>
      <w:pPr>
        <w:spacing w:after="80" w:line="300"/>
      </w:pPr>
      <w:r>
        <w:rPr>
          <w:rFonts w:ascii="Georgia" w:cs="Georgia" w:eastAsia="Georgia" w:hAnsi="Georgia"/>
          <w:b/>
          <w:bCs/>
          <w:color w:val="B8860B"/>
          <w:sz w:val="22"/>
          <w:szCs w:val="22"/>
        </w:rPr>
        <w:t xml:space="preserve">0:50  </w:t>
      </w:r>
      <w:r>
        <w:rPr>
          <w:rFonts w:ascii="Georgia" w:cs="Georgia" w:eastAsia="Georgia" w:hAnsi="Georgia"/>
          <w:sz w:val="22"/>
          <w:szCs w:val="22"/>
        </w:rPr>
        <w:t xml:space="preserve">Discussion: slide 15.</w:t>
      </w:r>
    </w:p>
    <w:p>
      <w:pPr>
        <w:spacing w:after="80" w:line="300"/>
      </w:pPr>
      <w:r>
        <w:rPr>
          <w:rFonts w:ascii="Georgia" w:cs="Georgia" w:eastAsia="Georgia" w:hAnsi="Georgia"/>
          <w:b/>
          <w:bCs/>
          <w:color w:val="B8860B"/>
          <w:sz w:val="22"/>
          <w:szCs w:val="22"/>
        </w:rPr>
        <w:t xml:space="preserve">0:56  </w:t>
      </w:r>
      <w:r>
        <w:rPr>
          <w:rFonts w:ascii="Georgia" w:cs="Georgia" w:eastAsia="Georgia" w:hAnsi="Georgia"/>
          <w:sz w:val="22"/>
          <w:szCs w:val="22"/>
        </w:rPr>
        <w:t xml:space="preserve">Take-home: slide 16, and close in prayer.</w:t>
      </w:r>
    </w:p>
    <w:p>
      <w:pPr>
        <w:pStyle w:val="Heading1"/>
        <w:spacing w:after="80" w:before="360"/>
      </w:pPr>
      <w:r>
        <w:rPr>
          <w:rFonts w:ascii="Georgia" w:cs="Georgia" w:eastAsia="Georgia" w:hAnsi="Georgia"/>
          <w:b/>
          <w:bCs/>
          <w:color w:val="1A2440"/>
          <w:sz w:val="32"/>
          <w:szCs w:val="32"/>
        </w:rPr>
        <w:t xml:space="preserve">4. Talking Points by Slide</w:t>
      </w:r>
    </w:p>
    <w:p>
      <w:bookmarkStart w:id="1002" w:name="s02_story_openings"/>
      <w:pPr>
        <w:spacing w:after="80" w:line="300"/>
      </w:pPr>
      <w:r>
        <w:rPr>
          <w:rFonts w:ascii="Georgia" w:cs="Georgia" w:eastAsia="Georgia" w:hAnsi="Georgia"/>
          <w:b/>
          <w:bCs/>
          <w:sz w:val="22"/>
          <w:szCs w:val="22"/>
        </w:rPr>
        <w:t xml:space="preserve">Slide 2 (Three descriptions): </w:t>
      </w:r>
      <w:r>
        <w:rPr>
          <w:rFonts w:ascii="Georgia" w:cs="Georgia" w:eastAsia="Georgia" w:hAnsi="Georgia"/>
          <w:sz w:val="22"/>
          <w:szCs w:val="22"/>
        </w:rPr>
        <w:t xml:space="preserve">Read each line and let them guess: Star Wars? The Lord of the Rings? Harry Potter? The gospel? The answer is yes. That 'yes' is the whole session in miniature.</w:t>
      </w:r>
      <w:bookmarkEnd w:id="1002"/>
    </w:p>
    <w:p>
      <w:bookmarkStart w:id="1003" w:name="s02_written_continents_and_centuries_apa"/>
      <w:pPr>
        <w:spacing w:after="80" w:line="300"/>
      </w:pPr>
      <w:r>
        <w:rPr>
          <w:rFonts w:ascii="Georgia" w:cs="Georgia" w:eastAsia="Georgia" w:hAnsi="Georgia"/>
          <w:b/>
          <w:bCs/>
          <w:sz w:val="22"/>
          <w:szCs w:val="22"/>
        </w:rPr>
        <w:t xml:space="preserve">Slide 3 (Written apart): </w:t>
      </w:r>
      <w:r>
        <w:rPr>
          <w:rFonts w:ascii="Georgia" w:cs="Georgia" w:eastAsia="Georgia" w:hAnsi="Georgia"/>
          <w:sz w:val="22"/>
          <w:szCs w:val="22"/>
        </w:rPr>
        <w:t xml:space="preserve">Stress the geography and the centuries. Flood narratives in Mesopotamia, India, China; dragon slayers everywhere; sacrifice and descent and return told long before Bethlehem. Lay the three possible explanations on the table out loud, honestly and without hurrying past any of them: coincidence, copying, or a pattern woven into the world itself. Say them and then stop. Do not resolve it, and do not start defending anything; the slide deliberately leaves the question open, and the answer arrives on slides 10 and 11 as a discovery rather than a rebuttal. The room should be curious here, not braced. (Session 5 comes back to this same trio when the monsters turn up everywhere too.)</w:t>
      </w:r>
      <w:bookmarkEnd w:id="1003"/>
    </w:p>
    <w:p>
      <w:bookmarkStart w:id="1004" w:name="s02_stories_endure_when_they_tell_the_tr"/>
      <w:pPr>
        <w:spacing w:after="80" w:line="300"/>
      </w:pPr>
      <w:r>
        <w:rPr>
          <w:rFonts w:ascii="Georgia" w:cs="Georgia" w:eastAsia="Georgia" w:hAnsi="Georgia"/>
          <w:b/>
          <w:bCs/>
          <w:sz w:val="22"/>
          <w:szCs w:val="22"/>
        </w:rPr>
        <w:t xml:space="preserve">Slide 4 (The pattern): </w:t>
      </w:r>
      <w:r>
        <w:rPr>
          <w:rFonts w:ascii="Georgia" w:cs="Georgia" w:eastAsia="Georgia" w:hAnsi="Georgia"/>
          <w:sz w:val="22"/>
          <w:szCs w:val="22"/>
        </w:rPr>
        <w:t xml:space="preserve">Say the sentence together. Connect it to the class's core conviction: we tell stories to express our understanding of reality, and the ones that capture the most real elements persist. Survival is a test.</w:t>
      </w:r>
      <w:bookmarkEnd w:id="1004"/>
    </w:p>
    <w:p>
      <w:bookmarkStart w:id="1005" w:name="s02_a_night_walk_in_oxford_1931"/>
      <w:pPr>
        <w:spacing w:after="80" w:line="300"/>
      </w:pPr>
      <w:r>
        <w:rPr>
          <w:rFonts w:ascii="Georgia" w:cs="Georgia" w:eastAsia="Georgia" w:hAnsi="Georgia"/>
          <w:b/>
          <w:bCs/>
          <w:sz w:val="22"/>
          <w:szCs w:val="22"/>
        </w:rPr>
        <w:t xml:space="preserve">Slide 5 (Addison's Walk): </w:t>
      </w:r>
      <w:r>
        <w:rPr>
          <w:rFonts w:ascii="Georgia" w:cs="Georgia" w:eastAsia="Georgia" w:hAnsi="Georgia"/>
          <w:sz w:val="22"/>
          <w:szCs w:val="22"/>
        </w:rPr>
        <w:t xml:space="preserve">Tell it as a story, because it is one: September 19, 1931, Lewis, Tolkien, and Hugo Dyson walking the river path behind Magdalen College until three in the morning. Lewis the reluctant theist who loved Norse myth but called myths lies 'breathed through silver.' Tolkien's reply: we are sub-creators; our myths carry splintered light from the true one. Within two weeks Lewis wrote to Arthur Greeves that he had come to believe in Christ.</w:t>
      </w:r>
      <w:bookmarkEnd w:id="1005"/>
    </w:p>
    <w:p>
      <w:bookmarkStart w:id="1006" w:name="s02_it_really_happened"/>
      <w:pPr>
        <w:spacing w:after="80" w:line="300"/>
      </w:pPr>
      <w:r>
        <w:rPr>
          <w:rFonts w:ascii="Georgia" w:cs="Georgia" w:eastAsia="Georgia" w:hAnsi="Georgia"/>
          <w:b/>
          <w:bCs/>
          <w:sz w:val="22"/>
          <w:szCs w:val="22"/>
        </w:rPr>
        <w:t xml:space="preserve">Slide 6 (It really happened): </w:t>
      </w:r>
      <w:r>
        <w:rPr>
          <w:rFonts w:ascii="Georgia" w:cs="Georgia" w:eastAsia="Georgia" w:hAnsi="Georgia"/>
          <w:sz w:val="22"/>
          <w:szCs w:val="22"/>
        </w:rPr>
        <w:t xml:space="preserve">Define the word before you use it, because the room will hear the modern meaning. Say something like: when Lewis says myth he does not mean a falsehood, he means what a literature professor means, a story of enormous shape and power, whether or not it happened. Only then read his line aloud, slowly, from the letter to Arthur Greeves: 'The story of Christ is simply a true myth: a myth working on us in the same way as the others, but with this tremendous difference that it really happened.' Point out that Lewis's 'simply' means 'precisely', not 'merely'. The claim is not that the gospel is like a myth; it is that the thing the myths reach for actually entered history. Tolkien's word for the joyous turn is eucatastrophe; he called the resurrection the great eucatastrophe of human history.</w:t>
      </w:r>
      <w:bookmarkEnd w:id="1006"/>
    </w:p>
    <w:p>
      <w:bookmarkStart w:id="1007" w:name="s02_ecclesiastes_3_11_niv"/>
      <w:pPr>
        <w:spacing w:after="80" w:line="300"/>
      </w:pPr>
      <w:r>
        <w:rPr>
          <w:rFonts w:ascii="Georgia" w:cs="Georgia" w:eastAsia="Georgia" w:hAnsi="Georgia"/>
          <w:b/>
          <w:bCs/>
          <w:sz w:val="22"/>
          <w:szCs w:val="22"/>
        </w:rPr>
        <w:t xml:space="preserve">Slide 7 (Ecclesiastes 3:11): </w:t>
      </w:r>
      <w:r>
        <w:rPr>
          <w:rFonts w:ascii="Georgia" w:cs="Georgia" w:eastAsia="Georgia" w:hAnsi="Georgia"/>
          <w:sz w:val="22"/>
          <w:szCs w:val="22"/>
        </w:rPr>
        <w:t xml:space="preserve">Eternity in the heart is why no earthly good ever quite satisfies, and why the credits roll and the ache remains. Solomon diagnosed the condition the stories keep touching, three thousand years before anyone had a word for archetypes.</w:t>
      </w:r>
      <w:bookmarkEnd w:id="1007"/>
    </w:p>
    <w:p>
      <w:bookmarkStart w:id="1008" w:name="s02_acts_17_27_28_niv"/>
      <w:pPr>
        <w:spacing w:after="80" w:line="300"/>
      </w:pPr>
      <w:r>
        <w:rPr>
          <w:rFonts w:ascii="Georgia" w:cs="Georgia" w:eastAsia="Georgia" w:hAnsi="Georgia"/>
          <w:b/>
          <w:bCs/>
          <w:sz w:val="22"/>
          <w:szCs w:val="22"/>
        </w:rPr>
        <w:t xml:space="preserve">Slide 8 (Acts 17): </w:t>
      </w:r>
      <w:r>
        <w:rPr>
          <w:rFonts w:ascii="Georgia" w:cs="Georgia" w:eastAsia="Georgia" w:hAnsi="Georgia"/>
          <w:sz w:val="22"/>
          <w:szCs w:val="22"/>
        </w:rPr>
        <w:t xml:space="preserve">Paul is provoked by the idols, but his method is not demolition; he finds the altar to the unknown god and the lines from their own poets, and he preaches Christ from inside their longing. This is the course's warrant for using Star Wars in Sunday school: partial truth recognized, then redirected toward the God they do not yet know. Note too that Paul does not argue the resurrection is a beautiful idea; he ends on the fact of it (v. 31), and the crowd splits over that, not over the poetry.</w:t>
      </w:r>
      <w:bookmarkEnd w:id="1008"/>
    </w:p>
    <w:p>
      <w:bookmarkStart w:id="1009" w:name="s02_one_pattern_recognized_from_two_side"/>
      <w:pPr>
        <w:spacing w:after="80" w:line="300"/>
      </w:pPr>
      <w:r>
        <w:rPr>
          <w:rFonts w:ascii="Georgia" w:cs="Georgia" w:eastAsia="Georgia" w:hAnsi="Georgia"/>
          <w:b/>
          <w:bCs/>
          <w:sz w:val="22"/>
          <w:szCs w:val="22"/>
        </w:rPr>
        <w:t xml:space="preserve">Slide 9 (The world and the human heart): </w:t>
      </w:r>
      <w:r>
        <w:rPr>
          <w:rFonts w:ascii="Georgia" w:cs="Georgia" w:eastAsia="Georgia" w:hAnsi="Georgia"/>
          <w:sz w:val="22"/>
          <w:szCs w:val="22"/>
        </w:rPr>
        <w:t>Give the two observations three minutes. First, reality has a meaningful structure: home and wilderness, order and chaos, departure and return. Second, we recognize these patterns and use stories to navigate them. Ask the room to picture a character leaving home, then connect that scene to an ordinary responsibility that takes us beyond what we know. The two charts show different ways of tracing the same terrain. Keep Scripture as the measure of what the patterns mean; the next two slides explain why the world and the human heart belong together.</w:t>
      </w:r>
      <w:bookmarkEnd w:id="1009"/>
    </w:p>
    <w:p>
      <w:bookmarkStart w:id="1010" w:name="s02_why_do_the_same_patterns_keep_surfac"/>
      <w:pPr>
        <w:spacing w:after="80" w:line="300"/>
      </w:pPr>
      <w:r>
        <w:rPr>
          <w:rFonts w:ascii="Georgia" w:cs="Georgia" w:eastAsia="Georgia" w:hAnsi="Georgia"/>
          <w:b/>
          <w:bCs/>
          <w:sz w:val="22"/>
          <w:szCs w:val="22"/>
        </w:rPr>
        <w:t xml:space="preserve">Slide 10 (Go deeper): </w:t>
      </w:r>
      <w:r>
        <w:rPr>
          <w:rFonts w:ascii="Georgia" w:cs="Georgia" w:eastAsia="Georgia" w:hAnsi="Georgia"/>
          <w:sz w:val="22"/>
          <w:szCs w:val="22"/>
        </w:rPr>
        <w:t>Start with the practical observation: enduring stories help us recognize responsibilities, dangers, and hopes in our own lives. Then ask why those maps work. The course's answer is that reality itself has a meaningful structure. Lewis and Tolkien describe our imagining as the work of creatures made in the Creator's image: 'we make still by the law in which we're made.' John supplies the foundation: all things were made through the Logos. Land on the last line and let it sit: we do not invent these patterns out of nothing, we keep discovering them.</w:t>
      </w:r>
      <w:bookmarkEnd w:id="1010"/>
    </w:p>
    <w:p>
      <w:bookmarkStart w:id="1011" w:name="s02_of_course_it_is_in_both_both_came_th"/>
      <w:pPr>
        <w:spacing w:after="80" w:line="300"/>
      </w:pPr>
      <w:r>
        <w:rPr>
          <w:rFonts w:ascii="Georgia" w:cs="Georgia" w:eastAsia="Georgia" w:hAnsi="Georgia"/>
          <w:b/>
          <w:bCs/>
          <w:sz w:val="22"/>
          <w:szCs w:val="22"/>
        </w:rPr>
        <w:t xml:space="preserve">Slide 11 (Put it together): </w:t>
      </w:r>
      <w:r>
        <w:rPr>
          <w:rFonts w:ascii="Georgia" w:cs="Georgia" w:eastAsia="Georgia" w:hAnsi="Georgia"/>
          <w:sz w:val="22"/>
          <w:szCs w:val="22"/>
        </w:rPr>
        <w:t xml:space="preserve">THE KEY SLIDE OF THE SESSION. Everything before it has been assembling this sentence, so slow down and do not rush into the guardrail that follows. The two observations are not rivals and you do not have to choose between them. If the same God made the sea and made the mind that stands at the shore, then of course the structure of the one answers to the structure of the other. Read John 1:3 aloud. Then say the payoff out loud: the recurring patterns are not a coincidence that needs explaining away, they are exactly what a created world should look like from the inside. This is the sentence that unlocks sessions 3 through 11, and it is the one you want a student to be able to repeat on the way to the car.</w:t>
      </w:r>
      <w:bookmarkEnd w:id="1011"/>
    </w:p>
    <w:p>
      <w:bookmarkStart w:id="1012" w:name="s02_pattern_is_not_the_opposite_of_histo"/>
      <w:pPr>
        <w:spacing w:after="80" w:line="300"/>
      </w:pPr>
      <w:r>
        <w:rPr>
          <w:rFonts w:ascii="Georgia" w:cs="Georgia" w:eastAsia="Georgia" w:hAnsi="Georgia"/>
          <w:b/>
          <w:bCs/>
          <w:sz w:val="22"/>
          <w:szCs w:val="22"/>
        </w:rPr>
        <w:t xml:space="preserve">Slide 12 (Pattern is not the opposite of history): </w:t>
      </w:r>
      <w:r>
        <w:rPr>
          <w:rFonts w:ascii="Georgia" w:cs="Georgia" w:eastAsia="Georgia" w:hAnsi="Georgia"/>
          <w:sz w:val="22"/>
          <w:szCs w:val="22"/>
        </w:rPr>
        <w:t xml:space="preserve">The guardrail, first movement. The modern ear hears 'symbolic' and thinks 'so it did not really happen.' Break that equation directly, because the whole rest of the course depends on it. Symbolic describes the larger pattern a thing takes part in; it says nothing about whether the thing occurred. Walk the three examples on the slide and let each one be both at once: David really faced Goliath and really is the small faithful center against monstrous chaos; Jonah really went down into the deep and the descent really is the shape of death and return; Christ was really crucified and raised, and that event is where every biblical pattern of sacrifice, descent, and victory converges. Then the landing, which is the guardrail in one sentence: Christianity does not claim only that the pattern is meaningful, it claims that in Jesus Christ the pattern entered history.</w:t>
      </w:r>
      <w:bookmarkEnd w:id="1012"/>
      <w:r>
        <w:rPr>
          <w:rFonts w:ascii="Georgia" w:hAnsi="Georgia"/>
          <w:b/>
          <w:sz w:val="22"/>
        </w:rPr>
        <w:t xml:space="preserve"> Expanded explanation retained from the presentation: </w:t>
      </w:r>
      <w:r>
        <w:rPr>
          <w:rFonts w:ascii="Georgia" w:hAnsi="Georgia"/>
          <w:sz w:val="22"/>
        </w:rPr>
        <w:t>A story taking part in a pattern does not make it fiction. David really faced Goliath, and the small faithful center really did stand against monstrous chaos. Jonah really went down into the deep, and the descent really is the shape of death and return. Christ was crucified under a governor whose name we know, buried, and raised. That event is also the center where every pattern of sacrifice, descent, and victory in Scripture converges. Christianity does not claim only that the pattern is meaningful. It claims that in Jesus Christ, the pattern entered history.</w:t>
      </w:r>
      <w:r>
        <w:rPr>
          <w:rFonts w:ascii="Georgia" w:hAnsi="Georgia"/>
          <w:sz w:val="22"/>
        </w:rPr>
        <w:t xml:space="preserve"> Teaching cue: The projected slide now carries three short thoughts. Use this fuller explanation aloud within the existing time allocation.</w:t>
      </w:r>
    </w:p>
    <w:p>
      <w:bookmarkStart w:id="1013" w:name="s02_same_waters_a_different_god"/>
      <w:pPr>
        <w:spacing w:after="80" w:line="300"/>
      </w:pPr>
      <w:r>
        <w:rPr>
          <w:rFonts w:ascii="Georgia" w:cs="Georgia" w:eastAsia="Georgia" w:hAnsi="Georgia"/>
          <w:b/>
          <w:bCs/>
          <w:sz w:val="22"/>
          <w:szCs w:val="22"/>
        </w:rPr>
        <w:t xml:space="preserve">Slide 13 (Same waters. A different God.): </w:t>
      </w:r>
      <w:r>
        <w:rPr>
          <w:rFonts w:ascii="Georgia" w:cs="Georgia" w:eastAsia="Georgia" w:hAnsi="Georgia"/>
          <w:sz w:val="22"/>
          <w:szCs w:val="22"/>
        </w:rPr>
        <w:t xml:space="preserve">The guardrail, second movement, and the last word on the subject in this session. Concede the dates cheerfully and in one breath: yes, the Gilgamesh tablets were written down before Moses set Genesis in order, and it costs us nothing, because an echo does not create the sound. Then move immediately to what the accounts actually say, which is where the real work is. In Gilgamesh the gods send the flood because human beings have grown noisy and inconvenient, and afterward they squabble over the survivor. In Genesis the flood is the moral judgment of a righteous God who then binds himself by covenant never to repeat it. Same event remembered; a radically different account of who God is. Close with the authority claim: the other tellings are witnesses that something happened, Scripture is testimony to who was in it, given by the One who was there. If someone asks how Moses could know, the answer is revelation, not research. One caution about what you claim here: rest on the shared human memory and on the authority of the account, and do not tell the room that geology has settled the question of a single worldwide flood. That is genuinely contested, and a student with a phone will find the counterargument before you finish the sentence. If the room wants to argue comparative mythology, offer to talk afterward and move on. The material in section 7 is there for exactly that conversation.</w:t>
      </w:r>
      <w:bookmarkEnd w:id="1013"/>
      <w:r>
        <w:rPr>
          <w:rFonts w:ascii="Georgia" w:hAnsi="Georgia"/>
          <w:b/>
          <w:sz w:val="22"/>
        </w:rPr>
        <w:t xml:space="preserve"> Expanded explanation retained from the presentation: </w:t>
      </w:r>
      <w:r>
        <w:rPr>
          <w:rFonts w:ascii="Georgia" w:hAnsi="Georgia"/>
          <w:sz w:val="22"/>
        </w:rPr>
        <w:t>Yes, the Gilgamesh tablets are older than Moses, and it costs us nothing. An echo does not create the sound. Nearly every people on earth remembers the waters: peoples who never met, all recalling a judgment survived by a remnant. Now hear what they remember. In Gilgamesh the gods drown mankind for making too much noise, then squabble over the survivor. In Genesis a righteous God judges real evil, and then binds himself by covenant never again. The other tellings are witnesses that something happened. Scripture is testimony to who was in it, given by the One who was there. Everywhere else the pattern is a rumor. Here it has an address.</w:t>
      </w:r>
      <w:r>
        <w:rPr>
          <w:rFonts w:ascii="Georgia" w:hAnsi="Georgia"/>
          <w:sz w:val="22"/>
        </w:rPr>
        <w:t xml:space="preserve"> Teaching cue: The projected slide now carries three short thoughts. Use this fuller explanation aloud within the existing time allocation.</w:t>
      </w:r>
    </w:p>
    <w:p>
      <w:bookmarkStart w:id="1014" w:name="s02_that_ache_is_homesickness"/>
      <w:pPr>
        <w:spacing w:after="80" w:line="300"/>
      </w:pPr>
      <w:r>
        <w:rPr>
          <w:rFonts w:ascii="Georgia" w:cs="Georgia" w:eastAsia="Georgia" w:hAnsi="Georgia"/>
          <w:b/>
          <w:bCs/>
          <w:sz w:val="22"/>
          <w:szCs w:val="22"/>
        </w:rPr>
        <w:t xml:space="preserve">Slide 14 (The landing): </w:t>
      </w:r>
      <w:r>
        <w:rPr>
          <w:rFonts w:ascii="Georgia" w:cs="Georgia" w:eastAsia="Georgia" w:hAnsi="Georgia"/>
          <w:sz w:val="22"/>
          <w:szCs w:val="22"/>
        </w:rPr>
        <w:t xml:space="preserve">Slow down. The ache they have felt at the end of a great story is not childish; it is directional. Lewis: if I find in myself a desire which no experience in this world can satisfy, the most probable explanation is that I was made for another world.</w:t>
      </w:r>
      <w:bookmarkEnd w:id="1014"/>
    </w:p>
    <w:p>
      <w:bookmarkStart w:id="1015" w:name="s02_what_made_it_ring_true"/>
      <w:pPr>
        <w:spacing w:after="80" w:line="300"/>
      </w:pPr>
      <w:r>
        <w:rPr>
          <w:rFonts w:ascii="Georgia" w:cs="Georgia" w:eastAsia="Georgia" w:hAnsi="Georgia"/>
          <w:b/>
          <w:bCs/>
          <w:sz w:val="22"/>
          <w:szCs w:val="22"/>
        </w:rPr>
        <w:t xml:space="preserve">Slide 15 (Discussion): </w:t>
      </w:r>
      <w:r>
        <w:rPr>
          <w:rFonts w:ascii="Georgia" w:cs="Georgia" w:eastAsia="Georgia" w:hAnsi="Georgia"/>
          <w:sz w:val="22"/>
          <w:szCs w:val="22"/>
        </w:rPr>
        <w:t xml:space="preserve">Five questions this week, and you are not meant to use them all. Open with the first Starter and answer it yourself first, briefly, using the story you prepared; the room will match the depth you model. Protect time for the last Deeper question, on the difference between symbolic and fictional, because it is where the session's guardrail becomes theirs rather than yours. Watch for two drifts: a room that wants to relitigate comparative mythology, and a room that treats the patterns as a clever theory rather than a claim about reality. Pull both back to the sentence from slide 11.</w:t>
      </w:r>
      <w:bookmarkEnd w:id="1015"/>
      <w:r>
        <w:rPr>
          <w:rFonts w:ascii="Georgia" w:hAnsi="Georgia"/>
          <w:sz w:val="22"/>
        </w:rPr>
        <w:t xml:space="preserve"> Presentation cue: Questions appear one at a time on this same numbered slide. Next and Back move between questions before changing slides. Use Show all to choose from the full set, then Show one to focus the room. Keep the existing discussion time; you do not need to ask every question.</w:t>
      </w:r>
    </w:p>
    <w:p>
      <w:bookmarkStart w:id="1016" w:name="s02_the_stories_ring_true_because_someon"/>
      <w:pPr>
        <w:spacing w:after="80" w:line="300"/>
      </w:pPr>
      <w:r>
        <w:rPr>
          <w:rFonts w:ascii="Georgia" w:cs="Georgia" w:eastAsia="Georgia" w:hAnsi="Georgia"/>
          <w:b/>
          <w:bCs/>
          <w:sz w:val="22"/>
          <w:szCs w:val="22"/>
        </w:rPr>
        <w:t xml:space="preserve">Slide 16 (Take-home): </w:t>
      </w:r>
      <w:r>
        <w:rPr>
          <w:rFonts w:ascii="Georgia" w:cs="Georgia" w:eastAsia="Georgia" w:hAnsi="Georgia"/>
          <w:sz w:val="22"/>
          <w:szCs w:val="22"/>
        </w:rPr>
        <w:t xml:space="preserve">The stories ring true because Someone struck the bell. Tie it to the bell image from slide 12: one strike, many echoes, near and far, before and after. Close in prayer, perhaps thanking God for being the Author who wrote himself into the story.</w:t>
      </w:r>
      <w:bookmarkEnd w:id="1016"/>
    </w:p>
    <w:p>
      <w:pPr>
        <w:pStyle w:val="Heading1"/>
        <w:spacing w:after="80" w:before="360"/>
      </w:pPr>
      <w:r>
        <w:rPr>
          <w:rFonts w:ascii="Georgia" w:cs="Georgia" w:eastAsia="Georgia" w:hAnsi="Georgia"/>
          <w:b/>
          <w:bCs/>
          <w:color w:val="1A2440"/>
          <w:sz w:val="32"/>
          <w:szCs w:val="32"/>
        </w:rPr>
        <w:t xml:space="preserve">5. Scripture Texts (NIV)</w:t>
      </w:r>
    </w:p>
    <w:p>
      <w:pPr>
        <w:pBdr>
          <w:left w:val="single" w:color="B8860B" w:sz="12" w:space="12"/>
        </w:pBdr>
        <w:spacing w:after="60" w:line="320"/>
        <w:ind w:left="576" w:right="431"/>
      </w:pPr>
      <w:r>
        <w:rPr>
          <w:rFonts w:ascii="Georgia" w:cs="Georgia" w:eastAsia="Georgia" w:hAnsi="Georgia"/>
          <w:i/>
          <w:iCs/>
          <w:sz w:val="22"/>
          <w:szCs w:val="22"/>
        </w:rPr>
        <w:t xml:space="preserve">He has made everything beautiful in its time. He has also set eternity in the human heart; yet no one can fathom what God has done from beginning to end.</w:t>
      </w:r>
    </w:p>
    <w:p>
      <w:pPr>
        <w:spacing w:after="200"/>
        <w:ind w:left="576"/>
      </w:pPr>
      <w:r>
        <w:rPr>
          <w:rFonts w:ascii="Georgia" w:cs="Georgia" w:eastAsia="Georgia" w:hAnsi="Georgia"/>
          <w:b/>
          <w:bCs/>
          <w:color w:val="B8860B"/>
          <w:sz w:val="20"/>
          <w:szCs w:val="20"/>
        </w:rPr>
        <w:t xml:space="preserve">Ecclesiastes 3:11</w:t>
      </w:r>
    </w:p>
    <w:p>
      <w:pPr>
        <w:pBdr>
          <w:left w:val="single" w:color="B8860B" w:sz="12" w:space="12"/>
        </w:pBdr>
        <w:spacing w:after="60" w:line="320"/>
        <w:ind w:left="576" w:right="431"/>
      </w:pPr>
      <w:r>
        <w:rPr>
          <w:rFonts w:ascii="Georgia" w:cs="Georgia" w:eastAsia="Georgia" w:hAnsi="Georgia"/>
          <w:i/>
          <w:iCs/>
          <w:sz w:val="22"/>
          <w:szCs w:val="22"/>
        </w:rPr>
        <w:t xml:space="preserve">From one man he made all the nations, that they should inhabit the whole earth; and he marked out their appointed times in history and the boundaries of their lands. God did this so that they would seek him and perhaps reach out for him and find him, though he is not far from any one of us. 'For in him we live and move and have our being.' As some of your own poets have said, 'We are his offspring.'</w:t>
      </w:r>
    </w:p>
    <w:p>
      <w:pPr>
        <w:spacing w:after="200"/>
        <w:ind w:left="576"/>
      </w:pPr>
      <w:r>
        <w:rPr>
          <w:rFonts w:ascii="Georgia" w:cs="Georgia" w:eastAsia="Georgia" w:hAnsi="Georgia"/>
          <w:b/>
          <w:bCs/>
          <w:color w:val="B8860B"/>
          <w:sz w:val="20"/>
          <w:szCs w:val="20"/>
        </w:rPr>
        <w:t xml:space="preserve">Acts 17:26-28</w:t>
      </w:r>
    </w:p>
    <w:p>
      <w:pPr>
        <w:pBdr>
          <w:left w:val="single" w:color="B8860B" w:sz="12" w:space="12"/>
        </w:pBdr>
        <w:spacing w:after="60" w:line="320"/>
        <w:ind w:left="576" w:right="431"/>
      </w:pPr>
      <w:r>
        <w:rPr>
          <w:rFonts w:ascii="Georgia" w:cs="Georgia" w:eastAsia="Georgia" w:hAnsi="Georgia"/>
          <w:i/>
          <w:iCs/>
          <w:sz w:val="22"/>
          <w:szCs w:val="22"/>
        </w:rPr>
        <w:t xml:space="preserve">For he has set a day when he will judge the world with justice by the man he has appointed. He has given proof of this to everyone by raising him from the dead.</w:t>
      </w:r>
    </w:p>
    <w:p>
      <w:pPr>
        <w:spacing w:after="200"/>
        <w:ind w:left="576"/>
      </w:pPr>
      <w:r>
        <w:rPr>
          <w:rFonts w:ascii="Georgia" w:cs="Georgia" w:eastAsia="Georgia" w:hAnsi="Georgia"/>
          <w:b/>
          <w:bCs/>
          <w:color w:val="B8860B"/>
          <w:sz w:val="20"/>
          <w:szCs w:val="20"/>
        </w:rPr>
        <w:t xml:space="preserve">Acts 17:31</w:t>
      </w:r>
    </w:p>
    <w:p>
      <w:pPr>
        <w:pBdr>
          <w:left w:val="single" w:color="B8860B" w:sz="12" w:space="12"/>
        </w:pBdr>
        <w:spacing w:after="60" w:line="320"/>
        <w:ind w:left="576" w:right="431"/>
      </w:pPr>
      <w:r>
        <w:rPr>
          <w:rFonts w:ascii="Georgia" w:cs="Georgia" w:eastAsia="Georgia" w:hAnsi="Georgia"/>
          <w:i/>
          <w:iCs/>
          <w:sz w:val="22"/>
          <w:szCs w:val="22"/>
        </w:rPr>
        <w:t xml:space="preserve">In the beginning was the Word, and the Word was with God, and the Word was God. He was with God in the beginning. Through him all things were made; without him nothing was made that has been made.</w:t>
      </w:r>
    </w:p>
    <w:p>
      <w:pPr>
        <w:spacing w:after="200"/>
        <w:ind w:left="576"/>
      </w:pPr>
      <w:r>
        <w:rPr>
          <w:rFonts w:ascii="Georgia" w:cs="Georgia" w:eastAsia="Georgia" w:hAnsi="Georgia"/>
          <w:b/>
          <w:bCs/>
          <w:color w:val="B8860B"/>
          <w:sz w:val="20"/>
          <w:szCs w:val="20"/>
        </w:rPr>
        <w:t xml:space="preserve">John 1:1-3</w:t>
      </w:r>
    </w:p>
    <w:p>
      <w:pPr>
        <w:pBdr>
          <w:left w:val="single" w:color="B8860B" w:sz="12" w:space="12"/>
        </w:pBdr>
        <w:spacing w:after="60" w:line="320"/>
        <w:ind w:left="576" w:right="431"/>
      </w:pPr>
      <w:r>
        <w:rPr>
          <w:rFonts w:ascii="Georgia" w:cs="Georgia" w:eastAsia="Georgia" w:hAnsi="Georgia"/>
          <w:i/>
          <w:iCs/>
          <w:sz w:val="22"/>
          <w:szCs w:val="22"/>
        </w:rPr>
        <w:t xml:space="preserve">For we did not follow cleverly devised stories when we told you about the coming of our Lord Jesus Christ in power, but we were eyewitnesses of his majesty.</w:t>
      </w:r>
    </w:p>
    <w:p>
      <w:pPr>
        <w:spacing w:after="200"/>
        <w:ind w:left="576"/>
      </w:pPr>
      <w:r>
        <w:rPr>
          <w:rFonts w:ascii="Georgia" w:cs="Georgia" w:eastAsia="Georgia" w:hAnsi="Georgia"/>
          <w:b/>
          <w:bCs/>
          <w:color w:val="B8860B"/>
          <w:sz w:val="20"/>
          <w:szCs w:val="20"/>
        </w:rPr>
        <w:t xml:space="preserve">2 Peter 1:16</w:t>
      </w:r>
    </w:p>
    <w:p>
      <w:pPr>
        <w:pStyle w:val="Heading1"/>
        <w:spacing w:after="80" w:before="360"/>
      </w:pPr>
      <w:r>
        <w:rPr>
          <w:rFonts w:ascii="Georgia" w:cs="Georgia" w:eastAsia="Georgia" w:hAnsi="Georgia"/>
          <w:b/>
          <w:bCs/>
          <w:color w:val="1A2440"/>
          <w:sz w:val="32"/>
          <w:szCs w:val="32"/>
        </w:rPr>
        <w:t xml:space="preserve">6. Discussion Questions</w:t>
      </w:r>
    </w:p>
    <w:p>
      <w:pPr>
        <w:pStyle w:val="Heading2"/>
        <w:spacing w:after="80" w:before="280"/>
      </w:pPr>
      <w:r>
        <w:rPr>
          <w:rFonts w:ascii="Georgia" w:cs="Georgia" w:eastAsia="Georgia" w:hAnsi="Georgia"/>
          <w:b/>
          <w:bCs/>
          <w:color w:val="B8860B"/>
          <w:sz w:val="26"/>
          <w:szCs w:val="26"/>
        </w:rPr>
        <w:t xml:space="preserve">Starter</w:t>
      </w:r>
    </w:p>
    <w:p>
      <w:pPr>
        <w:pStyle w:val="ListParagraph"/>
        <w:numPr>
          <w:ilvl w:val="0"/>
          <w:numId w:val="2"/>
        </w:numPr>
        <w:spacing w:after="100" w:line="290"/>
      </w:pPr>
      <w:r>
        <w:rPr>
          <w:rFonts w:ascii="Georgia" w:cs="Georgia" w:eastAsia="Georgia" w:hAnsi="Georgia"/>
          <w:sz w:val="22"/>
          <w:szCs w:val="22"/>
        </w:rPr>
        <w:t xml:space="preserve">What story made you ache or cry, and what exactly did it touch?</w:t>
      </w:r>
    </w:p>
    <w:p>
      <w:pPr>
        <w:pStyle w:val="ListParagraph"/>
        <w:numPr>
          <w:ilvl w:val="0"/>
          <w:numId w:val="2"/>
        </w:numPr>
        <w:spacing w:after="100" w:line="290"/>
      </w:pPr>
      <w:r>
        <w:rPr>
          <w:rFonts w:ascii="Georgia" w:cs="Georgia" w:eastAsia="Georgia" w:hAnsi="Georgia"/>
          <w:sz w:val="22"/>
          <w:szCs w:val="22"/>
        </w:rPr>
        <w:t xml:space="preserve">Name a pattern you have seen in three stories whose authors could not have copied one another.</w:t>
      </w:r>
    </w:p>
    <w:p>
      <w:pPr>
        <w:pStyle w:val="Heading2"/>
        <w:spacing w:after="80" w:before="280"/>
      </w:pPr>
      <w:r>
        <w:rPr>
          <w:rFonts w:ascii="Georgia" w:cs="Georgia" w:eastAsia="Georgia" w:hAnsi="Georgia"/>
          <w:b/>
          <w:bCs/>
          <w:color w:val="B8860B"/>
          <w:sz w:val="26"/>
          <w:szCs w:val="26"/>
        </w:rPr>
        <w:t xml:space="preserve">Deeper</w:t>
      </w:r>
    </w:p>
    <w:p>
      <w:pPr>
        <w:pStyle w:val="ListParagraph"/>
        <w:numPr>
          <w:ilvl w:val="0"/>
          <w:numId w:val="2"/>
        </w:numPr>
        <w:spacing w:after="100" w:line="290"/>
      </w:pPr>
      <w:r>
        <w:rPr>
          <w:rFonts w:ascii="Georgia" w:cs="Georgia" w:eastAsia="Georgia" w:hAnsi="Georgia"/>
          <w:sz w:val="22"/>
          <w:szCs w:val="22"/>
        </w:rPr>
        <w:t xml:space="preserve">If the same patterns turn up in Scripture, ancient stories, modern movies, and ordinary life, what are the possible explanations?</w:t>
      </w:r>
    </w:p>
    <w:p>
      <w:pPr>
        <w:pStyle w:val="ListParagraph"/>
        <w:numPr>
          <w:ilvl w:val="0"/>
          <w:numId w:val="2"/>
        </w:numPr>
        <w:spacing w:after="100" w:line="290"/>
      </w:pPr>
      <w:r>
        <w:rPr>
          <w:rFonts w:ascii="Georgia" w:cs="Georgia" w:eastAsia="Georgia" w:hAnsi="Georgia"/>
          <w:sz w:val="22"/>
          <w:szCs w:val="22"/>
        </w:rPr>
        <w:t xml:space="preserve">What changes if those patterns are not inventions of the human mind but features of the reality God created?</w:t>
      </w:r>
    </w:p>
    <w:p>
      <w:pPr>
        <w:pStyle w:val="ListParagraph"/>
        <w:numPr>
          <w:ilvl w:val="0"/>
          <w:numId w:val="2"/>
        </w:numPr>
        <w:spacing w:after="100" w:line="290"/>
      </w:pPr>
      <w:r>
        <w:rPr>
          <w:rFonts w:ascii="Georgia" w:cs="Georgia" w:eastAsia="Georgia" w:hAnsi="Georgia"/>
          <w:sz w:val="22"/>
          <w:szCs w:val="22"/>
        </w:rPr>
        <w:t xml:space="preserve">'Eternity in the human heart.' Where do you feel that most: music, stories, nature, grief, worship?</w:t>
      </w:r>
    </w:p>
    <w:p>
      <w:pPr>
        <w:pStyle w:val="ListParagraph"/>
        <w:numPr>
          <w:ilvl w:val="0"/>
          <w:numId w:val="2"/>
        </w:numPr>
        <w:spacing w:after="100" w:line="290"/>
      </w:pPr>
      <w:r>
        <w:rPr>
          <w:rFonts w:ascii="Georgia" w:cs="Georgia" w:eastAsia="Georgia" w:hAnsi="Georgia"/>
          <w:sz w:val="22"/>
          <w:szCs w:val="22"/>
        </w:rPr>
        <w:t xml:space="preserve">Paul quoted pagan poets to preach Christ. What does that suggest about how Christians should handle the culture's stories? Where would you draw limits?</w:t>
      </w:r>
    </w:p>
    <w:p>
      <w:pPr>
        <w:pStyle w:val="ListParagraph"/>
        <w:numPr>
          <w:ilvl w:val="0"/>
          <w:numId w:val="2"/>
        </w:numPr>
        <w:spacing w:after="100" w:line="290"/>
      </w:pPr>
      <w:r>
        <w:rPr>
          <w:rFonts w:ascii="Georgia" w:cs="Georgia" w:eastAsia="Georgia" w:hAnsi="Georgia"/>
          <w:sz w:val="22"/>
          <w:szCs w:val="22"/>
        </w:rPr>
        <w:t xml:space="preserve">What is the difference between saying an event is symbolic and saying an event is fictional?</w:t>
      </w:r>
    </w:p>
    <w:p>
      <w:pPr>
        <w:pStyle w:val="Heading1"/>
        <w:spacing w:after="80" w:before="360"/>
      </w:pPr>
      <w:r>
        <w:rPr>
          <w:rFonts w:ascii="Georgia" w:cs="Georgia" w:eastAsia="Georgia" w:hAnsi="Georgia"/>
          <w:b/>
          <w:bCs/>
          <w:color w:val="1A2440"/>
          <w:sz w:val="32"/>
          <w:szCs w:val="32"/>
        </w:rPr>
        <w:t xml:space="preserve">7. Go Deeper: Background for the Teacher</w:t>
      </w:r>
    </w:p>
    <w:p>
      <w:pPr>
        <w:pStyle w:val="Heading2"/>
        <w:spacing w:after="80" w:before="280"/>
      </w:pPr>
      <w:r>
        <w:rPr>
          <w:rFonts w:ascii="Georgia" w:cs="Georgia" w:eastAsia="Georgia" w:hAnsi="Georgia"/>
          <w:b/>
          <w:bCs/>
          <w:color w:val="B8860B"/>
          <w:sz w:val="26"/>
          <w:szCs w:val="26"/>
        </w:rPr>
        <w:t xml:space="preserve">The synthesis: world, self, and Logos</w:t>
      </w:r>
    </w:p>
    <w:p>
      <w:pPr>
        <w:pStyle w:val="ListParagraph"/>
        <w:numPr>
          <w:ilvl w:val="0"/>
          <w:numId w:val="2"/>
        </w:numPr>
        <w:spacing w:after="100" w:line="290"/>
      </w:pPr>
      <w:r>
        <w:rPr>
          <w:rFonts w:ascii="Georgia" w:cs="Georgia" w:eastAsia="Georgia" w:hAnsi="Georgia"/>
          <w:sz w:val="22"/>
          <w:szCs w:val="22"/>
        </w:rPr>
        <w:t>This is the argument of the session, and the intellectual engine of the course. It comes in three parts, in the order the slides make them. The pattern is in the world; symbolism is not something the mind paints onto meaningless matter. The pattern is also recognizable to us, which is why human beings navigate by stories. John 1 supplies the explanation: the world and the human being both came through the same Logos. Two observations that look like rivals turn out to be one claim seen from two sides.</w:t>
      </w:r>
    </w:p>
    <w:p>
      <w:pPr>
        <w:pStyle w:val="ListParagraph"/>
        <w:numPr>
          <w:ilvl w:val="0"/>
          <w:numId w:val="2"/>
        </w:numPr>
        <w:spacing w:after="100" w:line="290"/>
      </w:pPr>
      <w:r>
        <w:rPr>
          <w:rFonts w:ascii="Georgia" w:cs="Georgia" w:eastAsia="Georgia" w:hAnsi="Georgia"/>
          <w:sz w:val="22"/>
          <w:szCs w:val="22"/>
        </w:rPr>
        <w:t>Keep the order. The room meets the phenomenon first, then the two observations, then the explanation. Leading with the explanation turns a discovery into a lecture. The opening hook lets the class feel the pattern before anyone names it.</w:t>
      </w:r>
    </w:p>
    <w:p>
      <w:pPr>
        <w:pStyle w:val="ListParagraph"/>
        <w:numPr>
          <w:ilvl w:val="0"/>
          <w:numId w:val="2"/>
        </w:numPr>
        <w:spacing w:after="100" w:line="290"/>
      </w:pPr>
      <w:r>
        <w:rPr>
          <w:rFonts w:ascii="Georgia" w:cs="Georgia" w:eastAsia="Georgia" w:hAnsi="Georgia"/>
          <w:sz w:val="22"/>
          <w:szCs w:val="22"/>
        </w:rPr>
        <w:t xml:space="preserve">The test of the session: can a student summarize it in one sentence? A strong answer is that we keep telling the same kinds of stories because the world and the human heart were made by the same Logos, and Scripture reveals the pattern most clearly. If they leave thinking mainly about Gilgamesh, flood chronology, or comparative mythology, the session drifted.</w:t>
      </w:r>
    </w:p>
    <w:p>
      <w:pPr>
        <w:pStyle w:val="ListParagraph"/>
        <w:numPr>
          <w:ilvl w:val="0"/>
          <w:numId w:val="2"/>
        </w:numPr>
        <w:spacing w:after="100" w:line="290"/>
      </w:pPr>
      <w:r>
        <w:rPr>
          <w:rFonts w:ascii="Georgia" w:cs="Georgia" w:eastAsia="Georgia" w:hAnsi="Georgia"/>
          <w:sz w:val="22"/>
          <w:szCs w:val="22"/>
        </w:rPr>
        <w:t>Scripture remains the authority for every interpretation. Psychological insight and symbolic reading can help us notice what a story is doing; neither can establish doctrine or turn biblical history into a metaphor for the mind.</w:t>
      </w:r>
    </w:p>
    <w:p>
      <w:pPr>
        <w:pStyle w:val="Heading2"/>
        <w:spacing w:after="80" w:before="280"/>
      </w:pPr>
      <w:r>
        <w:rPr>
          <w:rFonts w:ascii="Georgia" w:cs="Georgia" w:eastAsia="Georgia" w:hAnsi="Georgia"/>
          <w:b/>
          <w:bCs/>
          <w:color w:val="B8860B"/>
          <w:sz w:val="26"/>
          <w:szCs w:val="26"/>
        </w:rPr>
        <w:t xml:space="preserve">The derivation objection, if it comes up</w:t>
      </w:r>
    </w:p>
    <w:p>
      <w:pPr>
        <w:spacing w:after="80" w:line="300"/>
      </w:pPr>
      <w:r>
        <w:rPr>
          <w:rFonts w:ascii="Georgia" w:cs="Georgia" w:eastAsia="Georgia" w:hAnsi="Georgia"/>
          <w:sz w:val="22"/>
          <w:szCs w:val="22"/>
        </w:rPr>
        <w:t xml:space="preserve">Slides 12 and 13 carry the guardrail in two short movements, and that is all the session spends on this. The material below is your reserve, for a question in the room or a conversation afterward. Know it well enough to answer conversationally and briefly. Do not teach it from the front unless someone asks, and if the questions keep coming, offer to stay after rather than letting the objection take the hour.</w:t>
      </w:r>
    </w:p>
    <w:p>
      <w:pPr>
        <w:pStyle w:val="ListParagraph"/>
        <w:numPr>
          <w:ilvl w:val="0"/>
          <w:numId w:val="2"/>
        </w:numPr>
        <w:spacing w:after="100" w:line="290"/>
      </w:pPr>
      <w:r>
        <w:rPr>
          <w:rFonts w:ascii="Georgia" w:cs="Georgia" w:eastAsia="Georgia" w:hAnsi="Georgia"/>
          <w:sz w:val="22"/>
          <w:szCs w:val="22"/>
        </w:rPr>
        <w:t xml:space="preserve">The objection in its popular form: Genesis borrowed its flood from Gilgamesh; the resurrection borrowed from Osiris, Adonis, Attis, Mithras, Dionysus; therefore Christianity is a late remix of pagan material. It circulates constantly online and in documentaries.</w:t>
      </w:r>
    </w:p>
    <w:p>
      <w:pPr>
        <w:pStyle w:val="ListParagraph"/>
        <w:numPr>
          <w:ilvl w:val="0"/>
          <w:numId w:val="2"/>
        </w:numPr>
        <w:spacing w:after="100" w:line="290"/>
      </w:pPr>
      <w:r>
        <w:rPr>
          <w:rFonts w:ascii="Georgia" w:cs="Georgia" w:eastAsia="Georgia" w:hAnsi="Georgia"/>
          <w:sz w:val="22"/>
          <w:szCs w:val="22"/>
        </w:rPr>
        <w:t xml:space="preserve">First answer, the logical one: chronology of tellings is not chronology of truth. That an idea was voiced before an event does not mean the event did not happen. Rumors of a king precede a coronation; sketches precede a portrait; an echo does not create the sound. If God built reality with a certain shape, we should expect humans made in his image to keep sketching that shape long before and long after the events.</w:t>
      </w:r>
    </w:p>
    <w:p>
      <w:pPr>
        <w:pStyle w:val="ListParagraph"/>
        <w:numPr>
          <w:ilvl w:val="0"/>
          <w:numId w:val="2"/>
        </w:numPr>
        <w:spacing w:after="100" w:line="290"/>
      </w:pPr>
      <w:r>
        <w:rPr>
          <w:rFonts w:ascii="Georgia" w:cs="Georgia" w:eastAsia="Georgia" w:hAnsi="Georgia"/>
          <w:sz w:val="22"/>
          <w:szCs w:val="22"/>
        </w:rPr>
        <w:t xml:space="preserve">Second answer, the evidential one: the alleged parallels are routinely overstated. Serious scholarship, including work by non-Christians (Jonathan Z. Smith's critique of the 'dying and rising gods' category is the standard reference; also relevant is the collapse of the older Frazer/Golden Bough synthesis), has shown that most of these figures do not actually die and rise in anything like the Christian sense; several 'parallels' derive from post-Christian sources or from loose paraphrase. Encourage anyone pressing this to check primary sources rather than internet lists. You need not be combative; just note that the parallels tend to shrink dramatically under examination.</w:t>
      </w:r>
    </w:p>
    <w:p>
      <w:pPr>
        <w:pStyle w:val="ListParagraph"/>
        <w:numPr>
          <w:ilvl w:val="0"/>
          <w:numId w:val="2"/>
        </w:numPr>
        <w:spacing w:after="100" w:line="290"/>
      </w:pPr>
      <w:r>
        <w:rPr>
          <w:rFonts w:ascii="Georgia" w:cs="Georgia" w:eastAsia="Georgia" w:hAnsi="Georgia"/>
          <w:sz w:val="22"/>
          <w:szCs w:val="22"/>
        </w:rPr>
        <w:t xml:space="preserve">Third answer, the genre one: the Gospels do not read like myth. They name a Roman governor, a client king, a high priest, a specific feast, a location outside a specific city gate, and a list of witnesses including women, whose testimony carried little legal weight at the time, which is not what a fabricator invents. Compare the opening of Luke (1:1-4) or 2 Peter 1:16 with the opening of any genuine myth: 'once upon a time' versus 'in the fifteenth year of the reign of Tiberius Caesar.'</w:t>
      </w:r>
    </w:p>
    <w:p>
      <w:pPr>
        <w:pStyle w:val="ListParagraph"/>
        <w:numPr>
          <w:ilvl w:val="0"/>
          <w:numId w:val="2"/>
        </w:numPr>
        <w:spacing w:after="100" w:line="290"/>
      </w:pPr>
      <w:r>
        <w:rPr>
          <w:rFonts w:ascii="Georgia" w:cs="Georgia" w:eastAsia="Georgia" w:hAnsi="Georgia"/>
          <w:sz w:val="22"/>
          <w:szCs w:val="22"/>
        </w:rPr>
        <w:t xml:space="preserve">Fourth answer, the Lewis one, and the most generous: God sent the human race 'good dreams.' (Mere Christianity, and developed in 'Myth Became Fact.') The parallels are not an embarrassment; they are the fingerprints of a Creator preparing the imagination of his creatures for the real thing. Lewis: 'The heart of Christianity is a myth which is also a fact... by becoming fact it does not cease to be myth: that is the miracle.'</w:t>
      </w:r>
    </w:p>
    <w:p>
      <w:pPr>
        <w:pStyle w:val="ListParagraph"/>
        <w:numPr>
          <w:ilvl w:val="0"/>
          <w:numId w:val="2"/>
        </w:numPr>
        <w:spacing w:after="100" w:line="290"/>
      </w:pPr>
      <w:r>
        <w:rPr>
          <w:rFonts w:ascii="Georgia" w:cs="Georgia" w:eastAsia="Georgia" w:hAnsi="Georgia"/>
          <w:sz w:val="22"/>
          <w:szCs w:val="22"/>
        </w:rPr>
        <w:t xml:space="preserve">Fifth answer, the authority one, and the one this course leans on hardest: Genesis is not distinguished from the other flood accounts by being the oldest telling. It is distinguished by who gave it. The accounts of Babylon, Greece, India, and a hundred other peoples are inherited memory, handed down and worn smooth and bent in the handing. Genesis is revelation: what God chose to tell Moses about an event the whole world still half remembered. That is why the age of the tablets was never a threat to it. We are not claiming that Scripture got there first. We are claiming that Scripture is true because the One who was there is the One who told it. Notice what this frees you to do in the room. You can grant the skeptic every date he offers, without hedging and without anxiety, and lose precisely nothing.</w:t>
      </w:r>
    </w:p>
    <w:p>
      <w:pPr>
        <w:pStyle w:val="ListParagraph"/>
        <w:numPr>
          <w:ilvl w:val="0"/>
          <w:numId w:val="2"/>
        </w:numPr>
        <w:spacing w:after="100" w:line="290"/>
      </w:pPr>
      <w:r>
        <w:rPr>
          <w:rFonts w:ascii="Georgia" w:cs="Georgia" w:eastAsia="Georgia" w:hAnsi="Georgia"/>
          <w:sz w:val="22"/>
          <w:szCs w:val="22"/>
        </w:rPr>
        <w:t xml:space="preserve">On Genesis and the flood accounts specifically: the shared memory of a catastrophic flood across many cultures is what you would expect if such an event actually happened and was remembered everywhere, in some places accurately and in others through distortion. Note also that the theology of Genesis is not merely different from the Mesopotamian accounts but pointedly corrective: in Gilgamesh the gods send the flood because humans are noisy and inconvenient; in Genesis the flood is a moral judgment by a righteous God who then binds himself by covenant never to repeat it. Same event remembered; radically different account of who God is.</w:t>
      </w:r>
    </w:p>
    <w:p>
      <w:pPr>
        <w:pStyle w:val="Heading2"/>
        <w:spacing w:after="80" w:before="280"/>
      </w:pPr>
      <w:r>
        <w:rPr>
          <w:rFonts w:ascii="Georgia" w:cs="Georgia" w:eastAsia="Georgia" w:hAnsi="Georgia"/>
          <w:b/>
          <w:bCs/>
          <w:color w:val="B8860B"/>
          <w:sz w:val="26"/>
          <w:szCs w:val="26"/>
        </w:rPr>
        <w:t xml:space="preserve">The positive claim: hyper-real, not less real</w:t>
      </w:r>
    </w:p>
    <w:p>
      <w:pPr>
        <w:pStyle w:val="ListParagraph"/>
        <w:numPr>
          <w:ilvl w:val="0"/>
          <w:numId w:val="2"/>
        </w:numPr>
        <w:spacing w:after="100" w:line="290"/>
      </w:pPr>
      <w:r>
        <w:rPr>
          <w:rFonts w:ascii="Georgia" w:cs="Georgia" w:eastAsia="Georgia" w:hAnsi="Georgia"/>
          <w:sz w:val="22"/>
          <w:szCs w:val="22"/>
        </w:rPr>
        <w:t xml:space="preserve">The course's formulation, worth saying in these words: everywhere else the pattern is a rumor; in Scripture it has an address. The recurrence of these shapes before and after the biblical events is evidence that the truths are woven into the fabric of reality itself. That makes Scripture not one more story in the pile, but the hinge, the point where the pattern stopped being a rumor and entered history. Slide 12 states it as the guardrail: pattern is not the opposite of history.</w:t>
      </w:r>
    </w:p>
    <w:p>
      <w:pPr>
        <w:pStyle w:val="ListParagraph"/>
        <w:numPr>
          <w:ilvl w:val="0"/>
          <w:numId w:val="2"/>
        </w:numPr>
        <w:spacing w:after="100" w:line="290"/>
      </w:pPr>
      <w:r>
        <w:rPr>
          <w:rFonts w:ascii="Georgia" w:cs="Georgia" w:eastAsia="Georgia" w:hAnsi="Georgia"/>
          <w:sz w:val="22"/>
          <w:szCs w:val="22"/>
        </w:rPr>
        <w:t xml:space="preserve">A useful image if the room is analytical: gravity was true before Newton and is still true after him, and the fact that many cultures noticed things fall does not make Newton derivative. It makes the phenomenon real. The myths noticed that things fall; Scripture reports the day the Author himself fell into the world.</w:t>
      </w:r>
    </w:p>
    <w:p>
      <w:pPr>
        <w:pStyle w:val="ListParagraph"/>
        <w:numPr>
          <w:ilvl w:val="0"/>
          <w:numId w:val="2"/>
        </w:numPr>
        <w:spacing w:after="100" w:line="290"/>
      </w:pPr>
      <w:r>
        <w:rPr>
          <w:rFonts w:ascii="Georgia" w:cs="Georgia" w:eastAsia="Georgia" w:hAnsi="Georgia"/>
          <w:sz w:val="22"/>
          <w:szCs w:val="22"/>
        </w:rPr>
        <w:t xml:space="preserve">Guard the edges in both directions. Do not let the class conclude that the myths are worthless (they are good dreams, and Paul quotes them), and do not let them conclude that Scripture is merely the best myth (it is testimony to events). The course holds both: the stories are true-ish echoes; the gospel is a true report.</w:t>
      </w:r>
    </w:p>
    <w:p>
      <w:pPr>
        <w:pStyle w:val="Heading2"/>
        <w:spacing w:after="80" w:before="280"/>
      </w:pPr>
      <w:r>
        <w:rPr>
          <w:rFonts w:ascii="Georgia" w:cs="Georgia" w:eastAsia="Georgia" w:hAnsi="Georgia"/>
          <w:b/>
          <w:bCs/>
          <w:color w:val="B8860B"/>
          <w:sz w:val="26"/>
          <w:szCs w:val="26"/>
        </w:rPr>
        <w:t>Reading the patterns</w:t>
      </w:r>
    </w:p>
    <w:p>
      <w:pPr>
        <w:pStyle w:val="ListParagraph"/>
        <w:numPr>
          <w:ilvl w:val="0"/>
          <w:numId w:val="2"/>
        </w:numPr>
        <w:spacing w:after="100" w:line="290"/>
      </w:pPr>
      <w:r>
        <w:rPr>
          <w:rFonts w:ascii="Georgia" w:cs="Georgia" w:eastAsia="Georgia" w:hAnsi="Georgia"/>
          <w:sz w:val="22"/>
          <w:szCs w:val="22"/>
        </w:rPr>
        <w:t>Watch how a pattern can appear at several scales: a person, a household, a city, a kingdom. Order and chaos, center and periphery, and the overlooked person brought to the center give us useful questions to ask of a story. Test each answer against the particular text instead of assuming every detail must fit.</w:t>
      </w:r>
    </w:p>
    <w:p>
      <w:pPr>
        <w:pStyle w:val="ListParagraph"/>
        <w:numPr>
          <w:ilvl w:val="0"/>
          <w:numId w:val="2"/>
        </w:numPr>
        <w:spacing w:after="100" w:line="290"/>
      </w:pPr>
      <w:r>
        <w:rPr>
          <w:rFonts w:ascii="Georgia" w:cs="Georgia" w:eastAsia="Georgia" w:hAnsi="Georgia"/>
          <w:sz w:val="22"/>
          <w:szCs w:val="22"/>
        </w:rPr>
        <w:t>Stories also help us act. A summons, a guide, a danger, and a costly choice give recognizable form to experiences we might otherwise struggle to name. The course keeps that psychological insight while locating its foundation in the Creator of both the world and the people who tell its stories.</w:t>
      </w:r>
    </w:p>
    <w:p>
      <w:pPr>
        <w:pStyle w:val="Heading2"/>
        <w:spacing w:after="80" w:before="280"/>
      </w:pPr>
      <w:r>
        <w:rPr>
          <w:rFonts w:ascii="Georgia" w:cs="Georgia" w:eastAsia="Georgia" w:hAnsi="Georgia"/>
          <w:b/>
          <w:bCs/>
          <w:color w:val="B8860B"/>
          <w:sz w:val="26"/>
          <w:szCs w:val="26"/>
        </w:rPr>
        <w:t>Sources for further reading</w:t>
      </w:r>
    </w:p>
    <w:p>
      <w:pPr>
        <w:pStyle w:val="ListParagraph"/>
        <w:numPr>
          <w:ilvl w:val="0"/>
          <w:numId w:val="2"/>
        </w:numPr>
        <w:spacing w:after="100" w:line="290"/>
      </w:pPr>
      <w:r>
        <w:rPr>
          <w:rFonts w:ascii="Georgia" w:cs="Georgia" w:eastAsia="Georgia" w:hAnsi="Georgia"/>
          <w:sz w:val="22"/>
          <w:szCs w:val="22"/>
        </w:rPr>
        <w:t xml:space="preserve">The Addison's Walk conversation (September 19-20, 1931) included Hugo Dyson alongside Tolkien. Lewis's letters to Arthur Greeves (October 1 and 18, 1931) record the shift: 'I have just passed on from believing in God to definitely believing in Christ, in Christianity. My long night talk with Dyson and Tolkien had a good deal to do with it.'</w:t>
      </w:r>
    </w:p>
    <w:p>
      <w:pPr>
        <w:pStyle w:val="ListParagraph"/>
        <w:numPr>
          <w:ilvl w:val="0"/>
          <w:numId w:val="2"/>
        </w:numPr>
        <w:spacing w:after="100" w:line="290"/>
      </w:pPr>
      <w:r>
        <w:rPr>
          <w:rFonts w:ascii="Georgia" w:cs="Georgia" w:eastAsia="Georgia" w:hAnsi="Georgia"/>
          <w:sz w:val="22"/>
          <w:szCs w:val="22"/>
        </w:rPr>
        <w:t xml:space="preserve">Tolkien's poem Mythopoeia, addressed to Lewis ('Philomythus to Misomythus'), contains the session's key line: 'we make still by the law in which we're made.' His essay On Fairy-Stories develops sub-creation and eucatastrophe, and its epilogue makes the same move this session makes: the gospel is the story that entered history.</w:t>
      </w:r>
    </w:p>
    <w:p>
      <w:pPr>
        <w:pStyle w:val="ListParagraph"/>
        <w:numPr>
          <w:ilvl w:val="0"/>
          <w:numId w:val="2"/>
        </w:numPr>
        <w:spacing w:after="100" w:line="290"/>
      </w:pPr>
      <w:r>
        <w:rPr>
          <w:rFonts w:ascii="Georgia" w:cs="Georgia" w:eastAsia="Georgia" w:hAnsi="Georgia"/>
          <w:sz w:val="22"/>
          <w:szCs w:val="22"/>
        </w:rPr>
        <w:t>A story may teach practical wisdom and still awaken a longing that practical competence cannot satisfy. The course locates that longing in a created heart made for God. Keep the historical claim clear as well: Christ's resurrection is an event on which Christian faith depends, not merely a useful image of personal renewal (1 Corinthians 15:14-17).</w:t>
      </w:r>
    </w:p>
    <w:p>
      <w:pPr>
        <w:pStyle w:val="Heading1"/>
        <w:spacing w:after="80" w:before="360"/>
      </w:pPr>
      <w:r>
        <w:rPr>
          <w:rFonts w:ascii="Georgia" w:cs="Georgia" w:eastAsia="Georgia" w:hAnsi="Georgia"/>
          <w:b/>
          <w:bCs/>
          <w:color w:val="1A2440"/>
          <w:sz w:val="32"/>
          <w:szCs w:val="32"/>
        </w:rPr>
        <w:t xml:space="preserve">8. Pastoral Notes</w:t>
      </w:r>
    </w:p>
    <w:p>
      <w:pPr>
        <w:spacing w:after="80" w:line="300"/>
      </w:pPr>
      <w:r>
        <w:rPr>
          <w:rFonts w:ascii="Georgia" w:cs="Georgia" w:eastAsia="Georgia" w:hAnsi="Georgia"/>
          <w:sz w:val="22"/>
          <w:szCs w:val="22"/>
        </w:rPr>
        <w:t xml:space="preserve">This is the session where a cautious family may ask why church is quoting pagan poets and praising myths. Receive it warmly; it is a faithful instinct. The answer is Acts 17 itself: Paul did not fear Athens, and he did not baptize it either. He read it, loved its people, and preached Christ from inside its longing. Make clear the course never treats fiction as Scripture; it treats fiction as evidence of the ache only Scripture answers.</w:t>
      </w:r>
    </w:p>
    <w:p>
      <w:pPr>
        <w:spacing w:after="80" w:line="300"/>
      </w:pPr>
      <w:r>
        <w:rPr>
          <w:rFonts w:ascii="Georgia" w:cs="Georgia" w:eastAsia="Georgia" w:hAnsi="Georgia"/>
          <w:sz w:val="22"/>
          <w:szCs w:val="22"/>
        </w:rPr>
        <w:t xml:space="preserve">Some in the room may be carrying real doubt, perhaps a student whose professor or favorite podcaster made the derivation argument and left a splinter behind. This session answers it in two slides rather than six, which is deliberate, and a student who came in braced for a fight may need you to say the answer out loud to them afterward. Do not treat the objection as an attack to be repelled; treat it as a good question with a good answer. The tone you want: 'That is a serious objection, it has a serious answer, and the answer makes the faith bigger rather than smaller.' Offer to talk afterward with anyone who wants the sources; several are listed above.</w:t>
      </w:r>
    </w:p>
    <w:p>
      <w:pPr>
        <w:spacing w:after="80" w:line="300"/>
      </w:pPr>
      <w:r>
        <w:rPr>
          <w:rFonts w:ascii="Georgia" w:cs="Georgia" w:eastAsia="Georgia" w:hAnsi="Georgia"/>
          <w:sz w:val="22"/>
          <w:szCs w:val="22"/>
        </w:rPr>
        <w:t xml:space="preserve">The magic-in-fiction question may surface here. Brief answer for now: literary magic is story furniture, the way swords are; Scripture forbids real occult practice, seeking power and knowledge apart from God. The fuller conversation is flagged for session 4, where the mentor figures put it on the table naturally.</w:t>
      </w:r>
    </w:p>
    <w:p>
      <w:pPr>
        <w:spacing w:after="80" w:line="300"/>
      </w:pPr>
      <w:r>
        <w:rPr>
          <w:rFonts w:ascii="Georgia" w:cs="Georgia" w:eastAsia="Georgia" w:hAnsi="Georgia"/>
          <w:sz w:val="22"/>
          <w:szCs w:val="22"/>
        </w:rPr>
        <w:t xml:space="preserve">Watch the word 'myth' itself. In ordinary English it now means a falsehood, so 'true myth' can sound like a polite way of conceding that the gospel is fiction. The slides no longer put that phrase on the wall undefined, and you should not put it in the air undefined either: give the literary sense first, or simply speak of the pattern and the fact. If a parent or a teen bristles at the word, do not defend the vocabulary. Agree that the modern usage is confusing, and move the weight to where Lewis put it, on the tremendous difference that it really happened.</w:t>
      </w:r>
    </w:p>
    <w:p>
      <w:pPr>
        <w:pStyle w:val="Heading1"/>
        <w:spacing w:after="80" w:before="360"/>
      </w:pPr>
      <w:r>
        <w:rPr>
          <w:rFonts w:ascii="Georgia" w:cs="Georgia" w:eastAsia="Georgia" w:hAnsi="Georgia"/>
          <w:b/>
          <w:bCs/>
          <w:color w:val="1A2440"/>
          <w:sz w:val="32"/>
          <w:szCs w:val="32"/>
        </w:rPr>
        <w:t xml:space="preserve">9. Take-Home Line</w:t>
      </w:r>
    </w:p>
    <w:p>
      <w:pPr>
        <w:spacing w:after="80" w:line="300"/>
      </w:pPr>
      <w:r>
        <w:rPr>
          <w:rFonts w:ascii="Georgia" w:cs="Georgia" w:eastAsia="Georgia" w:hAnsi="Georgia"/>
          <w:i/>
          <w:iCs/>
          <w:sz w:val="26"/>
          <w:szCs w:val="26"/>
        </w:rPr>
        <w:t xml:space="preserve">The stories ring true because Someone struck the bell.</w:t>
      </w:r>
    </w:p>
    <w:sectPr>
      <w:pgSz w:w="12240" w:h="15840" w:orient="portrait"/>
      <w:pgMar w:top="1224" w:right="1440" w:bottom="122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2026-07-26T01:43:24.323Z</dcterms:created>
  <dcterms:modified xsi:type="dcterms:W3CDTF">2026-07-26T01:43:24.327Z</dcterms:modified>
</cp:coreProperties>
</file>

<file path=docProps/custom.xml><?xml version="1.0" encoding="utf-8"?>
<Properties xmlns="http://schemas.openxmlformats.org/officeDocument/2006/custom-properties" xmlns:vt="http://schemas.openxmlformats.org/officeDocument/2006/docPropsVTypes"/>
</file>