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DC608" w14:textId="77777777" w:rsidR="003F3981" w:rsidRDefault="003F3981" w:rsidP="00A874B0">
      <w:pPr>
        <w:rPr>
          <w:rFonts w:cs="Times New Roman"/>
          <w:sz w:val="28"/>
          <w:szCs w:val="22"/>
        </w:rPr>
      </w:pPr>
      <w:r w:rsidRPr="00E545C3">
        <w:rPr>
          <w:rFonts w:cs="Times New Roman"/>
          <w:sz w:val="28"/>
          <w:szCs w:val="22"/>
        </w:rPr>
        <w:t xml:space="preserve">The </w:t>
      </w:r>
      <w:r>
        <w:rPr>
          <w:rFonts w:cs="Times New Roman"/>
          <w:sz w:val="28"/>
          <w:szCs w:val="22"/>
        </w:rPr>
        <w:t>S</w:t>
      </w:r>
      <w:r w:rsidRPr="00E545C3">
        <w:rPr>
          <w:rFonts w:cs="Times New Roman"/>
          <w:sz w:val="28"/>
          <w:szCs w:val="22"/>
        </w:rPr>
        <w:t>ize-</w:t>
      </w:r>
      <w:r>
        <w:rPr>
          <w:rFonts w:cs="Times New Roman"/>
          <w:sz w:val="28"/>
          <w:szCs w:val="22"/>
        </w:rPr>
        <w:t>W</w:t>
      </w:r>
      <w:r w:rsidRPr="00E545C3">
        <w:rPr>
          <w:rFonts w:cs="Times New Roman"/>
          <w:sz w:val="28"/>
          <w:szCs w:val="22"/>
        </w:rPr>
        <w:t xml:space="preserve">eight </w:t>
      </w:r>
      <w:r>
        <w:rPr>
          <w:rFonts w:cs="Times New Roman"/>
          <w:sz w:val="28"/>
          <w:szCs w:val="22"/>
        </w:rPr>
        <w:t>I</w:t>
      </w:r>
      <w:r w:rsidRPr="00E545C3">
        <w:rPr>
          <w:rFonts w:cs="Times New Roman"/>
          <w:sz w:val="28"/>
          <w:szCs w:val="22"/>
        </w:rPr>
        <w:t xml:space="preserve">llusion is not anti-Bayesian after all: </w:t>
      </w:r>
    </w:p>
    <w:p w14:paraId="7EC30E00" w14:textId="50E70ED6" w:rsidR="003F3981" w:rsidRPr="00E545C3" w:rsidRDefault="003F3981" w:rsidP="00A874B0">
      <w:pPr>
        <w:rPr>
          <w:rFonts w:cs="Times New Roman"/>
          <w:sz w:val="28"/>
          <w:szCs w:val="22"/>
        </w:rPr>
      </w:pPr>
      <w:r>
        <w:rPr>
          <w:rFonts w:cs="Times New Roman"/>
          <w:sz w:val="28"/>
          <w:szCs w:val="22"/>
        </w:rPr>
        <w:t>A unifying Bayesian account</w:t>
      </w:r>
    </w:p>
    <w:p w14:paraId="1BFD01D3" w14:textId="77777777" w:rsidR="003F3981" w:rsidRPr="00E545C3" w:rsidRDefault="003F3981" w:rsidP="00A874B0">
      <w:pPr>
        <w:rPr>
          <w:rFonts w:cs="Times New Roman"/>
          <w:sz w:val="28"/>
          <w:szCs w:val="22"/>
        </w:rPr>
      </w:pPr>
    </w:p>
    <w:p w14:paraId="543BBDD0" w14:textId="774FC73D" w:rsidR="003F3981" w:rsidRPr="000C2F1B" w:rsidRDefault="003F3981" w:rsidP="00A874B0">
      <w:pPr>
        <w:rPr>
          <w:rFonts w:cs="Times New Roman"/>
          <w:sz w:val="28"/>
          <w:szCs w:val="22"/>
          <w:vertAlign w:val="superscript"/>
        </w:rPr>
      </w:pPr>
      <w:r w:rsidRPr="00CC16C3">
        <w:rPr>
          <w:rFonts w:cs="Times New Roman"/>
          <w:sz w:val="28"/>
          <w:szCs w:val="22"/>
        </w:rPr>
        <w:t xml:space="preserve">Megan A. K. Peters, Wei </w:t>
      </w:r>
      <w:proofErr w:type="spellStart"/>
      <w:r w:rsidRPr="00CC16C3">
        <w:rPr>
          <w:rFonts w:cs="Times New Roman"/>
          <w:sz w:val="28"/>
          <w:szCs w:val="22"/>
        </w:rPr>
        <w:t>Ji</w:t>
      </w:r>
      <w:proofErr w:type="spellEnd"/>
      <w:r w:rsidRPr="00CC16C3">
        <w:rPr>
          <w:rFonts w:cs="Times New Roman"/>
          <w:sz w:val="28"/>
          <w:szCs w:val="22"/>
        </w:rPr>
        <w:t xml:space="preserve"> Ma, and </w:t>
      </w:r>
      <w:proofErr w:type="spellStart"/>
      <w:r w:rsidRPr="00CC16C3">
        <w:rPr>
          <w:rFonts w:cs="Times New Roman"/>
          <w:sz w:val="28"/>
          <w:szCs w:val="22"/>
        </w:rPr>
        <w:t>Ladan</w:t>
      </w:r>
      <w:proofErr w:type="spellEnd"/>
      <w:r w:rsidRPr="00CC16C3">
        <w:rPr>
          <w:rFonts w:cs="Times New Roman"/>
          <w:sz w:val="28"/>
          <w:szCs w:val="22"/>
        </w:rPr>
        <w:t xml:space="preserve"> Shams</w:t>
      </w:r>
    </w:p>
    <w:p w14:paraId="12EDBD51" w14:textId="77777777" w:rsidR="00BE68FF" w:rsidRDefault="00BE68FF" w:rsidP="00A874B0">
      <w:pPr>
        <w:spacing w:line="480" w:lineRule="auto"/>
        <w:outlineLvl w:val="0"/>
        <w:rPr>
          <w:rFonts w:cs="Times New Roman"/>
          <w:b/>
          <w:u w:val="single"/>
        </w:rPr>
      </w:pPr>
    </w:p>
    <w:p w14:paraId="45847D5B" w14:textId="77777777" w:rsidR="00BE68FF" w:rsidRPr="00DE76C8" w:rsidRDefault="00BE68FF" w:rsidP="00A874B0">
      <w:pPr>
        <w:spacing w:line="480" w:lineRule="auto"/>
        <w:outlineLvl w:val="0"/>
        <w:rPr>
          <w:rFonts w:cs="Times New Roman"/>
          <w:b/>
          <w:u w:val="single"/>
        </w:rPr>
      </w:pPr>
      <w:r w:rsidRPr="00DE76C8">
        <w:rPr>
          <w:rFonts w:cs="Times New Roman"/>
          <w:b/>
          <w:u w:val="single"/>
        </w:rPr>
        <w:t>Supplemental Information</w:t>
      </w:r>
    </w:p>
    <w:p w14:paraId="4F954740" w14:textId="77777777" w:rsidR="00BE68FF" w:rsidRPr="00FA01F2" w:rsidRDefault="00BE68FF" w:rsidP="00A874B0">
      <w:pPr>
        <w:spacing w:line="480" w:lineRule="auto"/>
        <w:rPr>
          <w:rFonts w:cs="Times New Roman"/>
          <w:b/>
          <w:sz w:val="10"/>
          <w:u w:val="single"/>
        </w:rPr>
      </w:pPr>
    </w:p>
    <w:p w14:paraId="3A781F1D" w14:textId="77777777" w:rsidR="00FA1669" w:rsidRDefault="00FA1669" w:rsidP="00A874B0">
      <w:pPr>
        <w:spacing w:line="480" w:lineRule="auto"/>
        <w:outlineLvl w:val="0"/>
        <w:rPr>
          <w:rFonts w:cs="Times New Roman"/>
          <w:b/>
        </w:rPr>
      </w:pPr>
      <w:r>
        <w:rPr>
          <w:rFonts w:cs="Times New Roman"/>
          <w:b/>
        </w:rPr>
        <w:t>How basic Bayesian accounts fail</w:t>
      </w:r>
    </w:p>
    <w:p w14:paraId="4783E364" w14:textId="200AB5DD" w:rsidR="004503C1" w:rsidRDefault="002C5228" w:rsidP="00A874B0">
      <w:pPr>
        <w:spacing w:line="480" w:lineRule="auto"/>
        <w:outlineLvl w:val="0"/>
        <w:rPr>
          <w:szCs w:val="22"/>
        </w:rPr>
      </w:pPr>
      <w:r w:rsidRPr="007B4D21">
        <w:rPr>
          <w:b/>
          <w:noProof/>
        </w:rPr>
        <w:drawing>
          <wp:anchor distT="0" distB="0" distL="114300" distR="114300" simplePos="0" relativeHeight="251658240" behindDoc="0" locked="0" layoutInCell="1" allowOverlap="1" wp14:anchorId="2C146304" wp14:editId="55EFAD22">
            <wp:simplePos x="0" y="0"/>
            <wp:positionH relativeFrom="column">
              <wp:posOffset>1143000</wp:posOffset>
            </wp:positionH>
            <wp:positionV relativeFrom="paragraph">
              <wp:posOffset>3356610</wp:posOffset>
            </wp:positionV>
            <wp:extent cx="3771900" cy="1462405"/>
            <wp:effectExtent l="0" t="0" r="12700" b="10795"/>
            <wp:wrapTight wrapText="bothSides">
              <wp:wrapPolygon edited="0">
                <wp:start x="0" y="0"/>
                <wp:lineTo x="0" y="21384"/>
                <wp:lineTo x="21527" y="21384"/>
                <wp:lineTo x="21527" y="0"/>
                <wp:lineTo x="0" y="0"/>
              </wp:wrapPolygon>
            </wp:wrapTight>
            <wp:docPr id="2" name="Picture 2" descr="Macintosh HD:Users:megan:Documents:UCLA:2012-2014:DissertationDefense:manuscript:manuscriptsForJournals:FinalFigures: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megan:Documents:UCLA:2012-2014:DissertationDefense:manuscript:manuscriptsForJournals:FinalFigures:Figure1.tif"/>
                    <pic:cNvPicPr>
                      <a:picLocks noChangeAspect="1" noChangeArrowheads="1"/>
                    </pic:cNvPicPr>
                  </pic:nvPicPr>
                  <pic:blipFill rotWithShape="1">
                    <a:blip r:embed="rId8">
                      <a:extLst>
                        <a:ext uri="{28A0092B-C50C-407E-A947-70E740481C1C}">
                          <a14:useLocalDpi xmlns:a14="http://schemas.microsoft.com/office/drawing/2010/main" val="0"/>
                        </a:ext>
                      </a:extLst>
                    </a:blip>
                    <a:srcRect l="9902" t="5162" r="7634" b="5131"/>
                    <a:stretch/>
                  </pic:blipFill>
                  <pic:spPr bwMode="auto">
                    <a:xfrm>
                      <a:off x="0" y="0"/>
                      <a:ext cx="3771900" cy="1462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1669">
        <w:rPr>
          <w:szCs w:val="22"/>
        </w:rPr>
        <w:t xml:space="preserve">Consider </w:t>
      </w:r>
      <w:r w:rsidR="00FA1669" w:rsidRPr="003F0E78">
        <w:rPr>
          <w:szCs w:val="22"/>
        </w:rPr>
        <w:t>an example</w:t>
      </w:r>
      <w:r w:rsidR="00FA1669">
        <w:rPr>
          <w:szCs w:val="22"/>
        </w:rPr>
        <w:t>:</w:t>
      </w:r>
      <w:r w:rsidR="00FA1669" w:rsidRPr="003F0E78">
        <w:rPr>
          <w:szCs w:val="22"/>
        </w:rPr>
        <w:t xml:space="preserve"> </w:t>
      </w:r>
      <w:r w:rsidR="00FA1669">
        <w:rPr>
          <w:szCs w:val="22"/>
        </w:rPr>
        <w:t>Y</w:t>
      </w:r>
      <w:r w:rsidR="00FA1669" w:rsidRPr="003F0E78">
        <w:rPr>
          <w:szCs w:val="22"/>
        </w:rPr>
        <w:t xml:space="preserve">ou are presented with two objects, A and </w:t>
      </w:r>
      <w:proofErr w:type="gramStart"/>
      <w:r w:rsidR="00FA1669" w:rsidRPr="003F0E78">
        <w:rPr>
          <w:szCs w:val="22"/>
        </w:rPr>
        <w:t>B, that</w:t>
      </w:r>
      <w:proofErr w:type="gramEnd"/>
      <w:r w:rsidR="00FA1669" w:rsidRPr="003F0E78">
        <w:rPr>
          <w:szCs w:val="22"/>
        </w:rPr>
        <w:t xml:space="preserve"> </w:t>
      </w:r>
      <w:r w:rsidR="00FA1669">
        <w:rPr>
          <w:szCs w:val="22"/>
        </w:rPr>
        <w:t>appear to be</w:t>
      </w:r>
      <w:r w:rsidR="00FA1669" w:rsidRPr="003F0E78">
        <w:rPr>
          <w:szCs w:val="22"/>
        </w:rPr>
        <w:t xml:space="preserve"> made of the same material</w:t>
      </w:r>
      <w:r w:rsidR="00FA1669">
        <w:rPr>
          <w:szCs w:val="22"/>
        </w:rPr>
        <w:t>.</w:t>
      </w:r>
      <w:r w:rsidR="00FA1669" w:rsidRPr="003F0E78">
        <w:rPr>
          <w:szCs w:val="22"/>
        </w:rPr>
        <w:t xml:space="preserve">  </w:t>
      </w:r>
      <w:r w:rsidR="00FA1669">
        <w:rPr>
          <w:szCs w:val="22"/>
        </w:rPr>
        <w:t>Because A is smaller than B, y</w:t>
      </w:r>
      <w:r w:rsidR="00FA1669" w:rsidRPr="003F0E78">
        <w:rPr>
          <w:szCs w:val="22"/>
        </w:rPr>
        <w:t xml:space="preserve">ou expect </w:t>
      </w:r>
      <w:r w:rsidR="00FA1669">
        <w:rPr>
          <w:szCs w:val="22"/>
        </w:rPr>
        <w:t xml:space="preserve">it </w:t>
      </w:r>
      <w:r w:rsidR="00FA1669" w:rsidRPr="003F0E78">
        <w:rPr>
          <w:szCs w:val="22"/>
        </w:rPr>
        <w:t xml:space="preserve">will weigh less than B, </w:t>
      </w:r>
      <w:r w:rsidR="00FA1669">
        <w:rPr>
          <w:szCs w:val="22"/>
        </w:rPr>
        <w:t xml:space="preserve">i.e. a </w:t>
      </w:r>
      <w:r w:rsidR="00FA1669" w:rsidRPr="003F0E78">
        <w:rPr>
          <w:szCs w:val="22"/>
        </w:rPr>
        <w:t xml:space="preserve">weight ratio </w:t>
      </w:r>
      <m:oMath>
        <m:box>
          <m:boxPr>
            <m:ctrlPr>
              <w:rPr>
                <w:rFonts w:ascii="Cambria Math" w:hAnsi="Cambria Math"/>
                <w:i/>
                <w:szCs w:val="22"/>
              </w:rPr>
            </m:ctrlPr>
          </m:boxPr>
          <m:e>
            <m:argPr>
              <m:argSz m:val="-1"/>
            </m:argP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w</m:t>
                    </m:r>
                  </m:e>
                  <m:sub>
                    <m:r>
                      <w:rPr>
                        <w:rFonts w:ascii="Cambria Math" w:hAnsi="Cambria Math"/>
                        <w:szCs w:val="22"/>
                      </w:rPr>
                      <m:t>A,</m:t>
                    </m:r>
                    <m:r>
                      <m:rPr>
                        <m:sty m:val="p"/>
                      </m:rPr>
                      <w:rPr>
                        <w:rFonts w:ascii="Cambria Math" w:hAnsi="Cambria Math"/>
                        <w:szCs w:val="22"/>
                      </w:rPr>
                      <m:t>Expected</m:t>
                    </m:r>
                  </m:sub>
                </m:sSub>
              </m:num>
              <m:den>
                <m:sSub>
                  <m:sSubPr>
                    <m:ctrlPr>
                      <w:rPr>
                        <w:rFonts w:ascii="Cambria Math" w:hAnsi="Cambria Math"/>
                        <w:i/>
                        <w:szCs w:val="22"/>
                      </w:rPr>
                    </m:ctrlPr>
                  </m:sSubPr>
                  <m:e>
                    <m:r>
                      <w:rPr>
                        <w:rFonts w:ascii="Cambria Math" w:hAnsi="Cambria Math"/>
                        <w:szCs w:val="22"/>
                      </w:rPr>
                      <m:t>w</m:t>
                    </m:r>
                  </m:e>
                  <m:sub>
                    <m:r>
                      <w:rPr>
                        <w:rFonts w:ascii="Cambria Math" w:hAnsi="Cambria Math"/>
                        <w:szCs w:val="22"/>
                      </w:rPr>
                      <m:t>B,</m:t>
                    </m:r>
                    <m:r>
                      <m:rPr>
                        <m:sty m:val="p"/>
                      </m:rPr>
                      <w:rPr>
                        <w:rFonts w:ascii="Cambria Math" w:hAnsi="Cambria Math"/>
                        <w:szCs w:val="22"/>
                      </w:rPr>
                      <m:t>Expected</m:t>
                    </m:r>
                  </m:sub>
                </m:sSub>
              </m:den>
            </m:f>
          </m:e>
        </m:box>
        <m:r>
          <w:rPr>
            <w:rFonts w:ascii="Cambria Math" w:hAnsi="Cambria Math"/>
            <w:szCs w:val="22"/>
          </w:rPr>
          <m:t>&lt;1</m:t>
        </m:r>
      </m:oMath>
      <w:r w:rsidR="00FA1669" w:rsidRPr="003F0E78">
        <w:rPr>
          <w:szCs w:val="22"/>
        </w:rPr>
        <w:t xml:space="preserve">. However, a clever experimenter has manipulated them such that they possess identical weight, so </w:t>
      </w:r>
      <m:oMath>
        <m:box>
          <m:boxPr>
            <m:ctrlPr>
              <w:rPr>
                <w:rFonts w:ascii="Cambria Math" w:hAnsi="Cambria Math"/>
                <w:i/>
                <w:szCs w:val="22"/>
              </w:rPr>
            </m:ctrlPr>
          </m:boxPr>
          <m:e>
            <m:argPr>
              <m:argSz m:val="-1"/>
            </m:argP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w</m:t>
                    </m:r>
                  </m:e>
                  <m:sub>
                    <m:r>
                      <w:rPr>
                        <w:rFonts w:ascii="Cambria Math" w:hAnsi="Cambria Math"/>
                        <w:szCs w:val="22"/>
                      </w:rPr>
                      <m:t>A,</m:t>
                    </m:r>
                    <m:r>
                      <m:rPr>
                        <m:sty m:val="p"/>
                      </m:rPr>
                      <w:rPr>
                        <w:rFonts w:ascii="Cambria Math" w:hAnsi="Cambria Math"/>
                        <w:szCs w:val="22"/>
                      </w:rPr>
                      <m:t>Measured</m:t>
                    </m:r>
                  </m:sub>
                </m:sSub>
              </m:num>
              <m:den>
                <m:sSub>
                  <m:sSubPr>
                    <m:ctrlPr>
                      <w:rPr>
                        <w:rFonts w:ascii="Cambria Math" w:hAnsi="Cambria Math"/>
                        <w:i/>
                        <w:szCs w:val="22"/>
                      </w:rPr>
                    </m:ctrlPr>
                  </m:sSubPr>
                  <m:e>
                    <m:r>
                      <w:rPr>
                        <w:rFonts w:ascii="Cambria Math" w:hAnsi="Cambria Math"/>
                        <w:szCs w:val="22"/>
                      </w:rPr>
                      <m:t>w</m:t>
                    </m:r>
                  </m:e>
                  <m:sub>
                    <m:r>
                      <w:rPr>
                        <w:rFonts w:ascii="Cambria Math" w:hAnsi="Cambria Math"/>
                        <w:szCs w:val="22"/>
                      </w:rPr>
                      <m:t>B,</m:t>
                    </m:r>
                    <m:r>
                      <m:rPr>
                        <m:sty m:val="p"/>
                      </m:rPr>
                      <w:rPr>
                        <w:rFonts w:ascii="Cambria Math" w:hAnsi="Cambria Math"/>
                        <w:szCs w:val="22"/>
                      </w:rPr>
                      <m:t>Measured</m:t>
                    </m:r>
                  </m:sub>
                </m:sSub>
              </m:den>
            </m:f>
          </m:e>
        </m:box>
        <m:r>
          <w:rPr>
            <w:rFonts w:ascii="Cambria Math" w:hAnsi="Cambria Math"/>
            <w:szCs w:val="22"/>
          </w:rPr>
          <m:t>=1</m:t>
        </m:r>
      </m:oMath>
      <w:r w:rsidR="00FA1669" w:rsidRPr="003F0E78">
        <w:rPr>
          <w:szCs w:val="22"/>
        </w:rPr>
        <w:t>. Assum</w:t>
      </w:r>
      <w:r w:rsidR="00FA1669">
        <w:rPr>
          <w:szCs w:val="22"/>
        </w:rPr>
        <w:t>ing</w:t>
      </w:r>
      <w:r w:rsidR="00FA1669" w:rsidRPr="003F0E78">
        <w:rPr>
          <w:szCs w:val="22"/>
        </w:rPr>
        <w:t xml:space="preserve"> </w:t>
      </w:r>
      <w:r w:rsidR="00FA1669">
        <w:rPr>
          <w:szCs w:val="22"/>
        </w:rPr>
        <w:t>that we can r</w:t>
      </w:r>
      <w:bookmarkStart w:id="0" w:name="_GoBack"/>
      <w:bookmarkEnd w:id="0"/>
      <w:r w:rsidR="00FA1669">
        <w:rPr>
          <w:szCs w:val="22"/>
        </w:rPr>
        <w:t>epresent expectations and sensory evidence as a Gaussian prior and a Gaussian likelihood, respectively,</w:t>
      </w:r>
      <w:r w:rsidR="00FA1669" w:rsidRPr="003F0E78">
        <w:rPr>
          <w:szCs w:val="22"/>
        </w:rPr>
        <w:t xml:space="preserve"> </w:t>
      </w:r>
      <w:r w:rsidR="00FA1669">
        <w:rPr>
          <w:szCs w:val="22"/>
        </w:rPr>
        <w:t xml:space="preserve">we can use </w:t>
      </w:r>
      <w:r w:rsidR="00FA1669" w:rsidRPr="003F0E78">
        <w:rPr>
          <w:szCs w:val="22"/>
        </w:rPr>
        <w:t>Bayes’ rule</w:t>
      </w:r>
      <w:r w:rsidR="00FA1669">
        <w:rPr>
          <w:szCs w:val="22"/>
        </w:rPr>
        <w:t xml:space="preserve"> to obtain a posterior distribution over the weight ratio (Fig. S1). This posterior will peak at a positive value, </w:t>
      </w:r>
      <w:r w:rsidR="00FA1669">
        <w:rPr>
          <w:noProof/>
          <w:szCs w:val="22"/>
        </w:rPr>
        <w:t>so</w:t>
      </w:r>
      <w:r w:rsidR="00FA1669" w:rsidRPr="003F0E78">
        <w:rPr>
          <w:noProof/>
          <w:szCs w:val="22"/>
        </w:rPr>
        <w:t xml:space="preserve"> A should feel lighter than B. Yet it doesn’t</w:t>
      </w:r>
      <w:r w:rsidR="00FA1669">
        <w:rPr>
          <w:noProof/>
          <w:szCs w:val="22"/>
        </w:rPr>
        <w:t>—</w:t>
      </w:r>
      <w:r w:rsidR="00FA1669" w:rsidRPr="003F0E78">
        <w:rPr>
          <w:noProof/>
          <w:szCs w:val="22"/>
        </w:rPr>
        <w:t xml:space="preserve">instead, </w:t>
      </w:r>
      <m:oMath>
        <m:box>
          <m:boxPr>
            <m:ctrlPr>
              <w:rPr>
                <w:rFonts w:ascii="Cambria Math" w:hAnsi="Cambria Math"/>
                <w:i/>
                <w:szCs w:val="22"/>
              </w:rPr>
            </m:ctrlPr>
          </m:boxPr>
          <m:e>
            <m:argPr>
              <m:argSz m:val="-1"/>
            </m:argPr>
            <m:f>
              <m:fPr>
                <m:ctrlPr>
                  <w:rPr>
                    <w:rFonts w:ascii="Cambria Math" w:hAnsi="Cambria Math"/>
                    <w:i/>
                    <w:szCs w:val="22"/>
                  </w:rPr>
                </m:ctrlPr>
              </m:fPr>
              <m:num>
                <m:sSub>
                  <m:sSubPr>
                    <m:ctrlPr>
                      <w:rPr>
                        <w:rFonts w:ascii="Cambria Math" w:hAnsi="Cambria Math"/>
                        <w:i/>
                        <w:szCs w:val="22"/>
                      </w:rPr>
                    </m:ctrlPr>
                  </m:sSubPr>
                  <m:e>
                    <m:r>
                      <w:rPr>
                        <w:rFonts w:ascii="Cambria Math" w:hAnsi="Cambria Math"/>
                        <w:szCs w:val="22"/>
                      </w:rPr>
                      <m:t>w</m:t>
                    </m:r>
                  </m:e>
                  <m:sub>
                    <m:r>
                      <w:rPr>
                        <w:rFonts w:ascii="Cambria Math" w:hAnsi="Cambria Math"/>
                        <w:szCs w:val="22"/>
                      </w:rPr>
                      <m:t>A,</m:t>
                    </m:r>
                    <m:r>
                      <m:rPr>
                        <m:sty m:val="p"/>
                      </m:rPr>
                      <w:rPr>
                        <w:rFonts w:ascii="Cambria Math" w:hAnsi="Cambria Math"/>
                        <w:szCs w:val="22"/>
                      </w:rPr>
                      <m:t>Perceived</m:t>
                    </m:r>
                  </m:sub>
                </m:sSub>
              </m:num>
              <m:den>
                <m:sSub>
                  <m:sSubPr>
                    <m:ctrlPr>
                      <w:rPr>
                        <w:rFonts w:ascii="Cambria Math" w:hAnsi="Cambria Math"/>
                        <w:i/>
                        <w:szCs w:val="22"/>
                      </w:rPr>
                    </m:ctrlPr>
                  </m:sSubPr>
                  <m:e>
                    <m:r>
                      <w:rPr>
                        <w:rFonts w:ascii="Cambria Math" w:hAnsi="Cambria Math"/>
                        <w:szCs w:val="22"/>
                      </w:rPr>
                      <m:t>w</m:t>
                    </m:r>
                  </m:e>
                  <m:sub>
                    <m:r>
                      <w:rPr>
                        <w:rFonts w:ascii="Cambria Math" w:hAnsi="Cambria Math"/>
                        <w:szCs w:val="22"/>
                      </w:rPr>
                      <m:t>B,</m:t>
                    </m:r>
                    <m:r>
                      <m:rPr>
                        <m:sty m:val="p"/>
                      </m:rPr>
                      <w:rPr>
                        <w:rFonts w:ascii="Cambria Math" w:hAnsi="Cambria Math"/>
                        <w:szCs w:val="22"/>
                      </w:rPr>
                      <m:t>Perceived</m:t>
                    </m:r>
                  </m:sub>
                </m:sSub>
              </m:den>
            </m:f>
          </m:e>
        </m:box>
        <m:r>
          <w:rPr>
            <w:rFonts w:ascii="Cambria Math" w:hAnsi="Cambria Math"/>
            <w:szCs w:val="22"/>
          </w:rPr>
          <m:t>&gt;1</m:t>
        </m:r>
      </m:oMath>
      <w:r w:rsidR="00FA1669">
        <w:rPr>
          <w:noProof/>
        </w:rPr>
        <w:t>, so it appears that</w:t>
      </w:r>
      <w:r w:rsidR="00FA1669" w:rsidRPr="003F0E78">
        <w:rPr>
          <w:szCs w:val="22"/>
        </w:rPr>
        <w:t xml:space="preserve"> the expected weight relationship between the two objects </w:t>
      </w:r>
      <w:r w:rsidR="00FA1669">
        <w:rPr>
          <w:szCs w:val="22"/>
        </w:rPr>
        <w:t xml:space="preserve">(the </w:t>
      </w:r>
      <w:r w:rsidR="00FA1669">
        <w:rPr>
          <w:i/>
          <w:szCs w:val="22"/>
        </w:rPr>
        <w:t>prior</w:t>
      </w:r>
      <w:r w:rsidR="00FA1669">
        <w:rPr>
          <w:szCs w:val="22"/>
        </w:rPr>
        <w:t>)</w:t>
      </w:r>
      <w:r w:rsidR="00FA1669">
        <w:rPr>
          <w:i/>
          <w:szCs w:val="22"/>
        </w:rPr>
        <w:t xml:space="preserve"> </w:t>
      </w:r>
      <w:r w:rsidR="00FA1669" w:rsidRPr="003F0E78">
        <w:rPr>
          <w:szCs w:val="22"/>
        </w:rPr>
        <w:t>is in the “wrong direction”</w:t>
      </w:r>
      <w:r w:rsidR="00FA1669">
        <w:rPr>
          <w:szCs w:val="22"/>
        </w:rPr>
        <w:t xml:space="preserve"> to produce the SWI.</w:t>
      </w:r>
      <w:r w:rsidR="00FA1669" w:rsidRPr="003F0E78">
        <w:rPr>
          <w:szCs w:val="22"/>
        </w:rPr>
        <w:t xml:space="preserve"> </w:t>
      </w:r>
    </w:p>
    <w:p w14:paraId="513D0537" w14:textId="77777777" w:rsidR="002C5228" w:rsidRDefault="002C5228" w:rsidP="00A874B0">
      <w:pPr>
        <w:spacing w:line="480" w:lineRule="auto"/>
        <w:outlineLvl w:val="0"/>
        <w:rPr>
          <w:szCs w:val="22"/>
        </w:rPr>
      </w:pPr>
    </w:p>
    <w:p w14:paraId="2CFDE5AD" w14:textId="77777777" w:rsidR="002C5228" w:rsidRDefault="002C5228" w:rsidP="00A874B0">
      <w:pPr>
        <w:spacing w:line="480" w:lineRule="auto"/>
        <w:outlineLvl w:val="0"/>
        <w:rPr>
          <w:szCs w:val="22"/>
        </w:rPr>
      </w:pPr>
    </w:p>
    <w:p w14:paraId="66D1E6FD" w14:textId="77777777" w:rsidR="002C5228" w:rsidRPr="002C5228" w:rsidRDefault="002C5228" w:rsidP="00A874B0">
      <w:pPr>
        <w:spacing w:line="480" w:lineRule="auto"/>
        <w:outlineLvl w:val="0"/>
        <w:rPr>
          <w:szCs w:val="22"/>
        </w:rPr>
      </w:pPr>
    </w:p>
    <w:p w14:paraId="32C67A68" w14:textId="797BDE43" w:rsidR="00FA1669" w:rsidRDefault="00FA1669" w:rsidP="00A874B0">
      <w:pPr>
        <w:pStyle w:val="NormalWeb"/>
        <w:ind w:left="640" w:hanging="640"/>
        <w:rPr>
          <w:b/>
          <w:sz w:val="24"/>
          <w:szCs w:val="24"/>
        </w:rPr>
      </w:pPr>
    </w:p>
    <w:p w14:paraId="0352B26A" w14:textId="77777777" w:rsidR="00FA1669" w:rsidRPr="00C50B13" w:rsidRDefault="00FA1669" w:rsidP="00A874B0">
      <w:pPr>
        <w:rPr>
          <w:rFonts w:ascii="Arial" w:hAnsi="Arial" w:cs="Arial"/>
          <w:sz w:val="22"/>
          <w:szCs w:val="22"/>
        </w:rPr>
      </w:pPr>
      <w:r w:rsidRPr="00C50B13">
        <w:rPr>
          <w:rFonts w:ascii="Arial" w:hAnsi="Arial" w:cs="Arial"/>
          <w:b/>
          <w:sz w:val="22"/>
          <w:szCs w:val="22"/>
        </w:rPr>
        <w:t>Figure S1</w:t>
      </w:r>
      <w:r w:rsidRPr="00C50B13">
        <w:rPr>
          <w:rFonts w:ascii="Arial" w:hAnsi="Arial" w:cs="Arial"/>
          <w:sz w:val="22"/>
          <w:szCs w:val="22"/>
        </w:rPr>
        <w:t>. Graphical depiction of the SWI as attempted to be captured by Bayesian inference. With the expectation that the smaller object A will weigh substantially less than the larger object B (</w:t>
      </w:r>
      <w:r w:rsidRPr="00C50B13">
        <w:rPr>
          <w:rFonts w:ascii="Arial" w:hAnsi="Arial" w:cs="Arial"/>
          <w:i/>
          <w:sz w:val="22"/>
          <w:szCs w:val="22"/>
        </w:rPr>
        <w:t>prior</w:t>
      </w:r>
      <w:r w:rsidRPr="00C50B13">
        <w:rPr>
          <w:rFonts w:ascii="Arial" w:hAnsi="Arial" w:cs="Arial"/>
          <w:sz w:val="22"/>
          <w:szCs w:val="22"/>
        </w:rPr>
        <w:t xml:space="preserve">), or </w:t>
      </w:r>
      <m:oMath>
        <m:box>
          <m:boxPr>
            <m:ctrlPr>
              <w:rPr>
                <w:rFonts w:ascii="Cambria Math" w:hAnsi="Cambria Math" w:cs="Arial"/>
                <w:i/>
                <w:sz w:val="22"/>
                <w:szCs w:val="22"/>
              </w:rPr>
            </m:ctrlPr>
          </m:boxPr>
          <m:e>
            <m:argPr>
              <m:argSz m:val="-1"/>
            </m:argP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A,</m:t>
                    </m:r>
                    <m:r>
                      <m:rPr>
                        <m:sty m:val="p"/>
                      </m:rPr>
                      <w:rPr>
                        <w:rFonts w:ascii="Cambria Math" w:hAnsi="Cambria Math" w:cs="Arial"/>
                        <w:sz w:val="22"/>
                        <w:szCs w:val="22"/>
                      </w:rPr>
                      <m:t>Predicted</m:t>
                    </m:r>
                  </m:sub>
                </m:sSub>
              </m:num>
              <m:den>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B,</m:t>
                    </m:r>
                    <m:r>
                      <m:rPr>
                        <m:sty m:val="p"/>
                      </m:rPr>
                      <w:rPr>
                        <w:rFonts w:ascii="Cambria Math" w:hAnsi="Cambria Math" w:cs="Arial"/>
                        <w:sz w:val="22"/>
                        <w:szCs w:val="22"/>
                      </w:rPr>
                      <m:t>Predicted</m:t>
                    </m:r>
                  </m:sub>
                </m:sSub>
              </m:den>
            </m:f>
          </m:e>
        </m:box>
        <m:r>
          <w:rPr>
            <w:rFonts w:ascii="Cambria Math" w:hAnsi="Cambria Math" w:cs="Arial"/>
            <w:sz w:val="22"/>
            <w:szCs w:val="22"/>
          </w:rPr>
          <m:t>&lt;&lt;1</m:t>
        </m:r>
      </m:oMath>
      <w:r w:rsidRPr="00C50B13">
        <w:rPr>
          <w:rFonts w:ascii="Arial" w:hAnsi="Arial" w:cs="Arial"/>
          <w:sz w:val="22"/>
          <w:szCs w:val="22"/>
        </w:rPr>
        <w:t>, and the sensory evidence that they weigh the same (</w:t>
      </w:r>
      <w:r w:rsidRPr="00C50B13">
        <w:rPr>
          <w:rFonts w:ascii="Arial" w:hAnsi="Arial" w:cs="Arial"/>
          <w:i/>
          <w:sz w:val="22"/>
          <w:szCs w:val="22"/>
        </w:rPr>
        <w:t>likelihood</w:t>
      </w:r>
      <w:r w:rsidRPr="00C50B13">
        <w:rPr>
          <w:rFonts w:ascii="Arial" w:hAnsi="Arial" w:cs="Arial"/>
          <w:sz w:val="22"/>
          <w:szCs w:val="22"/>
        </w:rPr>
        <w:t xml:space="preserve">), or </w:t>
      </w:r>
      <m:oMath>
        <m:r>
          <w:rPr>
            <w:rFonts w:ascii="Cambria Math" w:hAnsi="Cambria Math" w:cs="Arial"/>
            <w:sz w:val="22"/>
            <w:szCs w:val="22"/>
          </w:rPr>
          <m:t xml:space="preserve"> </m:t>
        </m:r>
        <m:box>
          <m:boxPr>
            <m:ctrlPr>
              <w:rPr>
                <w:rFonts w:ascii="Cambria Math" w:hAnsi="Cambria Math" w:cs="Arial"/>
                <w:i/>
                <w:sz w:val="22"/>
                <w:szCs w:val="22"/>
              </w:rPr>
            </m:ctrlPr>
          </m:boxPr>
          <m:e>
            <m:argPr>
              <m:argSz m:val="-1"/>
            </m:argP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A,</m:t>
                    </m:r>
                    <m:r>
                      <m:rPr>
                        <m:sty m:val="p"/>
                      </m:rPr>
                      <w:rPr>
                        <w:rFonts w:ascii="Cambria Math" w:hAnsi="Cambria Math" w:cs="Arial"/>
                        <w:sz w:val="22"/>
                        <w:szCs w:val="22"/>
                      </w:rPr>
                      <m:t>Sensory</m:t>
                    </m:r>
                  </m:sub>
                </m:sSub>
              </m:num>
              <m:den>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 xml:space="preserve">B, </m:t>
                    </m:r>
                    <m:r>
                      <m:rPr>
                        <m:sty m:val="p"/>
                      </m:rPr>
                      <w:rPr>
                        <w:rFonts w:ascii="Cambria Math" w:hAnsi="Cambria Math" w:cs="Arial"/>
                        <w:sz w:val="22"/>
                        <w:szCs w:val="22"/>
                      </w:rPr>
                      <m:t>Sensory</m:t>
                    </m:r>
                  </m:sub>
                </m:sSub>
              </m:den>
            </m:f>
          </m:e>
        </m:box>
        <m:r>
          <w:rPr>
            <w:rFonts w:ascii="Cambria Math" w:hAnsi="Cambria Math" w:cs="Arial"/>
            <w:sz w:val="22"/>
            <w:szCs w:val="22"/>
          </w:rPr>
          <m:t>=1</m:t>
        </m:r>
      </m:oMath>
      <w:r w:rsidRPr="00C50B13">
        <w:rPr>
          <w:rFonts w:ascii="Arial" w:hAnsi="Arial" w:cs="Arial"/>
          <w:sz w:val="22"/>
          <w:szCs w:val="22"/>
        </w:rPr>
        <w:t>, Bayes’ rule predicts that A should feel slightly less heavy than B (</w:t>
      </w:r>
      <w:r w:rsidRPr="00C50B13">
        <w:rPr>
          <w:rFonts w:ascii="Arial" w:hAnsi="Arial" w:cs="Arial"/>
          <w:i/>
          <w:sz w:val="22"/>
          <w:szCs w:val="22"/>
        </w:rPr>
        <w:t>posterior</w:t>
      </w:r>
      <w:r w:rsidRPr="00C50B13">
        <w:rPr>
          <w:rFonts w:ascii="Arial" w:hAnsi="Arial" w:cs="Arial"/>
          <w:sz w:val="22"/>
          <w:szCs w:val="22"/>
        </w:rPr>
        <w:t xml:space="preserve">), i.e. that </w:t>
      </w:r>
      <m:oMath>
        <m:box>
          <m:boxPr>
            <m:ctrlPr>
              <w:rPr>
                <w:rFonts w:ascii="Cambria Math" w:hAnsi="Cambria Math" w:cs="Arial"/>
                <w:i/>
                <w:sz w:val="22"/>
                <w:szCs w:val="22"/>
              </w:rPr>
            </m:ctrlPr>
          </m:boxPr>
          <m:e>
            <m:argPr>
              <m:argSz m:val="-1"/>
            </m:argP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A,</m:t>
                    </m:r>
                    <m:r>
                      <m:rPr>
                        <m:sty m:val="p"/>
                      </m:rPr>
                      <w:rPr>
                        <w:rFonts w:ascii="Cambria Math" w:hAnsi="Cambria Math" w:cs="Arial"/>
                        <w:sz w:val="22"/>
                        <w:szCs w:val="22"/>
                      </w:rPr>
                      <m:t>Perceived</m:t>
                    </m:r>
                  </m:sub>
                </m:sSub>
              </m:num>
              <m:den>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B,</m:t>
                    </m:r>
                    <m:r>
                      <m:rPr>
                        <m:sty m:val="p"/>
                      </m:rPr>
                      <w:rPr>
                        <w:rFonts w:ascii="Cambria Math" w:hAnsi="Cambria Math" w:cs="Arial"/>
                        <w:sz w:val="22"/>
                        <w:szCs w:val="22"/>
                      </w:rPr>
                      <m:t>Perceived</m:t>
                    </m:r>
                  </m:sub>
                </m:sSub>
              </m:den>
            </m:f>
          </m:e>
        </m:box>
        <m:r>
          <w:rPr>
            <w:rFonts w:ascii="Cambria Math" w:hAnsi="Cambria Math" w:cs="Arial"/>
            <w:sz w:val="22"/>
            <w:szCs w:val="22"/>
          </w:rPr>
          <m:t>&lt;1</m:t>
        </m:r>
      </m:oMath>
      <w:r w:rsidRPr="00C50B13">
        <w:rPr>
          <w:rFonts w:ascii="Arial" w:hAnsi="Arial" w:cs="Arial"/>
          <w:sz w:val="22"/>
          <w:szCs w:val="22"/>
        </w:rPr>
        <w:t>. However, in reality, A will feel heavier than B (</w:t>
      </w:r>
      <w:r w:rsidRPr="00C50B13">
        <w:rPr>
          <w:rFonts w:ascii="Arial" w:hAnsi="Arial" w:cs="Arial"/>
          <w:i/>
          <w:sz w:val="22"/>
          <w:szCs w:val="22"/>
        </w:rPr>
        <w:t>SWI</w:t>
      </w:r>
      <w:r w:rsidRPr="00C50B13">
        <w:rPr>
          <w:rFonts w:ascii="Arial" w:hAnsi="Arial" w:cs="Arial"/>
          <w:sz w:val="22"/>
          <w:szCs w:val="22"/>
        </w:rPr>
        <w:t xml:space="preserve">), i.e. </w:t>
      </w:r>
      <m:oMath>
        <m:box>
          <m:boxPr>
            <m:ctrlPr>
              <w:rPr>
                <w:rFonts w:ascii="Cambria Math" w:hAnsi="Cambria Math" w:cs="Arial"/>
                <w:i/>
                <w:sz w:val="22"/>
                <w:szCs w:val="22"/>
              </w:rPr>
            </m:ctrlPr>
          </m:boxPr>
          <m:e>
            <m:argPr>
              <m:argSz m:val="-1"/>
            </m:argPr>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A,</m:t>
                    </m:r>
                    <m:r>
                      <m:rPr>
                        <m:sty m:val="p"/>
                      </m:rPr>
                      <w:rPr>
                        <w:rFonts w:ascii="Cambria Math" w:hAnsi="Cambria Math" w:cs="Arial"/>
                        <w:sz w:val="22"/>
                        <w:szCs w:val="22"/>
                      </w:rPr>
                      <m:t>Perceived</m:t>
                    </m:r>
                  </m:sub>
                </m:sSub>
              </m:num>
              <m:den>
                <m:sSub>
                  <m:sSubPr>
                    <m:ctrlPr>
                      <w:rPr>
                        <w:rFonts w:ascii="Cambria Math" w:hAnsi="Cambria Math" w:cs="Arial"/>
                        <w:i/>
                        <w:sz w:val="22"/>
                        <w:szCs w:val="22"/>
                      </w:rPr>
                    </m:ctrlPr>
                  </m:sSubPr>
                  <m:e>
                    <m:r>
                      <w:rPr>
                        <w:rFonts w:ascii="Cambria Math" w:hAnsi="Cambria Math" w:cs="Arial"/>
                        <w:sz w:val="22"/>
                        <w:szCs w:val="22"/>
                      </w:rPr>
                      <m:t>w</m:t>
                    </m:r>
                  </m:e>
                  <m:sub>
                    <m:r>
                      <w:rPr>
                        <w:rFonts w:ascii="Cambria Math" w:hAnsi="Cambria Math" w:cs="Arial"/>
                        <w:sz w:val="22"/>
                        <w:szCs w:val="22"/>
                      </w:rPr>
                      <m:t>B,</m:t>
                    </m:r>
                    <m:r>
                      <m:rPr>
                        <m:sty m:val="p"/>
                      </m:rPr>
                      <w:rPr>
                        <w:rFonts w:ascii="Cambria Math" w:hAnsi="Cambria Math" w:cs="Arial"/>
                        <w:sz w:val="22"/>
                        <w:szCs w:val="22"/>
                      </w:rPr>
                      <m:t>Perceived</m:t>
                    </m:r>
                  </m:sub>
                </m:sSub>
              </m:den>
            </m:f>
          </m:e>
        </m:box>
        <m:r>
          <w:rPr>
            <w:rFonts w:ascii="Cambria Math" w:hAnsi="Cambria Math" w:cs="Arial"/>
            <w:sz w:val="22"/>
            <w:szCs w:val="22"/>
          </w:rPr>
          <m:t>&gt;1</m:t>
        </m:r>
      </m:oMath>
      <w:r w:rsidRPr="00C50B13">
        <w:rPr>
          <w:rFonts w:ascii="Arial" w:hAnsi="Arial" w:cs="Arial"/>
          <w:sz w:val="22"/>
          <w:szCs w:val="22"/>
        </w:rPr>
        <w:t>.</w:t>
      </w:r>
    </w:p>
    <w:p w14:paraId="586AE91A" w14:textId="4CC26E79" w:rsidR="00BC4F53" w:rsidRDefault="0013174D" w:rsidP="00A874B0">
      <w:pPr>
        <w:rPr>
          <w:rFonts w:cs="Times New Roman"/>
          <w:b/>
        </w:rPr>
      </w:pPr>
      <w:r>
        <w:rPr>
          <w:rFonts w:cs="Times New Roman"/>
        </w:rPr>
        <w:br w:type="column"/>
      </w:r>
      <w:r w:rsidR="00BC4F53" w:rsidRPr="00E57A14">
        <w:rPr>
          <w:rFonts w:cs="Times New Roman"/>
          <w:b/>
        </w:rPr>
        <w:lastRenderedPageBreak/>
        <w:t>Alternative Models</w:t>
      </w:r>
    </w:p>
    <w:p w14:paraId="6CFAE727" w14:textId="77777777" w:rsidR="00B85919" w:rsidRPr="0000570D" w:rsidRDefault="00B85919" w:rsidP="00A874B0">
      <w:pPr>
        <w:rPr>
          <w:rFonts w:cs="Times New Roman"/>
          <w:u w:val="single"/>
        </w:rPr>
      </w:pPr>
    </w:p>
    <w:p w14:paraId="187D6E7A" w14:textId="77777777" w:rsidR="00BC4F53" w:rsidRPr="009D04E7" w:rsidRDefault="00BC4F53" w:rsidP="00A874B0">
      <w:pPr>
        <w:spacing w:line="480" w:lineRule="auto"/>
        <w:rPr>
          <w:rFonts w:cs="Times New Roman"/>
          <w:u w:val="single"/>
        </w:rPr>
      </w:pPr>
      <w:r w:rsidRPr="009D04E7">
        <w:rPr>
          <w:rFonts w:cs="Times New Roman"/>
        </w:rPr>
        <w:t xml:space="preserve">For completeness, we test two alternatives to the normative ideal observer model proposed </w:t>
      </w:r>
      <w:r>
        <w:rPr>
          <w:rFonts w:cs="Times New Roman"/>
        </w:rPr>
        <w:t>in the main text</w:t>
      </w:r>
      <w:r w:rsidRPr="009D04E7">
        <w:rPr>
          <w:rFonts w:cs="Times New Roman"/>
        </w:rPr>
        <w:t xml:space="preserve">, which we call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w:r w:rsidRPr="009D04E7">
        <w:rPr>
          <w:rFonts w:cs="Times New Roman"/>
        </w:rPr>
        <w:t xml:space="preserve">.  Notably, neither of the alternative models succeeded in producing the SWI: Both produced predictions consistent with the initial, “anti-Bayesian” formulation of the model proposed prior to this series of studies.  </w:t>
      </w:r>
    </w:p>
    <w:p w14:paraId="1F04049B" w14:textId="77777777" w:rsidR="00BC4F53" w:rsidRPr="009D04E7" w:rsidRDefault="00BC4F53" w:rsidP="00A874B0">
      <w:pPr>
        <w:spacing w:line="480" w:lineRule="auto"/>
        <w:rPr>
          <w:rFonts w:cs="Times New Roman"/>
          <w:i/>
        </w:rPr>
      </w:pPr>
    </w:p>
    <w:p w14:paraId="78317051" w14:textId="77777777" w:rsidR="00BC4F53" w:rsidRPr="009D04E7" w:rsidRDefault="00BC4F53" w:rsidP="00A874B0">
      <w:pPr>
        <w:spacing w:line="480" w:lineRule="auto"/>
        <w:rPr>
          <w:rFonts w:cs="Times New Roman"/>
          <w:i/>
        </w:rPr>
      </w:pPr>
      <w:r w:rsidRPr="009D04E7">
        <w:rPr>
          <w:rFonts w:cs="Times New Roman"/>
          <w:i/>
        </w:rPr>
        <w:t>Alternative Model 1: Changing Axes of Inference</w:t>
      </w:r>
    </w:p>
    <w:p w14:paraId="1BAED49B" w14:textId="77777777" w:rsidR="00BC4F53" w:rsidRPr="009D04E7" w:rsidRDefault="00BC4F53" w:rsidP="00A874B0">
      <w:pPr>
        <w:spacing w:line="480" w:lineRule="auto"/>
        <w:rPr>
          <w:rFonts w:cs="Times New Roman"/>
        </w:rPr>
      </w:pPr>
      <w:r w:rsidRPr="009D04E7">
        <w:rPr>
          <w:rFonts w:cs="Times New Roman"/>
        </w:rPr>
        <w:t>Although many models have been put forth in which a continuous secondary variable (e.g., surface reflectance) is partitioned into categories (</w:t>
      </w:r>
      <w:proofErr w:type="spellStart"/>
      <w:r w:rsidRPr="009D04E7">
        <w:rPr>
          <w:rFonts w:cs="Times New Roman"/>
        </w:rPr>
        <w:t>Lambertian</w:t>
      </w:r>
      <w:proofErr w:type="spellEnd"/>
      <w:r w:rsidRPr="009D04E7">
        <w:rPr>
          <w:rFonts w:cs="Times New Roman"/>
        </w:rPr>
        <w:t xml:space="preserve"> vs. specular) in order to utilize the competitive prior framework, the natural question arises as to whether such categorization and hierarchy is truly necessary.  Couldn’t inference be done over the continuous space of the secondary variable, and then applied to the primary variable?</w:t>
      </w:r>
    </w:p>
    <w:p w14:paraId="1D1EF77B" w14:textId="77777777" w:rsidR="00BC4F53" w:rsidRPr="009D04E7" w:rsidRDefault="00BC4F53" w:rsidP="00A874B0">
      <w:pPr>
        <w:spacing w:line="480" w:lineRule="auto"/>
        <w:rPr>
          <w:rFonts w:cs="Times New Roman"/>
        </w:rPr>
      </w:pPr>
    </w:p>
    <w:p w14:paraId="4808F3DD" w14:textId="20EA03E2" w:rsidR="00BC4F53" w:rsidRPr="009D04E7" w:rsidRDefault="00BC4F53" w:rsidP="00A874B0">
      <w:pPr>
        <w:spacing w:line="480" w:lineRule="auto"/>
        <w:rPr>
          <w:rFonts w:cs="Times New Roman"/>
        </w:rPr>
      </w:pPr>
      <w:r w:rsidRPr="009D04E7">
        <w:rPr>
          <w:rFonts w:cs="Times New Roman"/>
        </w:rPr>
        <w:t xml:space="preserve">In its simplest version, this formulation, which we call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9D04E7">
        <w:rPr>
          <w:rFonts w:cs="Times New Roman"/>
        </w:rPr>
        <w:t>, is essentially a change in axes of the original attempts to explain the SWI with Bayesian inference – those which led to it having been labeled as an “anti-Bayesian” phenomenon.  To see how, we define the continuous density space as it was measured in the environment by Peters</w:t>
      </w:r>
      <w:r w:rsidR="0091469E">
        <w:rPr>
          <w:rFonts w:cs="Times New Roman"/>
        </w:rPr>
        <w:t xml:space="preserve">, </w:t>
      </w:r>
      <w:proofErr w:type="spellStart"/>
      <w:r w:rsidR="0091469E">
        <w:rPr>
          <w:rFonts w:cs="Times New Roman"/>
        </w:rPr>
        <w:t>Balzer</w:t>
      </w:r>
      <w:proofErr w:type="spellEnd"/>
      <w:r w:rsidR="0091469E">
        <w:rPr>
          <w:rFonts w:cs="Times New Roman"/>
        </w:rPr>
        <w:t>, &amp; Shams</w:t>
      </w:r>
      <w:r w:rsidRPr="009D04E7">
        <w:rPr>
          <w:rFonts w:cs="Times New Roman"/>
        </w:rPr>
        <w:t xml:space="preserve"> </w:t>
      </w:r>
      <w:r w:rsidR="0091469E" w:rsidRPr="0091469E">
        <w:rPr>
          <w:rFonts w:cs="Times New Roman"/>
          <w:noProof/>
        </w:rPr>
        <w:t>(2015)</w:t>
      </w:r>
      <w:r w:rsidRPr="009D04E7">
        <w:rPr>
          <w:rFonts w:cs="Times New Roman"/>
        </w:rPr>
        <w:t xml:space="preserve"> using techniques described in </w:t>
      </w:r>
      <w:proofErr w:type="spellStart"/>
      <w:r w:rsidRPr="009D04E7">
        <w:rPr>
          <w:rFonts w:cs="Times New Roman"/>
        </w:rPr>
        <w:t>Balzer</w:t>
      </w:r>
      <w:proofErr w:type="spellEnd"/>
      <w:r w:rsidR="0091469E">
        <w:rPr>
          <w:rFonts w:cs="Times New Roman"/>
        </w:rPr>
        <w:t xml:space="preserve">, Peters, &amp; </w:t>
      </w:r>
      <w:proofErr w:type="spellStart"/>
      <w:r w:rsidR="0091469E">
        <w:rPr>
          <w:rFonts w:cs="Times New Roman"/>
        </w:rPr>
        <w:t>Soatto</w:t>
      </w:r>
      <w:proofErr w:type="spellEnd"/>
      <w:r w:rsidRPr="009D04E7">
        <w:rPr>
          <w:rFonts w:cs="Times New Roman"/>
        </w:rPr>
        <w:t xml:space="preserve"> </w:t>
      </w:r>
      <w:r w:rsidR="0091469E">
        <w:rPr>
          <w:rFonts w:cs="Times New Roman"/>
          <w:noProof/>
        </w:rPr>
        <w:t>(</w:t>
      </w:r>
      <w:r w:rsidR="0091469E" w:rsidRPr="0091469E">
        <w:rPr>
          <w:rFonts w:cs="Times New Roman"/>
          <w:noProof/>
        </w:rPr>
        <w:t>2013)</w:t>
      </w:r>
      <w:r w:rsidRPr="009D04E7">
        <w:rPr>
          <w:rFonts w:cs="Times New Roman"/>
        </w:rPr>
        <w:t xml:space="preserve">, which demonstrates that density follows a power function of volume for </w:t>
      </w:r>
      <w:proofErr w:type="spellStart"/>
      <w:r w:rsidRPr="009D04E7">
        <w:rPr>
          <w:rFonts w:cs="Times New Roman"/>
        </w:rPr>
        <w:t>liftable</w:t>
      </w:r>
      <w:proofErr w:type="spellEnd"/>
      <w:r w:rsidRPr="009D04E7">
        <w:rPr>
          <w:rFonts w:cs="Times New Roman"/>
        </w:rPr>
        <w:t xml:space="preserve">, man-made objects.  </w:t>
      </w:r>
      <w:proofErr w:type="gramStart"/>
      <w:r w:rsidRPr="009D04E7">
        <w:rPr>
          <w:rFonts w:cs="Times New Roman"/>
        </w:rPr>
        <w:t xml:space="preserve">Thus, for the two objects A and B with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Pr="009D04E7">
        <w:rPr>
          <w:rFonts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oMath>
      <w:r w:rsidRPr="009D04E7">
        <w:rPr>
          <w:rFonts w:cs="Times New Roman"/>
        </w:rPr>
        <w:t xml:space="preserve"> on average.</w:t>
      </w:r>
      <w:proofErr w:type="gramEnd"/>
      <w:r w:rsidRPr="009D04E7">
        <w:rPr>
          <w:rFonts w:cs="Times New Roman"/>
        </w:rPr>
        <w:t xml:space="preserve">  However, note that this does </w:t>
      </w:r>
      <w:r w:rsidRPr="009D04E7">
        <w:rPr>
          <w:rFonts w:cs="Times New Roman"/>
          <w:i/>
        </w:rPr>
        <w:t>not</w:t>
      </w:r>
      <w:r w:rsidRPr="009D04E7">
        <w:rPr>
          <w:rFonts w:cs="Times New Roman"/>
        </w:rPr>
        <w:t xml:space="preserve"> indicate in the everyday </w:t>
      </w:r>
      <w:proofErr w:type="gramStart"/>
      <w:r w:rsidRPr="009D04E7">
        <w:rPr>
          <w:rFonts w:cs="Times New Roman"/>
        </w:rPr>
        <w:t>environment</w:t>
      </w:r>
      <w:proofErr w:type="gramEnd"/>
      <w:r w:rsidRPr="009D04E7">
        <w:rPr>
          <w:rFonts w:cs="Times New Roman"/>
        </w:rPr>
        <w:t xml:space="preserve"> that A weighs more than B.  Qualitatively, this presents the same problem as the original Bayesian formulation of the SWI: Even if the incoming sensory information indicates that A is denser than B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oMath>
      <w:r w:rsidRPr="009D04E7">
        <w:rPr>
          <w:rFonts w:cs="Times New Roman"/>
        </w:rPr>
        <w:t xml:space="preserve"> but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9D04E7">
        <w:rPr>
          <w:rFonts w:cs="Times New Roman"/>
        </w:rPr>
        <w:t>), and this sensory information is combined with priors about the typical density of objects according to Bayes’ rule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oMath>
      <w:r w:rsidRPr="009D04E7">
        <w:rPr>
          <w:rFonts w:cs="Times New Roman"/>
        </w:rPr>
        <w:t xml:space="preserve"> but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9D04E7">
        <w:rPr>
          <w:rFonts w:cs="Times New Roman"/>
        </w:rPr>
        <w:t xml:space="preserve">), the posterior suggests that A may be denser than B </w:t>
      </w:r>
      <w:r w:rsidRPr="009D04E7">
        <w:rPr>
          <w:rFonts w:cs="Times New Roman"/>
          <w:i/>
        </w:rPr>
        <w:t>but not in the correct direction to make it heavier than B.</w:t>
      </w:r>
      <w:r w:rsidRPr="009D04E7">
        <w:rPr>
          <w:rFonts w:cs="Times New Roman"/>
        </w:rPr>
        <w:t xml:space="preserve">  Once again, the illusion appears to be “anti-Bayesian” in this formulation.  </w:t>
      </w:r>
    </w:p>
    <w:p w14:paraId="1A803862" w14:textId="77777777" w:rsidR="00BC4F53" w:rsidRPr="009D04E7" w:rsidRDefault="00BC4F53" w:rsidP="00A874B0">
      <w:pPr>
        <w:spacing w:line="480" w:lineRule="auto"/>
        <w:rPr>
          <w:rFonts w:cs="Times New Roman"/>
        </w:rPr>
      </w:pPr>
    </w:p>
    <w:p w14:paraId="43FFCBF0" w14:textId="77777777" w:rsidR="00BC4F53" w:rsidRPr="009D04E7" w:rsidRDefault="00BC4F53" w:rsidP="00A874B0">
      <w:pPr>
        <w:spacing w:line="480" w:lineRule="auto"/>
        <w:rPr>
          <w:rFonts w:cs="Times New Roman"/>
          <w:i/>
        </w:rPr>
      </w:pPr>
      <w:r w:rsidRPr="009D04E7">
        <w:rPr>
          <w:rFonts w:cs="Times New Roman"/>
          <w:i/>
        </w:rPr>
        <w:t>Alternative Model 2: Using a Single Continuous Distribution of Density</w:t>
      </w:r>
    </w:p>
    <w:p w14:paraId="473F82D7" w14:textId="17455579" w:rsidR="00BC4F53" w:rsidRPr="009D04E7" w:rsidRDefault="00BC4F53" w:rsidP="00A874B0">
      <w:pPr>
        <w:spacing w:line="480" w:lineRule="auto"/>
        <w:rPr>
          <w:rFonts w:cs="Times New Roman"/>
        </w:rPr>
      </w:pPr>
      <w:r w:rsidRPr="009D04E7">
        <w:rPr>
          <w:rFonts w:cs="Times New Roman"/>
        </w:rPr>
        <w:t xml:space="preserve">While simply using density as a continuous hidden variable and then applying the result to the weight domain does not produce the SWI, it is possible that an alternative formulation of density as a single, continuous secondary variable may succeed.  To assess the viability of one such model, we again rely on the environmental data collected by Peters et al. </w:t>
      </w:r>
      <w:r w:rsidR="0091469E" w:rsidRPr="0091469E">
        <w:rPr>
          <w:rFonts w:cs="Times New Roman"/>
          <w:noProof/>
        </w:rPr>
        <w:t>(2015)</w:t>
      </w:r>
      <w:r w:rsidRPr="009D04E7">
        <w:rPr>
          <w:rFonts w:cs="Times New Roman"/>
        </w:rPr>
        <w:t xml:space="preserve"> to form t</w:t>
      </w:r>
      <w:r>
        <w:rPr>
          <w:rFonts w:cs="Times New Roman"/>
        </w:rPr>
        <w:t>he prior distribution.  Kernel density e</w:t>
      </w:r>
      <w:r w:rsidRPr="009D04E7">
        <w:rPr>
          <w:rFonts w:cs="Times New Roman"/>
        </w:rPr>
        <w:t>stimates were used to approximate empirical distributions rather than relying on parametric fits which might constrain the probability density functions’ shapes improperly.</w:t>
      </w:r>
    </w:p>
    <w:p w14:paraId="6A8B44F9" w14:textId="77777777" w:rsidR="00BC4F53" w:rsidRPr="009D04E7" w:rsidRDefault="00BC4F53" w:rsidP="00A874B0">
      <w:pPr>
        <w:spacing w:line="480" w:lineRule="auto"/>
        <w:rPr>
          <w:rFonts w:cs="Times New Roman"/>
        </w:rPr>
      </w:pPr>
    </w:p>
    <w:p w14:paraId="7BE2009C" w14:textId="77777777" w:rsidR="00BC4F53" w:rsidRDefault="00BC4F53" w:rsidP="00A874B0">
      <w:pPr>
        <w:spacing w:line="480" w:lineRule="auto"/>
        <w:rPr>
          <w:rFonts w:cs="Times New Roman"/>
        </w:rPr>
      </w:pPr>
      <w:r w:rsidRPr="009D04E7">
        <w:rPr>
          <w:rFonts w:cs="Times New Roman"/>
        </w:rPr>
        <w:t xml:space="preserve">This model,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9D04E7">
        <w:rPr>
          <w:rFonts w:cs="Times New Roman"/>
        </w:rPr>
        <w:t xml:space="preserve">, assesses the weight estimate for each object individually, rather than a pair of objects together.  Thus, for each of the two objects A and B, with volumes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oMath>
      <w:r w:rsidRPr="009D04E7">
        <w:rPr>
          <w:rFonts w:cs="Times New Roman"/>
        </w:rPr>
        <w:t xml:space="preserve"> as before, weight </w:t>
      </w:r>
      <m:oMath>
        <m:r>
          <w:rPr>
            <w:rFonts w:ascii="Cambria Math" w:hAnsi="Cambria Math" w:cs="Times New Roman"/>
          </w:rPr>
          <m:t>w</m:t>
        </m:r>
      </m:oMath>
      <w:r w:rsidRPr="009D04E7">
        <w:rPr>
          <w:rFonts w:cs="Times New Roman"/>
        </w:rPr>
        <w:t xml:space="preserve"> is assessed via Bayes’ rule:</w:t>
      </w:r>
    </w:p>
    <w:p w14:paraId="283E600D" w14:textId="4062E568" w:rsidR="00BC4F53" w:rsidRPr="009D04E7" w:rsidRDefault="00BC4F53" w:rsidP="00A874B0">
      <w:pPr>
        <w:tabs>
          <w:tab w:val="right" w:pos="9360"/>
        </w:tabs>
        <w:spacing w:line="480" w:lineRule="auto"/>
        <w:rPr>
          <w:rFonts w:cs="Times New Roman"/>
        </w:rPr>
      </w:pPr>
      <w:r>
        <w:rPr>
          <w:rFonts w:cs="Times New Roman"/>
          <w:position w:val="-36"/>
        </w:rPr>
        <w:t xml:space="preserve">                                      </w:t>
      </w:r>
      <w:r w:rsidR="00A874B0">
        <w:rPr>
          <w:rFonts w:cs="Times New Roman"/>
          <w:position w:val="-36"/>
        </w:rPr>
        <w:pict w14:anchorId="21512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36pt">
            <v:imagedata r:id="rId9" o:title=""/>
          </v:shape>
        </w:pict>
      </w:r>
      <w:r>
        <w:rPr>
          <w:rFonts w:cs="Times New Roman"/>
          <w:position w:val="-36"/>
        </w:rPr>
        <w:tab/>
        <w:t>(S11)</w:t>
      </w:r>
    </w:p>
    <w:p w14:paraId="7BF7A477" w14:textId="77777777" w:rsidR="00BC4F53" w:rsidRPr="009D04E7" w:rsidRDefault="00BC4F53" w:rsidP="00A874B0">
      <w:pPr>
        <w:spacing w:line="480" w:lineRule="auto"/>
        <w:rPr>
          <w:rFonts w:cs="Times New Roman"/>
        </w:rPr>
      </w:pPr>
      <w:proofErr w:type="gramStart"/>
      <w:r>
        <w:rPr>
          <w:rFonts w:cs="Times New Roman"/>
        </w:rPr>
        <w:t>w</w:t>
      </w:r>
      <w:r w:rsidRPr="009D04E7">
        <w:rPr>
          <w:rFonts w:cs="Times New Roman"/>
        </w:rPr>
        <w:t>ith</w:t>
      </w:r>
      <w:proofErr w:type="gramEnd"/>
      <w:r w:rsidRPr="009D04E7">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H</m:t>
            </m:r>
          </m:sub>
        </m:sSub>
      </m:oMath>
      <w:r w:rsidRPr="009D04E7">
        <w:rPr>
          <w:rFonts w:cs="Times New Roman"/>
        </w:rPr>
        <w:t xml:space="preserve"> defined as the haptic estimate of weight for the single object,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9D04E7">
        <w:rPr>
          <w:rFonts w:cs="Times New Roman"/>
        </w:rPr>
        <w:t xml:space="preserve"> defined as the visual estimate of volume for the single object.  For </w:t>
      </w:r>
      <w:proofErr w:type="gramStart"/>
      <m:oMath>
        <m:r>
          <w:rPr>
            <w:rFonts w:ascii="Cambria Math" w:hAnsi="Cambria Math" w:cs="Times New Roman"/>
          </w:rPr>
          <m:t>p(</m:t>
        </m:r>
        <w:proofErr w:type="gramEnd"/>
        <m:r>
          <w:rPr>
            <w:rFonts w:ascii="Cambria Math" w:hAnsi="Cambria Math" w:cs="Times New Roman"/>
          </w:rPr>
          <m:t>w|</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9D04E7">
        <w:rPr>
          <w:rFonts w:cs="Times New Roman"/>
        </w:rPr>
        <w:t>) we obtain:</w:t>
      </w:r>
    </w:p>
    <w:p w14:paraId="666D6FF3" w14:textId="2C75FE4D" w:rsidR="00BC4F53" w:rsidRPr="009D04E7" w:rsidRDefault="00BC4F53" w:rsidP="00A874B0">
      <w:pPr>
        <w:tabs>
          <w:tab w:val="right" w:pos="9360"/>
        </w:tabs>
        <w:spacing w:line="480" w:lineRule="auto"/>
        <w:rPr>
          <w:rFonts w:cs="Times New Roman"/>
        </w:rPr>
      </w:pPr>
      <w:r>
        <w:rPr>
          <w:rFonts w:cs="Times New Roman"/>
          <w:position w:val="-40"/>
        </w:rPr>
        <w:t xml:space="preserve">                                                </w:t>
      </w:r>
      <w:r w:rsidR="00A874B0">
        <w:rPr>
          <w:rFonts w:cs="Times New Roman"/>
          <w:position w:val="-40"/>
        </w:rPr>
        <w:pict w14:anchorId="7E415C11">
          <v:shape id="_x0000_i1026" type="#_x0000_t75" style="width:172pt;height:45pt">
            <v:imagedata r:id="rId10" o:title=""/>
          </v:shape>
        </w:pict>
      </w:r>
      <w:r>
        <w:rPr>
          <w:rFonts w:cs="Times New Roman"/>
          <w:position w:val="-40"/>
        </w:rPr>
        <w:tab/>
        <w:t>(S12)</w:t>
      </w:r>
    </w:p>
    <w:p w14:paraId="0F6CADE6" w14:textId="77777777" w:rsidR="00BC4F53" w:rsidRDefault="00BC4F53" w:rsidP="00A874B0">
      <w:pPr>
        <w:spacing w:line="480" w:lineRule="auto"/>
        <w:rPr>
          <w:rFonts w:cs="Times New Roman"/>
        </w:rPr>
      </w:pPr>
      <w:r w:rsidRPr="009D04E7">
        <w:rPr>
          <w:rFonts w:cs="Times New Roman"/>
        </w:rPr>
        <w:t xml:space="preserve">Because an estimate of weight must be nonnegative, we select a truncated normal distribution to serve as the weight estimate given density and the visual volume estimate with zero probability assigned to negative values for weight, giving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w</m:t>
            </m:r>
          </m:e>
          <m:e>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e>
        </m:d>
        <m:r>
          <w:rPr>
            <w:rFonts w:ascii="Cambria Math" w:hAnsi="Cambria Math" w:cs="Times New Roman"/>
          </w:rPr>
          <m:t>~N</m:t>
        </m:r>
        <m:d>
          <m:dPr>
            <m:ctrlPr>
              <w:rPr>
                <w:rFonts w:ascii="Cambria Math" w:hAnsi="Cambria Math" w:cs="Times New Roman"/>
                <w:i/>
              </w:rPr>
            </m:ctrlPr>
          </m:dPr>
          <m:e>
            <m:r>
              <w:rPr>
                <w:rFonts w:ascii="Cambria Math" w:hAnsi="Cambria Math" w:cs="Times New Roman"/>
              </w:rPr>
              <m:t>μ,σ</m:t>
            </m:r>
          </m:e>
        </m:d>
      </m:oMath>
      <w:r w:rsidRPr="009D04E7">
        <w:rPr>
          <w:rFonts w:cs="Times New Roman"/>
        </w:rPr>
        <w:t xml:space="preserve">, with </w:t>
      </w:r>
      <m:oMath>
        <m:r>
          <w:rPr>
            <w:rFonts w:ascii="Cambria Math" w:hAnsi="Cambria Math" w:cs="Times New Roman"/>
          </w:rPr>
          <m:t>μ=d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oMath>
      <w:r w:rsidRPr="009D04E7">
        <w:rPr>
          <w:rFonts w:cs="Times New Roman"/>
        </w:rPr>
        <w:t xml:space="preserve"> and </w:t>
      </w:r>
      <m:oMath>
        <m:r>
          <w:rPr>
            <w:rFonts w:ascii="Cambria Math" w:hAnsi="Cambria Math" w:cs="Times New Roman"/>
          </w:rPr>
          <m:t>σ=</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d</m:t>
            </m:r>
          </m:sub>
        </m:sSub>
      </m:oMath>
      <w:r w:rsidRPr="009D04E7">
        <w:rPr>
          <w:rFonts w:cs="Times New Roman"/>
        </w:rPr>
        <w:t>.  Then,</w:t>
      </w:r>
    </w:p>
    <w:p w14:paraId="57580441" w14:textId="09B76BBB" w:rsidR="00BC4F53" w:rsidRPr="009D04E7" w:rsidRDefault="00BC4F53" w:rsidP="00A874B0">
      <w:pPr>
        <w:tabs>
          <w:tab w:val="right" w:pos="9360"/>
        </w:tabs>
        <w:spacing w:line="480" w:lineRule="auto"/>
        <w:rPr>
          <w:rFonts w:cs="Times New Roman"/>
        </w:rPr>
      </w:pPr>
      <w:r>
        <w:rPr>
          <w:rFonts w:cs="Times New Roman"/>
          <w:position w:val="-30"/>
        </w:rPr>
        <w:t xml:space="preserve">                                                      </w:t>
      </w:r>
      <w:r w:rsidR="00A874B0">
        <w:rPr>
          <w:rFonts w:cs="Times New Roman"/>
          <w:position w:val="-30"/>
        </w:rPr>
        <w:pict w14:anchorId="5CDC47B2">
          <v:shape id="_x0000_i1027" type="#_x0000_t75" style="width:127pt;height:36pt">
            <v:imagedata r:id="rId11" o:title=""/>
          </v:shape>
        </w:pict>
      </w:r>
      <w:r>
        <w:rPr>
          <w:rFonts w:cs="Times New Roman"/>
          <w:position w:val="-30"/>
        </w:rPr>
        <w:tab/>
        <w:t>(S13)</w:t>
      </w:r>
    </w:p>
    <w:p w14:paraId="66A81830" w14:textId="502D794D" w:rsidR="00BC4F53" w:rsidRDefault="00BC4F53" w:rsidP="00A874B0">
      <w:pPr>
        <w:spacing w:line="480" w:lineRule="auto"/>
        <w:rPr>
          <w:rFonts w:cs="Times New Roman"/>
        </w:rPr>
      </w:pPr>
      <w:proofErr w:type="gramStart"/>
      <w:r w:rsidRPr="009D04E7">
        <w:rPr>
          <w:rFonts w:cs="Times New Roman"/>
        </w:rPr>
        <w:t>with</w:t>
      </w:r>
      <w:proofErr w:type="gramEnd"/>
      <w:r w:rsidRPr="009D04E7">
        <w:rPr>
          <w:rFonts w:cs="Times New Roman"/>
        </w:rPr>
        <w:t xml:space="preserve"> </w:t>
      </w:r>
      <m:oMath>
        <m:r>
          <w:rPr>
            <w:rFonts w:ascii="Cambria Math" w:hAnsi="Cambria Math" w:cs="Times New Roman"/>
          </w:rPr>
          <m:t>p(d)</m:t>
        </m:r>
      </m:oMath>
      <w:r>
        <w:rPr>
          <w:rFonts w:cs="Times New Roman"/>
        </w:rPr>
        <w:t xml:space="preserve"> taken as the kernel density e</w:t>
      </w:r>
      <w:r w:rsidRPr="009D04E7">
        <w:rPr>
          <w:rFonts w:cs="Times New Roman"/>
        </w:rPr>
        <w:t xml:space="preserve">stimate of object density frequencies as observed in empirical data </w:t>
      </w:r>
      <w:r w:rsidR="0091469E" w:rsidRPr="0091469E">
        <w:rPr>
          <w:rFonts w:cs="Times New Roman"/>
          <w:noProof/>
        </w:rPr>
        <w:t>(Peters et al., 2015)</w:t>
      </w:r>
      <w:r w:rsidRPr="009D04E7">
        <w:rPr>
          <w:rFonts w:cs="Times New Roman"/>
        </w:rPr>
        <w:t xml:space="preserve">.  Finally, for </w:t>
      </w:r>
      <w:proofErr w:type="gramStart"/>
      <m:oMath>
        <m:r>
          <w:rPr>
            <w:rFonts w:ascii="Cambria Math" w:hAnsi="Cambria Math" w:cs="Times New Roman"/>
          </w:rPr>
          <m:t>p(</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|d)</m:t>
        </m:r>
      </m:oMath>
      <w:r w:rsidRPr="009D04E7">
        <w:rPr>
          <w:rFonts w:cs="Times New Roman"/>
        </w:rPr>
        <w:t>, we obtain:</w:t>
      </w:r>
    </w:p>
    <w:p w14:paraId="59B4DCD3" w14:textId="4FFFACB5" w:rsidR="00BC4F53" w:rsidRPr="009D04E7" w:rsidRDefault="00BC4F53" w:rsidP="00A874B0">
      <w:pPr>
        <w:tabs>
          <w:tab w:val="right" w:pos="9360"/>
        </w:tabs>
        <w:spacing w:line="480" w:lineRule="auto"/>
        <w:rPr>
          <w:rFonts w:cs="Times New Roman"/>
        </w:rPr>
      </w:pPr>
      <w:r>
        <w:rPr>
          <w:rFonts w:cs="Times New Roman"/>
          <w:position w:val="-16"/>
        </w:rPr>
        <w:t xml:space="preserve">                                             </w:t>
      </w:r>
      <w:r w:rsidR="00A874B0">
        <w:rPr>
          <w:rFonts w:cs="Times New Roman"/>
          <w:position w:val="-16"/>
        </w:rPr>
        <w:pict w14:anchorId="31B03576">
          <v:shape id="_x0000_i1028" type="#_x0000_t75" style="width:172pt;height:23pt">
            <v:imagedata r:id="rId12" o:title=""/>
          </v:shape>
        </w:pict>
      </w:r>
      <w:r>
        <w:rPr>
          <w:rFonts w:cs="Times New Roman"/>
          <w:position w:val="-16"/>
        </w:rPr>
        <w:tab/>
        <w:t>(S14)</w:t>
      </w:r>
    </w:p>
    <w:p w14:paraId="0A88805E" w14:textId="7199F751" w:rsidR="00BC4F53" w:rsidRPr="009D04E7" w:rsidRDefault="00BC4F53" w:rsidP="00A874B0">
      <w:pPr>
        <w:spacing w:line="480" w:lineRule="auto"/>
        <w:rPr>
          <w:rFonts w:cs="Times New Roman"/>
        </w:rPr>
      </w:pPr>
      <w:r w:rsidRPr="009D04E7">
        <w:rPr>
          <w:rFonts w:cs="Times New Roman"/>
        </w:rPr>
        <w:t xml:space="preserve">Because a visual estimate of volume must be nonnegative and generally underestimates true volume (i.e., estimated volume is approximately equal to true volume raised to the .704 power) </w:t>
      </w:r>
      <w:r w:rsidR="0091469E" w:rsidRPr="0091469E">
        <w:rPr>
          <w:rFonts w:cs="Times New Roman"/>
          <w:noProof/>
        </w:rPr>
        <w:t>(Frayman &amp; Dawson, 1981)</w:t>
      </w:r>
      <w:r w:rsidRPr="009D04E7">
        <w:rPr>
          <w:rFonts w:cs="Times New Roman"/>
        </w:rPr>
        <w:t xml:space="preserve">, we select a truncated normal distribution for the visual volume estimate with zero probability assigned to negative volumes, such that </w:t>
      </w:r>
      <w:proofErr w:type="gramStart"/>
      <m:oMath>
        <m:r>
          <w:rPr>
            <w:rFonts w:ascii="Cambria Math" w:hAnsi="Cambria Math" w:cs="Times New Roman"/>
          </w:rPr>
          <m:t>p(</m:t>
        </m:r>
        <w:proofErr w:type="gramEn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|V)~N(</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.704</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V</m:t>
            </m:r>
          </m:sub>
        </m:sSub>
        <m:r>
          <w:rPr>
            <w:rFonts w:ascii="Cambria Math" w:hAnsi="Cambria Math" w:cs="Times New Roman"/>
          </w:rPr>
          <m:t>)</m:t>
        </m:r>
      </m:oMath>
      <w:r w:rsidRPr="009D04E7">
        <w:rPr>
          <w:rFonts w:cs="Times New Roman"/>
        </w:rPr>
        <w:t>.</w:t>
      </w:r>
    </w:p>
    <w:p w14:paraId="31B15756" w14:textId="77777777" w:rsidR="00BC4F53" w:rsidRPr="009D04E7" w:rsidRDefault="00BC4F53" w:rsidP="00A874B0">
      <w:pPr>
        <w:spacing w:line="480" w:lineRule="auto"/>
        <w:rPr>
          <w:rFonts w:cs="Times New Roman"/>
        </w:rPr>
      </w:pPr>
    </w:p>
    <w:p w14:paraId="7B705920" w14:textId="77777777" w:rsidR="00BC4F53" w:rsidRDefault="00BC4F53" w:rsidP="00A874B0">
      <w:pPr>
        <w:spacing w:line="480" w:lineRule="auto"/>
        <w:rPr>
          <w:rFonts w:cs="Times New Roman"/>
        </w:rPr>
      </w:pPr>
      <w:r w:rsidRPr="009D04E7">
        <w:rPr>
          <w:rFonts w:cs="Times New Roman"/>
        </w:rPr>
        <w:t xml:space="preserve">We tested this model using a Monte Carlo simulation with 1,000 draws from each visual estimate distribution.  For a large range of reasonable values for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d</m:t>
            </m:r>
          </m:sub>
        </m:sSub>
      </m:oMath>
      <w:r w:rsidRPr="009D04E7">
        <w:rPr>
          <w:rFonts w:cs="Times New Roman"/>
        </w:rPr>
        <w:t xml:space="preserve"> and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V</m:t>
            </m:r>
          </m:sub>
        </m:sSub>
      </m:oMath>
      <w:r w:rsidRPr="009D04E7">
        <w:rPr>
          <w:rFonts w:cs="Times New Roman"/>
        </w:rPr>
        <w:t xml:space="preserve">, the model produced weight estimates for the two objects consistent only with the original, “anti-Bayesian” formulation of the SWI: Smaller objects were predicted to feel lighter than larger objects, consistent with Bayes’ rule but opposing the subjective percept of the SWI itself.  Thus, despite relying on density as a hidden factor and marginalizing over it to arrive at the estimates of the variable of interest (i.e., weight), a Bayesian </w:t>
      </w:r>
      <w:proofErr w:type="gramStart"/>
      <w:r w:rsidRPr="009D04E7">
        <w:rPr>
          <w:rFonts w:cs="Times New Roman"/>
        </w:rPr>
        <w:t>framework which does not include competing</w:t>
      </w:r>
      <w:r>
        <w:rPr>
          <w:rFonts w:cs="Times New Roman"/>
        </w:rPr>
        <w:t xml:space="preserve"> categorical</w:t>
      </w:r>
      <w:r w:rsidRPr="009D04E7">
        <w:rPr>
          <w:rFonts w:cs="Times New Roman"/>
        </w:rPr>
        <w:t xml:space="preserve"> hypotheses</w:t>
      </w:r>
      <w:proofErr w:type="gramEnd"/>
      <w:r w:rsidRPr="009D04E7">
        <w:rPr>
          <w:rFonts w:cs="Times New Roman"/>
        </w:rPr>
        <w:t xml:space="preserve"> fails to </w:t>
      </w:r>
      <w:r>
        <w:rPr>
          <w:rFonts w:cs="Times New Roman"/>
        </w:rPr>
        <w:t>account for</w:t>
      </w:r>
      <w:r w:rsidRPr="009D04E7">
        <w:rPr>
          <w:rFonts w:cs="Times New Roman"/>
        </w:rPr>
        <w:t xml:space="preserve"> the SWI.  </w:t>
      </w:r>
    </w:p>
    <w:p w14:paraId="20182D7E" w14:textId="77777777" w:rsidR="00BC4F53" w:rsidRDefault="00BC4F53" w:rsidP="00A874B0">
      <w:pPr>
        <w:spacing w:line="480" w:lineRule="auto"/>
        <w:rPr>
          <w:rFonts w:cs="Times New Roman"/>
        </w:rPr>
      </w:pPr>
    </w:p>
    <w:p w14:paraId="5A9600D5" w14:textId="77777777" w:rsidR="00BC4F53" w:rsidRDefault="00BC4F53" w:rsidP="00A874B0">
      <w:pPr>
        <w:spacing w:line="480" w:lineRule="auto"/>
        <w:rPr>
          <w:rFonts w:cs="Times New Roman"/>
        </w:rPr>
      </w:pPr>
      <w:r>
        <w:rPr>
          <w:rFonts w:cs="Times New Roman"/>
          <w:i/>
        </w:rPr>
        <w:t>Another Bayesian Approach</w:t>
      </w:r>
    </w:p>
    <w:p w14:paraId="47AABED9" w14:textId="373D1637" w:rsidR="00BC4F53" w:rsidRDefault="00BC4F53" w:rsidP="00A874B0">
      <w:pPr>
        <w:spacing w:line="480" w:lineRule="auto"/>
        <w:rPr>
          <w:rFonts w:cs="Times New Roman"/>
        </w:rPr>
      </w:pPr>
      <w:r>
        <w:rPr>
          <w:rFonts w:cs="Times New Roman"/>
        </w:rPr>
        <w:t xml:space="preserve">It was proposed relatively recently that efficient coding </w:t>
      </w:r>
      <w:proofErr w:type="gramStart"/>
      <w:r>
        <w:rPr>
          <w:rFonts w:cs="Times New Roman"/>
        </w:rPr>
        <w:t>can</w:t>
      </w:r>
      <w:proofErr w:type="gramEnd"/>
      <w:r>
        <w:rPr>
          <w:rFonts w:cs="Times New Roman"/>
        </w:rPr>
        <w:t xml:space="preserve"> produce biases </w:t>
      </w:r>
      <w:r>
        <w:rPr>
          <w:rFonts w:cs="Times New Roman"/>
          <w:i/>
        </w:rPr>
        <w:t>away</w:t>
      </w:r>
      <w:r>
        <w:rPr>
          <w:rFonts w:cs="Times New Roman"/>
        </w:rPr>
        <w:t xml:space="preserve"> from the prior distribution in the mean estimate of a posterior distribution, when the likelihood function is skewed </w:t>
      </w:r>
      <w:r w:rsidR="0091469E" w:rsidRPr="0091469E">
        <w:rPr>
          <w:rFonts w:cs="Times New Roman"/>
          <w:noProof/>
        </w:rPr>
        <w:t>(Wei &amp; Stocker, 2012)</w:t>
      </w:r>
      <w:r>
        <w:rPr>
          <w:rFonts w:cs="Times New Roman"/>
        </w:rPr>
        <w:t>.  Although at first it may seem this type of model can produce the anti-Bayesian biases of the SWI, it soon becomes clear that such a model is quite similar to Alternative Model 2, above.  With the addition of a skewed likelihood rather than a truncated normal distribution, as was used in the simulation above, although the mean of the posterior distribution is indeed skewed away from the prior in comparison to behavior due to a non-skewed distribution, the qualitative result is the same: the larger object still “feels” heavier than the smaller, which is the opposite of the experienced SWI.</w:t>
      </w:r>
    </w:p>
    <w:p w14:paraId="7282AB52" w14:textId="19F3615A" w:rsidR="00B741EB" w:rsidRDefault="00B741EB" w:rsidP="00A874B0">
      <w:pPr>
        <w:rPr>
          <w:rFonts w:cs="Times New Roman"/>
        </w:rPr>
      </w:pPr>
      <w:r>
        <w:rPr>
          <w:rFonts w:cs="Times New Roman"/>
        </w:rPr>
        <w:br w:type="page"/>
      </w:r>
    </w:p>
    <w:p w14:paraId="1B64CA40" w14:textId="43C1AC96" w:rsidR="00614F15" w:rsidRDefault="00740451" w:rsidP="00A874B0">
      <w:pPr>
        <w:spacing w:line="480" w:lineRule="auto"/>
        <w:rPr>
          <w:rFonts w:cs="Times New Roman"/>
          <w:b/>
        </w:rPr>
      </w:pPr>
      <w:r>
        <w:rPr>
          <w:rFonts w:cs="Times New Roman"/>
          <w:b/>
        </w:rPr>
        <w:t xml:space="preserve">Supplemental </w:t>
      </w:r>
      <w:r w:rsidR="00B741EB" w:rsidRPr="00B741EB">
        <w:rPr>
          <w:rFonts w:cs="Times New Roman"/>
          <w:b/>
        </w:rPr>
        <w:t>Tables</w:t>
      </w:r>
    </w:p>
    <w:p w14:paraId="04AFC8FA" w14:textId="77777777" w:rsidR="00614F15" w:rsidRDefault="00614F15" w:rsidP="00A874B0">
      <w:pPr>
        <w:ind w:left="720" w:right="720"/>
        <w:rPr>
          <w:rFonts w:cs="Times New Roman"/>
          <w:b/>
        </w:rPr>
      </w:pPr>
    </w:p>
    <w:p w14:paraId="66BDDC7C" w14:textId="77777777" w:rsidR="00614F15" w:rsidRPr="00200778" w:rsidRDefault="00614F15" w:rsidP="00A874B0">
      <w:pPr>
        <w:ind w:left="720" w:right="720"/>
        <w:rPr>
          <w:rFonts w:cs="Times New Roman"/>
        </w:rPr>
      </w:pPr>
      <w:r w:rsidRPr="00200778">
        <w:rPr>
          <w:rFonts w:cs="Times New Roman"/>
          <w:b/>
        </w:rPr>
        <w:t xml:space="preserve">Table </w:t>
      </w:r>
      <w:r>
        <w:rPr>
          <w:rFonts w:cs="Times New Roman"/>
          <w:b/>
        </w:rPr>
        <w:t>S</w:t>
      </w:r>
      <w:r w:rsidRPr="00200778">
        <w:rPr>
          <w:rFonts w:cs="Times New Roman"/>
          <w:b/>
        </w:rPr>
        <w:t>1</w:t>
      </w:r>
      <w:r w:rsidRPr="00200778">
        <w:rPr>
          <w:rFonts w:cs="Times New Roman"/>
        </w:rPr>
        <w:t xml:space="preserve">. </w:t>
      </w:r>
      <w:proofErr w:type="gramStart"/>
      <w:r w:rsidRPr="00200778">
        <w:rPr>
          <w:rFonts w:cs="Times New Roman"/>
        </w:rPr>
        <w:t>Summary of generative model of SWI.</w:t>
      </w:r>
      <w:proofErr w:type="gramEnd"/>
    </w:p>
    <w:tbl>
      <w:tblPr>
        <w:tblStyle w:val="TableGrid"/>
        <w:tblW w:w="0" w:type="auto"/>
        <w:tblLook w:val="04A0" w:firstRow="1" w:lastRow="0" w:firstColumn="1" w:lastColumn="0" w:noHBand="0" w:noVBand="1"/>
      </w:tblPr>
      <w:tblGrid>
        <w:gridCol w:w="2178"/>
        <w:gridCol w:w="1225"/>
        <w:gridCol w:w="5705"/>
      </w:tblGrid>
      <w:tr w:rsidR="00614F15" w:rsidRPr="00200778" w14:paraId="75DBFCED" w14:textId="77777777" w:rsidTr="0068022F">
        <w:trPr>
          <w:trHeight w:val="259"/>
        </w:trPr>
        <w:tc>
          <w:tcPr>
            <w:tcW w:w="2178" w:type="dxa"/>
            <w:vMerge w:val="restart"/>
            <w:vAlign w:val="center"/>
          </w:tcPr>
          <w:p w14:paraId="1CC06DB2" w14:textId="77777777" w:rsidR="00614F15" w:rsidRPr="00200778" w:rsidRDefault="00614F15" w:rsidP="00A874B0">
            <w:pPr>
              <w:rPr>
                <w:rFonts w:cs="Times New Roman"/>
                <w:b/>
                <w:noProof/>
              </w:rPr>
            </w:pPr>
            <w:bookmarkStart w:id="1" w:name="OLE_LINK2"/>
            <w:r w:rsidRPr="00200778">
              <w:rPr>
                <w:rFonts w:cs="Times New Roman"/>
                <w:b/>
                <w:noProof/>
              </w:rPr>
              <w:drawing>
                <wp:inline distT="0" distB="0" distL="0" distR="0" wp14:anchorId="42C637B7" wp14:editId="495450E8">
                  <wp:extent cx="1143000" cy="23464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2346447"/>
                          </a:xfrm>
                          <a:prstGeom prst="rect">
                            <a:avLst/>
                          </a:prstGeom>
                          <a:noFill/>
                          <a:ln>
                            <a:noFill/>
                          </a:ln>
                        </pic:spPr>
                      </pic:pic>
                    </a:graphicData>
                  </a:graphic>
                </wp:inline>
              </w:drawing>
            </w:r>
          </w:p>
        </w:tc>
        <w:tc>
          <w:tcPr>
            <w:tcW w:w="1225" w:type="dxa"/>
            <w:vAlign w:val="center"/>
          </w:tcPr>
          <w:p w14:paraId="1D3D07AE" w14:textId="77777777" w:rsidR="00614F15" w:rsidRPr="00200778" w:rsidRDefault="00614F15" w:rsidP="00A874B0">
            <w:pPr>
              <w:rPr>
                <w:rFonts w:cs="Times New Roman"/>
                <w:b/>
              </w:rPr>
            </w:pPr>
            <w:r w:rsidRPr="00200778">
              <w:rPr>
                <w:rFonts w:cs="Times New Roman"/>
                <w:b/>
              </w:rPr>
              <w:t>Variable</w:t>
            </w:r>
          </w:p>
        </w:tc>
        <w:tc>
          <w:tcPr>
            <w:tcW w:w="5705" w:type="dxa"/>
            <w:vAlign w:val="center"/>
          </w:tcPr>
          <w:p w14:paraId="495C52A9" w14:textId="77777777" w:rsidR="00614F15" w:rsidRPr="00200778" w:rsidRDefault="00614F15" w:rsidP="00A874B0">
            <w:pPr>
              <w:rPr>
                <w:rFonts w:cs="Times New Roman"/>
                <w:b/>
              </w:rPr>
            </w:pPr>
            <w:r w:rsidRPr="00200778">
              <w:rPr>
                <w:rFonts w:cs="Times New Roman"/>
                <w:b/>
              </w:rPr>
              <w:t>Definition</w:t>
            </w:r>
          </w:p>
        </w:tc>
      </w:tr>
      <w:tr w:rsidR="00614F15" w:rsidRPr="00200778" w14:paraId="532F0E82" w14:textId="77777777" w:rsidTr="0068022F">
        <w:trPr>
          <w:trHeight w:val="705"/>
        </w:trPr>
        <w:tc>
          <w:tcPr>
            <w:tcW w:w="2178" w:type="dxa"/>
            <w:vMerge/>
          </w:tcPr>
          <w:p w14:paraId="138300A5" w14:textId="77777777" w:rsidR="00614F15" w:rsidRPr="00200778" w:rsidRDefault="00614F15" w:rsidP="00A874B0">
            <w:pPr>
              <w:rPr>
                <w:rFonts w:cs="Times New Roman"/>
              </w:rPr>
            </w:pPr>
          </w:p>
        </w:tc>
        <w:tc>
          <w:tcPr>
            <w:tcW w:w="1225" w:type="dxa"/>
            <w:vAlign w:val="center"/>
          </w:tcPr>
          <w:p w14:paraId="23BC66D3" w14:textId="77777777" w:rsidR="00614F15" w:rsidRPr="00200778" w:rsidRDefault="00614F15" w:rsidP="00A874B0">
            <w:pPr>
              <w:rPr>
                <w:rFonts w:eastAsia="MS Mincho" w:cs="Times New Roman"/>
              </w:rPr>
            </w:pPr>
            <m:oMathPara>
              <m:oMath>
                <m:r>
                  <w:rPr>
                    <w:rFonts w:ascii="Cambria Math" w:eastAsia="MS Mincho" w:hAnsi="Cambria Math" w:cs="Times New Roman"/>
                  </w:rPr>
                  <m:t>R</m:t>
                </m:r>
              </m:oMath>
            </m:oMathPara>
          </w:p>
        </w:tc>
        <w:tc>
          <w:tcPr>
            <w:tcW w:w="5705" w:type="dxa"/>
            <w:vAlign w:val="center"/>
          </w:tcPr>
          <w:p w14:paraId="0DC17EED" w14:textId="77777777" w:rsidR="00614F15" w:rsidRPr="00200778" w:rsidRDefault="00614F15" w:rsidP="00A874B0">
            <w:pPr>
              <w:rPr>
                <w:rFonts w:cs="Times New Roman"/>
              </w:rPr>
            </w:pPr>
            <w:proofErr w:type="gramStart"/>
            <w:r w:rsidRPr="00200778">
              <w:rPr>
                <w:rFonts w:cs="Times New Roman"/>
              </w:rPr>
              <w:t>density</w:t>
            </w:r>
            <w:proofErr w:type="gramEnd"/>
            <w:r w:rsidRPr="00200778">
              <w:rPr>
                <w:rFonts w:cs="Times New Roman"/>
              </w:rPr>
              <w:t xml:space="preserve"> relationship between objects A and B</w:t>
            </w:r>
          </w:p>
        </w:tc>
      </w:tr>
      <w:tr w:rsidR="00614F15" w:rsidRPr="00200778" w14:paraId="0F959A1B" w14:textId="77777777" w:rsidTr="0068022F">
        <w:trPr>
          <w:trHeight w:val="705"/>
        </w:trPr>
        <w:tc>
          <w:tcPr>
            <w:tcW w:w="2178" w:type="dxa"/>
            <w:vMerge/>
          </w:tcPr>
          <w:p w14:paraId="4F4C64D9" w14:textId="77777777" w:rsidR="00614F15" w:rsidRPr="00200778" w:rsidRDefault="00614F15" w:rsidP="00A874B0">
            <w:pPr>
              <w:rPr>
                <w:rFonts w:cs="Times New Roman"/>
              </w:rPr>
            </w:pPr>
          </w:p>
        </w:tc>
        <w:tc>
          <w:tcPr>
            <w:tcW w:w="1225" w:type="dxa"/>
            <w:vAlign w:val="center"/>
          </w:tcPr>
          <w:p w14:paraId="40C5A795" w14:textId="77777777" w:rsidR="00614F15" w:rsidRPr="00200778" w:rsidRDefault="00614F15" w:rsidP="00A874B0">
            <w:pPr>
              <w:rPr>
                <w:rFonts w:cs="Times New Roman"/>
              </w:rPr>
            </w:pPr>
            <m:oMathPara>
              <m:oMath>
                <m:r>
                  <w:rPr>
                    <w:rFonts w:ascii="Cambria Math" w:hAnsi="Cambria Math" w:cs="Times New Roman"/>
                  </w:rPr>
                  <m:t>v</m:t>
                </m:r>
              </m:oMath>
            </m:oMathPara>
          </w:p>
        </w:tc>
        <w:tc>
          <w:tcPr>
            <w:tcW w:w="5705" w:type="dxa"/>
            <w:vAlign w:val="center"/>
          </w:tcPr>
          <w:p w14:paraId="79BAD54B" w14:textId="77777777" w:rsidR="00614F15" w:rsidRPr="00200778" w:rsidRDefault="00614F15" w:rsidP="00A874B0">
            <w:pPr>
              <w:rPr>
                <w:rFonts w:cs="Times New Roman"/>
              </w:rPr>
            </w:pPr>
            <w:proofErr w:type="gramStart"/>
            <w:r w:rsidRPr="00200778">
              <w:rPr>
                <w:rFonts w:cs="Times New Roman"/>
              </w:rPr>
              <w:t>log</w:t>
            </w:r>
            <w:proofErr w:type="gramEnd"/>
            <w:r w:rsidRPr="00200778">
              <w:rPr>
                <w:rFonts w:cs="Times New Roman"/>
              </w:rPr>
              <w:t xml:space="preserve"> volume ratio: </w:t>
            </w:r>
            <m:oMath>
              <m:r>
                <w:rPr>
                  <w:rFonts w:ascii="Cambria Math" w:hAnsi="Cambria Math" w:cs="Times New Roman"/>
                </w:rPr>
                <m:t>v=ln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m:t>
                      </m:r>
                    </m:sub>
                  </m:sSub>
                </m:den>
              </m:f>
            </m:oMath>
          </w:p>
        </w:tc>
      </w:tr>
      <w:tr w:rsidR="00614F15" w:rsidRPr="00200778" w14:paraId="5EF67463" w14:textId="77777777" w:rsidTr="0068022F">
        <w:trPr>
          <w:trHeight w:val="679"/>
        </w:trPr>
        <w:tc>
          <w:tcPr>
            <w:tcW w:w="2178" w:type="dxa"/>
            <w:vMerge/>
          </w:tcPr>
          <w:p w14:paraId="7945BB06" w14:textId="77777777" w:rsidR="00614F15" w:rsidRPr="00200778" w:rsidRDefault="00614F15" w:rsidP="00A874B0">
            <w:pPr>
              <w:rPr>
                <w:rFonts w:cs="Times New Roman"/>
              </w:rPr>
            </w:pPr>
          </w:p>
        </w:tc>
        <w:tc>
          <w:tcPr>
            <w:tcW w:w="1225" w:type="dxa"/>
            <w:vAlign w:val="center"/>
          </w:tcPr>
          <w:p w14:paraId="0324BE62" w14:textId="77777777" w:rsidR="00614F15" w:rsidRPr="00200778" w:rsidRDefault="00614F15" w:rsidP="00A874B0">
            <w:pPr>
              <w:rPr>
                <w:rFonts w:cs="Times New Roman"/>
              </w:rPr>
            </w:pPr>
            <m:oMathPara>
              <m:oMath>
                <m:r>
                  <w:rPr>
                    <w:rFonts w:ascii="Cambria Math" w:hAnsi="Cambria Math" w:cs="Times New Roman"/>
                  </w:rPr>
                  <m:t>d</m:t>
                </m:r>
              </m:oMath>
            </m:oMathPara>
          </w:p>
        </w:tc>
        <w:tc>
          <w:tcPr>
            <w:tcW w:w="5705" w:type="dxa"/>
            <w:vAlign w:val="center"/>
          </w:tcPr>
          <w:p w14:paraId="33A869FA" w14:textId="77777777" w:rsidR="00614F15" w:rsidRPr="00200778" w:rsidRDefault="00614F15" w:rsidP="00A874B0">
            <w:pPr>
              <w:rPr>
                <w:rFonts w:cs="Times New Roman"/>
              </w:rPr>
            </w:pPr>
            <w:proofErr w:type="gramStart"/>
            <w:r w:rsidRPr="00200778">
              <w:rPr>
                <w:rFonts w:cs="Times New Roman"/>
              </w:rPr>
              <w:t>log</w:t>
            </w:r>
            <w:proofErr w:type="gramEnd"/>
            <w:r w:rsidRPr="00200778">
              <w:rPr>
                <w:rFonts w:cs="Times New Roman"/>
              </w:rPr>
              <w:t xml:space="preserve"> density ratio:</w:t>
            </w:r>
            <m:oMath>
              <m:r>
                <w:rPr>
                  <w:rFonts w:ascii="Cambria Math" w:hAnsi="Cambria Math" w:cs="Times New Roman"/>
                </w:rPr>
                <m:t xml:space="preserve"> d=ln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B</m:t>
                      </m:r>
                    </m:sub>
                  </m:sSub>
                </m:den>
              </m:f>
            </m:oMath>
          </w:p>
        </w:tc>
      </w:tr>
      <w:tr w:rsidR="00614F15" w:rsidRPr="00200778" w14:paraId="36573DA6" w14:textId="77777777" w:rsidTr="0068022F">
        <w:trPr>
          <w:trHeight w:val="697"/>
        </w:trPr>
        <w:tc>
          <w:tcPr>
            <w:tcW w:w="2178" w:type="dxa"/>
            <w:vMerge/>
          </w:tcPr>
          <w:p w14:paraId="2FDBDF45" w14:textId="77777777" w:rsidR="00614F15" w:rsidRPr="00200778" w:rsidRDefault="00614F15" w:rsidP="00A874B0">
            <w:pPr>
              <w:rPr>
                <w:rFonts w:cs="Times New Roman"/>
              </w:rPr>
            </w:pPr>
          </w:p>
        </w:tc>
        <w:tc>
          <w:tcPr>
            <w:tcW w:w="1225" w:type="dxa"/>
            <w:vAlign w:val="center"/>
          </w:tcPr>
          <w:p w14:paraId="211123B9" w14:textId="77777777" w:rsidR="00614F15" w:rsidRPr="00200778" w:rsidRDefault="00614F15" w:rsidP="00A874B0">
            <w:pPr>
              <w:rPr>
                <w:rFonts w:cs="Times New Roman"/>
              </w:rPr>
            </w:pPr>
            <m:oMathPara>
              <m:oMath>
                <m:r>
                  <w:rPr>
                    <w:rFonts w:ascii="Cambria Math" w:hAnsi="Cambria Math" w:cs="Times New Roman"/>
                  </w:rPr>
                  <m:t>w</m:t>
                </m:r>
              </m:oMath>
            </m:oMathPara>
          </w:p>
        </w:tc>
        <w:tc>
          <w:tcPr>
            <w:tcW w:w="5705" w:type="dxa"/>
            <w:vAlign w:val="center"/>
          </w:tcPr>
          <w:p w14:paraId="299438E4" w14:textId="77777777" w:rsidR="00614F15" w:rsidRPr="00200778" w:rsidRDefault="00614F15" w:rsidP="00A874B0">
            <w:pPr>
              <w:rPr>
                <w:rFonts w:cs="Times New Roman"/>
              </w:rPr>
            </w:pPr>
            <w:proofErr w:type="gramStart"/>
            <w:r w:rsidRPr="00200778">
              <w:rPr>
                <w:rFonts w:cs="Times New Roman"/>
              </w:rPr>
              <w:t>log</w:t>
            </w:r>
            <w:proofErr w:type="gramEnd"/>
            <w:r w:rsidRPr="00200778">
              <w:rPr>
                <w:rFonts w:cs="Times New Roman"/>
              </w:rPr>
              <w:t xml:space="preserve"> weight ratio:</w:t>
            </w:r>
            <m:oMath>
              <m:r>
                <w:rPr>
                  <w:rFonts w:ascii="Cambria Math" w:hAnsi="Cambria Math" w:cs="Times New Roman"/>
                </w:rPr>
                <m:t xml:space="preserve"> w=ln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den>
              </m:f>
            </m:oMath>
          </w:p>
        </w:tc>
      </w:tr>
      <w:tr w:rsidR="00614F15" w:rsidRPr="00200778" w14:paraId="5EB3788A" w14:textId="77777777" w:rsidTr="0068022F">
        <w:trPr>
          <w:trHeight w:val="679"/>
        </w:trPr>
        <w:tc>
          <w:tcPr>
            <w:tcW w:w="2178" w:type="dxa"/>
            <w:vMerge/>
          </w:tcPr>
          <w:p w14:paraId="4BE4D355" w14:textId="77777777" w:rsidR="00614F15" w:rsidRPr="00200778" w:rsidRDefault="00614F15" w:rsidP="00A874B0">
            <w:pPr>
              <w:rPr>
                <w:rFonts w:cs="Times New Roman"/>
              </w:rPr>
            </w:pPr>
          </w:p>
        </w:tc>
        <w:tc>
          <w:tcPr>
            <w:tcW w:w="1225" w:type="dxa"/>
            <w:vAlign w:val="center"/>
          </w:tcPr>
          <w:p w14:paraId="248C4F67" w14:textId="77777777" w:rsidR="00614F15" w:rsidRPr="00200778" w:rsidRDefault="00614F15" w:rsidP="00A874B0">
            <w:pPr>
              <w:rPr>
                <w:rFonts w:cs="Times New Roman"/>
              </w:rPr>
            </w:pPr>
            <m:oMathPara>
              <m:oMath>
                <m:r>
                  <w:rPr>
                    <w:rFonts w:ascii="Cambria Math" w:hAnsi="Cambria Math" w:cs="Times New Roman"/>
                  </w:rPr>
                  <m:t>y</m:t>
                </m:r>
              </m:oMath>
            </m:oMathPara>
          </w:p>
        </w:tc>
        <w:tc>
          <w:tcPr>
            <w:tcW w:w="5705" w:type="dxa"/>
            <w:vAlign w:val="center"/>
          </w:tcPr>
          <w:p w14:paraId="35CEEEFF" w14:textId="77777777" w:rsidR="00614F15" w:rsidRPr="00200778" w:rsidRDefault="00614F15" w:rsidP="00A874B0">
            <w:pPr>
              <w:rPr>
                <w:rFonts w:cs="Times New Roman"/>
              </w:rPr>
            </w:pPr>
            <w:proofErr w:type="gramStart"/>
            <w:r w:rsidRPr="00200778">
              <w:rPr>
                <w:rFonts w:cs="Times New Roman"/>
              </w:rPr>
              <w:t>log</w:t>
            </w:r>
            <w:proofErr w:type="gramEnd"/>
            <w:r w:rsidRPr="00200778">
              <w:rPr>
                <w:rFonts w:cs="Times New Roman"/>
              </w:rPr>
              <w:t xml:space="preserve"> volume measurement ratio:</w:t>
            </w:r>
            <m:oMath>
              <m:r>
                <w:rPr>
                  <w:rFonts w:ascii="Cambria Math" w:hAnsi="Cambria Math" w:cs="Times New Roman"/>
                </w:rPr>
                <m:t xml:space="preserve"> y=ln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m:t>
                      </m:r>
                    </m:sub>
                  </m:sSub>
                </m:den>
              </m:f>
              <m:r>
                <w:rPr>
                  <w:rFonts w:ascii="Cambria Math" w:hAnsi="Cambria Math" w:cs="Times New Roman"/>
                </w:rPr>
                <m:t>~N(v,</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y</m:t>
                  </m:r>
                </m:sub>
                <m:sup>
                  <m:r>
                    <w:rPr>
                      <w:rFonts w:ascii="Cambria Math" w:hAnsi="Cambria Math" w:cs="Times New Roman"/>
                    </w:rPr>
                    <m:t>2</m:t>
                  </m:r>
                </m:sup>
              </m:sSubSup>
              <m:r>
                <w:rPr>
                  <w:rFonts w:ascii="Cambria Math" w:hAnsi="Cambria Math" w:cs="Times New Roman"/>
                </w:rPr>
                <m:t>)</m:t>
              </m:r>
            </m:oMath>
          </w:p>
        </w:tc>
      </w:tr>
      <w:tr w:rsidR="00614F15" w:rsidRPr="00200778" w14:paraId="5763B3AA" w14:textId="77777777" w:rsidTr="0068022F">
        <w:trPr>
          <w:trHeight w:val="601"/>
        </w:trPr>
        <w:tc>
          <w:tcPr>
            <w:tcW w:w="2178" w:type="dxa"/>
            <w:vMerge/>
          </w:tcPr>
          <w:p w14:paraId="2624200C" w14:textId="77777777" w:rsidR="00614F15" w:rsidRPr="00200778" w:rsidRDefault="00614F15" w:rsidP="00A874B0">
            <w:pPr>
              <w:rPr>
                <w:rFonts w:cs="Times New Roman"/>
              </w:rPr>
            </w:pPr>
          </w:p>
        </w:tc>
        <w:tc>
          <w:tcPr>
            <w:tcW w:w="1225" w:type="dxa"/>
            <w:vAlign w:val="center"/>
          </w:tcPr>
          <w:p w14:paraId="52EE4500" w14:textId="77777777" w:rsidR="00614F15" w:rsidRPr="00200778" w:rsidRDefault="00614F15" w:rsidP="00A874B0">
            <w:pPr>
              <w:rPr>
                <w:rFonts w:cs="Times New Roman"/>
              </w:rPr>
            </w:pPr>
            <m:oMathPara>
              <m:oMath>
                <m:r>
                  <w:rPr>
                    <w:rFonts w:ascii="Cambria Math" w:hAnsi="Cambria Math" w:cs="Times New Roman"/>
                  </w:rPr>
                  <m:t>x</m:t>
                </m:r>
              </m:oMath>
            </m:oMathPara>
          </w:p>
        </w:tc>
        <w:tc>
          <w:tcPr>
            <w:tcW w:w="5705" w:type="dxa"/>
            <w:vAlign w:val="center"/>
          </w:tcPr>
          <w:p w14:paraId="19D9E645" w14:textId="77777777" w:rsidR="00614F15" w:rsidRPr="00200778" w:rsidRDefault="00614F15" w:rsidP="00A874B0">
            <w:pPr>
              <w:rPr>
                <w:rFonts w:cs="Times New Roman"/>
              </w:rPr>
            </w:pPr>
            <w:proofErr w:type="gramStart"/>
            <w:r w:rsidRPr="00200778">
              <w:rPr>
                <w:rFonts w:cs="Times New Roman"/>
              </w:rPr>
              <w:t>log</w:t>
            </w:r>
            <w:proofErr w:type="gramEnd"/>
            <w:r w:rsidRPr="00200778">
              <w:rPr>
                <w:rFonts w:cs="Times New Roman"/>
              </w:rPr>
              <w:t xml:space="preserve"> weight measurement ratio:</w:t>
            </w:r>
            <m:oMath>
              <m:r>
                <w:rPr>
                  <w:rFonts w:ascii="Cambria Math" w:hAnsi="Cambria Math" w:cs="Times New Roman"/>
                </w:rPr>
                <m:t xml:space="preserve"> x=ln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m:t>
                      </m:r>
                    </m:sub>
                  </m:sSub>
                </m:num>
                <m:den>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den>
              </m:f>
              <m:r>
                <w:rPr>
                  <w:rFonts w:ascii="Cambria Math" w:hAnsi="Cambria Math" w:cs="Times New Roman"/>
                </w:rPr>
                <m:t>~N(w,</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x</m:t>
                  </m:r>
                </m:sub>
                <m:sup>
                  <m:r>
                    <w:rPr>
                      <w:rFonts w:ascii="Cambria Math" w:hAnsi="Cambria Math" w:cs="Times New Roman"/>
                    </w:rPr>
                    <m:t>2</m:t>
                  </m:r>
                </m:sup>
              </m:sSubSup>
              <m:r>
                <w:rPr>
                  <w:rFonts w:ascii="Cambria Math" w:hAnsi="Cambria Math" w:cs="Times New Roman"/>
                </w:rPr>
                <m:t>)</m:t>
              </m:r>
            </m:oMath>
          </w:p>
        </w:tc>
      </w:tr>
      <w:bookmarkEnd w:id="1"/>
    </w:tbl>
    <w:p w14:paraId="26F06F5B" w14:textId="77777777" w:rsidR="00614F15" w:rsidRDefault="00614F15" w:rsidP="00A874B0"/>
    <w:p w14:paraId="5889EAF7" w14:textId="77777777" w:rsidR="00542B26" w:rsidRDefault="00542B26" w:rsidP="00A874B0">
      <w:pPr>
        <w:rPr>
          <w:b/>
        </w:rPr>
      </w:pPr>
    </w:p>
    <w:p w14:paraId="030B9C11" w14:textId="77777777" w:rsidR="00542B26" w:rsidRDefault="00542B26" w:rsidP="00A874B0">
      <w:pPr>
        <w:widowControl w:val="0"/>
        <w:ind w:left="360" w:right="360"/>
        <w:rPr>
          <w:rFonts w:cs="Times New Roman"/>
          <w:b/>
        </w:rPr>
      </w:pPr>
    </w:p>
    <w:p w14:paraId="3E07EA82" w14:textId="0A721B8B" w:rsidR="00542B26" w:rsidRPr="009D04E7" w:rsidRDefault="00542B26" w:rsidP="00A874B0">
      <w:pPr>
        <w:widowControl w:val="0"/>
        <w:ind w:left="360" w:right="360"/>
        <w:rPr>
          <w:rFonts w:cs="Times New Roman"/>
        </w:rPr>
      </w:pPr>
      <w:r w:rsidRPr="009D04E7">
        <w:rPr>
          <w:rFonts w:cs="Times New Roman"/>
          <w:b/>
        </w:rPr>
        <w:t xml:space="preserve">Table </w:t>
      </w:r>
      <w:r>
        <w:rPr>
          <w:rFonts w:cs="Times New Roman"/>
          <w:b/>
        </w:rPr>
        <w:t>S</w:t>
      </w:r>
      <w:r w:rsidR="003068B4">
        <w:rPr>
          <w:rFonts w:cs="Times New Roman"/>
          <w:b/>
        </w:rPr>
        <w:t>2</w:t>
      </w:r>
      <w:r w:rsidRPr="009D04E7">
        <w:rPr>
          <w:rFonts w:cs="Times New Roman"/>
        </w:rPr>
        <w:t xml:space="preserve">.  </w:t>
      </w:r>
      <w:proofErr w:type="gramStart"/>
      <w:r w:rsidRPr="009D04E7">
        <w:rPr>
          <w:rFonts w:cs="Times New Roman"/>
        </w:rPr>
        <w:t xml:space="preserve">Means and standard deviations for </w:t>
      </w:r>
      <w:proofErr w:type="spellStart"/>
      <w:r w:rsidRPr="009D04E7">
        <w:rPr>
          <w:rFonts w:cs="Times New Roman"/>
        </w:rPr>
        <w:t>ln</w:t>
      </w:r>
      <w:proofErr w:type="spellEnd"/>
      <w:r w:rsidRPr="009D04E7">
        <w:rPr>
          <w:rFonts w:cs="Times New Roman"/>
        </w:rPr>
        <w:t xml:space="preserve"> SWI magnitude (</w:t>
      </w:r>
      <m:oMath>
        <m:r>
          <m:rPr>
            <m:sty m:val="p"/>
          </m:rPr>
          <w:rPr>
            <w:rFonts w:ascii="Cambria Math" w:hAnsi="Cambria Math" w:cs="Times New Roman"/>
          </w:rPr>
          <m:t>ln⁡</m:t>
        </m:r>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w</m:t>
            </m:r>
          </m:e>
        </m:acc>
      </m:oMath>
      <w:r w:rsidRPr="009D04E7">
        <w:rPr>
          <w:rFonts w:cs="Times New Roman"/>
        </w:rPr>
        <w:t>)) for each pair</w:t>
      </w:r>
      <w:r>
        <w:rPr>
          <w:rFonts w:cs="Times New Roman"/>
        </w:rPr>
        <w:t xml:space="preserve"> in Experiment </w:t>
      </w:r>
      <w:r w:rsidR="003068B4">
        <w:rPr>
          <w:rFonts w:cs="Times New Roman"/>
        </w:rPr>
        <w:t>1</w:t>
      </w:r>
      <w:r>
        <w:rPr>
          <w:rFonts w:cs="Times New Roman"/>
        </w:rPr>
        <w:t>.</w:t>
      </w:r>
      <w:proofErr w:type="gramEnd"/>
    </w:p>
    <w:tbl>
      <w:tblPr>
        <w:tblStyle w:val="TableGrid"/>
        <w:tblW w:w="7441" w:type="dxa"/>
        <w:jc w:val="center"/>
        <w:tblLook w:val="04A0" w:firstRow="1" w:lastRow="0" w:firstColumn="1" w:lastColumn="0" w:noHBand="0" w:noVBand="1"/>
      </w:tblPr>
      <w:tblGrid>
        <w:gridCol w:w="1063"/>
        <w:gridCol w:w="1082"/>
        <w:gridCol w:w="1044"/>
        <w:gridCol w:w="1082"/>
        <w:gridCol w:w="1044"/>
        <w:gridCol w:w="1082"/>
        <w:gridCol w:w="1044"/>
      </w:tblGrid>
      <w:tr w:rsidR="00542B26" w:rsidRPr="009D04E7" w14:paraId="64634F82" w14:textId="77777777" w:rsidTr="0068022F">
        <w:trPr>
          <w:trHeight w:val="293"/>
          <w:jc w:val="center"/>
        </w:trPr>
        <w:tc>
          <w:tcPr>
            <w:tcW w:w="1063" w:type="dxa"/>
            <w:tcBorders>
              <w:right w:val="double" w:sz="4" w:space="0" w:color="auto"/>
            </w:tcBorders>
            <w:noWrap/>
            <w:hideMark/>
          </w:tcPr>
          <w:p w14:paraId="50BC62D4" w14:textId="77777777" w:rsidR="00542B26" w:rsidRPr="009D04E7" w:rsidRDefault="00542B26" w:rsidP="00A874B0">
            <w:pPr>
              <w:widowControl w:val="0"/>
              <w:tabs>
                <w:tab w:val="left" w:pos="0"/>
              </w:tabs>
              <w:rPr>
                <w:rFonts w:cs="Times New Roman"/>
              </w:rPr>
            </w:pPr>
          </w:p>
        </w:tc>
        <w:tc>
          <w:tcPr>
            <w:tcW w:w="2126" w:type="dxa"/>
            <w:gridSpan w:val="2"/>
            <w:tcBorders>
              <w:left w:val="double" w:sz="4" w:space="0" w:color="auto"/>
              <w:right w:val="double" w:sz="4" w:space="0" w:color="auto"/>
            </w:tcBorders>
            <w:noWrap/>
            <w:hideMark/>
          </w:tcPr>
          <w:p w14:paraId="6628448B" w14:textId="77777777" w:rsidR="00542B26" w:rsidRPr="009D04E7" w:rsidRDefault="00542B26" w:rsidP="00A874B0">
            <w:pPr>
              <w:widowControl w:val="0"/>
              <w:tabs>
                <w:tab w:val="left" w:pos="0"/>
              </w:tabs>
              <w:rPr>
                <w:rFonts w:cs="Times New Roman"/>
                <w:b/>
              </w:rPr>
            </w:pPr>
            <w:r w:rsidRPr="009D04E7">
              <w:rPr>
                <w:rFonts w:cs="Times New Roman"/>
                <w:b/>
              </w:rPr>
              <w:t>Light</w:t>
            </w:r>
          </w:p>
        </w:tc>
        <w:tc>
          <w:tcPr>
            <w:tcW w:w="2126" w:type="dxa"/>
            <w:gridSpan w:val="2"/>
            <w:tcBorders>
              <w:left w:val="double" w:sz="4" w:space="0" w:color="auto"/>
              <w:right w:val="double" w:sz="4" w:space="0" w:color="auto"/>
            </w:tcBorders>
            <w:noWrap/>
            <w:hideMark/>
          </w:tcPr>
          <w:p w14:paraId="31DA670F" w14:textId="77777777" w:rsidR="00542B26" w:rsidRPr="009D04E7" w:rsidRDefault="00542B26" w:rsidP="00A874B0">
            <w:pPr>
              <w:widowControl w:val="0"/>
              <w:tabs>
                <w:tab w:val="left" w:pos="0"/>
              </w:tabs>
              <w:rPr>
                <w:rFonts w:cs="Times New Roman"/>
                <w:b/>
              </w:rPr>
            </w:pPr>
            <w:r w:rsidRPr="009D04E7">
              <w:rPr>
                <w:rFonts w:cs="Times New Roman"/>
                <w:b/>
              </w:rPr>
              <w:t>Medium</w:t>
            </w:r>
          </w:p>
        </w:tc>
        <w:tc>
          <w:tcPr>
            <w:tcW w:w="2126" w:type="dxa"/>
            <w:gridSpan w:val="2"/>
            <w:tcBorders>
              <w:left w:val="double" w:sz="4" w:space="0" w:color="auto"/>
            </w:tcBorders>
            <w:noWrap/>
            <w:hideMark/>
          </w:tcPr>
          <w:p w14:paraId="22B066C5" w14:textId="77777777" w:rsidR="00542B26" w:rsidRPr="009D04E7" w:rsidRDefault="00542B26" w:rsidP="00A874B0">
            <w:pPr>
              <w:widowControl w:val="0"/>
              <w:tabs>
                <w:tab w:val="left" w:pos="0"/>
              </w:tabs>
              <w:rPr>
                <w:rFonts w:cs="Times New Roman"/>
                <w:b/>
              </w:rPr>
            </w:pPr>
            <w:r w:rsidRPr="009D04E7">
              <w:rPr>
                <w:rFonts w:cs="Times New Roman"/>
                <w:b/>
              </w:rPr>
              <w:t>Heavy</w:t>
            </w:r>
          </w:p>
        </w:tc>
      </w:tr>
      <w:tr w:rsidR="00542B26" w:rsidRPr="009D04E7" w14:paraId="1D402980" w14:textId="77777777" w:rsidTr="0068022F">
        <w:trPr>
          <w:trHeight w:val="293"/>
          <w:jc w:val="center"/>
        </w:trPr>
        <w:tc>
          <w:tcPr>
            <w:tcW w:w="1063" w:type="dxa"/>
            <w:tcBorders>
              <w:bottom w:val="double" w:sz="4" w:space="0" w:color="auto"/>
              <w:right w:val="double" w:sz="4" w:space="0" w:color="auto"/>
            </w:tcBorders>
            <w:noWrap/>
            <w:hideMark/>
          </w:tcPr>
          <w:p w14:paraId="50EE140E" w14:textId="77777777" w:rsidR="00542B26" w:rsidRPr="009D04E7" w:rsidRDefault="00542B26" w:rsidP="00A874B0">
            <w:pPr>
              <w:widowControl w:val="0"/>
              <w:tabs>
                <w:tab w:val="left" w:pos="0"/>
              </w:tabs>
              <w:rPr>
                <w:rFonts w:cs="Times New Roman"/>
                <w:b/>
              </w:rPr>
            </w:pPr>
            <w:r w:rsidRPr="009D04E7">
              <w:rPr>
                <w:rFonts w:cs="Times New Roman"/>
                <w:b/>
              </w:rPr>
              <w:t>Pair</w:t>
            </w:r>
          </w:p>
        </w:tc>
        <w:tc>
          <w:tcPr>
            <w:tcW w:w="1082" w:type="dxa"/>
            <w:tcBorders>
              <w:left w:val="double" w:sz="4" w:space="0" w:color="auto"/>
              <w:bottom w:val="double" w:sz="4" w:space="0" w:color="auto"/>
            </w:tcBorders>
            <w:noWrap/>
            <w:hideMark/>
          </w:tcPr>
          <w:p w14:paraId="58843128"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μ</m:t>
                </m:r>
              </m:oMath>
            </m:oMathPara>
          </w:p>
        </w:tc>
        <w:tc>
          <w:tcPr>
            <w:tcW w:w="1044" w:type="dxa"/>
            <w:tcBorders>
              <w:bottom w:val="double" w:sz="4" w:space="0" w:color="auto"/>
              <w:right w:val="double" w:sz="4" w:space="0" w:color="auto"/>
            </w:tcBorders>
            <w:noWrap/>
            <w:hideMark/>
          </w:tcPr>
          <w:p w14:paraId="625E9DBA"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σ</m:t>
                </m:r>
              </m:oMath>
            </m:oMathPara>
          </w:p>
        </w:tc>
        <w:tc>
          <w:tcPr>
            <w:tcW w:w="1082" w:type="dxa"/>
            <w:tcBorders>
              <w:left w:val="double" w:sz="4" w:space="0" w:color="auto"/>
              <w:bottom w:val="double" w:sz="4" w:space="0" w:color="auto"/>
            </w:tcBorders>
            <w:noWrap/>
            <w:hideMark/>
          </w:tcPr>
          <w:p w14:paraId="62D5CC5F"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μ</m:t>
                </m:r>
              </m:oMath>
            </m:oMathPara>
          </w:p>
        </w:tc>
        <w:tc>
          <w:tcPr>
            <w:tcW w:w="1044" w:type="dxa"/>
            <w:tcBorders>
              <w:bottom w:val="double" w:sz="4" w:space="0" w:color="auto"/>
              <w:right w:val="double" w:sz="4" w:space="0" w:color="auto"/>
            </w:tcBorders>
            <w:noWrap/>
            <w:hideMark/>
          </w:tcPr>
          <w:p w14:paraId="3F0E569E"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σ</m:t>
                </m:r>
              </m:oMath>
            </m:oMathPara>
          </w:p>
        </w:tc>
        <w:tc>
          <w:tcPr>
            <w:tcW w:w="1082" w:type="dxa"/>
            <w:tcBorders>
              <w:left w:val="double" w:sz="4" w:space="0" w:color="auto"/>
              <w:bottom w:val="double" w:sz="4" w:space="0" w:color="auto"/>
            </w:tcBorders>
            <w:noWrap/>
            <w:hideMark/>
          </w:tcPr>
          <w:p w14:paraId="241DB9C7"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μ</m:t>
                </m:r>
              </m:oMath>
            </m:oMathPara>
          </w:p>
        </w:tc>
        <w:tc>
          <w:tcPr>
            <w:tcW w:w="1044" w:type="dxa"/>
            <w:tcBorders>
              <w:bottom w:val="double" w:sz="4" w:space="0" w:color="auto"/>
            </w:tcBorders>
            <w:noWrap/>
            <w:hideMark/>
          </w:tcPr>
          <w:p w14:paraId="236CBA9F" w14:textId="77777777" w:rsidR="00542B26" w:rsidRPr="009D04E7" w:rsidRDefault="00542B26" w:rsidP="00A874B0">
            <w:pPr>
              <w:widowControl w:val="0"/>
              <w:tabs>
                <w:tab w:val="left" w:pos="0"/>
              </w:tabs>
              <w:rPr>
                <w:rFonts w:cs="Times New Roman"/>
                <w:b/>
              </w:rPr>
            </w:pPr>
            <m:oMathPara>
              <m:oMath>
                <m:r>
                  <m:rPr>
                    <m:sty m:val="bi"/>
                  </m:rPr>
                  <w:rPr>
                    <w:rFonts w:ascii="Cambria Math" w:hAnsi="Cambria Math" w:cs="Times New Roman"/>
                  </w:rPr>
                  <m:t>σ</m:t>
                </m:r>
              </m:oMath>
            </m:oMathPara>
          </w:p>
        </w:tc>
      </w:tr>
      <w:tr w:rsidR="00542B26" w:rsidRPr="009D04E7" w14:paraId="3899E5EB" w14:textId="77777777" w:rsidTr="0068022F">
        <w:trPr>
          <w:trHeight w:val="293"/>
          <w:jc w:val="center"/>
        </w:trPr>
        <w:tc>
          <w:tcPr>
            <w:tcW w:w="1063" w:type="dxa"/>
            <w:tcBorders>
              <w:right w:val="double" w:sz="4" w:space="0" w:color="auto"/>
            </w:tcBorders>
            <w:noWrap/>
          </w:tcPr>
          <w:p w14:paraId="4184CEC5" w14:textId="77777777" w:rsidR="00542B26" w:rsidRPr="009D04E7" w:rsidRDefault="00542B26" w:rsidP="00A874B0">
            <w:pPr>
              <w:widowControl w:val="0"/>
              <w:tabs>
                <w:tab w:val="left" w:pos="0"/>
              </w:tabs>
              <w:rPr>
                <w:rFonts w:cs="Times New Roman"/>
                <w:b/>
              </w:rPr>
            </w:pPr>
            <w:r w:rsidRPr="009D04E7">
              <w:rPr>
                <w:rFonts w:cs="Times New Roman"/>
                <w:b/>
              </w:rPr>
              <w:t>A</w:t>
            </w:r>
            <w:proofErr w:type="gramStart"/>
            <w:r w:rsidRPr="009D04E7">
              <w:rPr>
                <w:rFonts w:cs="Times New Roman"/>
                <w:b/>
              </w:rPr>
              <w:t>:D</w:t>
            </w:r>
            <w:proofErr w:type="gramEnd"/>
          </w:p>
        </w:tc>
        <w:tc>
          <w:tcPr>
            <w:tcW w:w="1082" w:type="dxa"/>
            <w:tcBorders>
              <w:left w:val="double" w:sz="4" w:space="0" w:color="auto"/>
            </w:tcBorders>
            <w:noWrap/>
          </w:tcPr>
          <w:p w14:paraId="1EFD290B" w14:textId="77777777" w:rsidR="00542B26" w:rsidRPr="009D04E7" w:rsidRDefault="00542B26" w:rsidP="00A874B0">
            <w:pPr>
              <w:widowControl w:val="0"/>
              <w:tabs>
                <w:tab w:val="left" w:pos="0"/>
              </w:tabs>
              <w:rPr>
                <w:rFonts w:cs="Times New Roman"/>
              </w:rPr>
            </w:pPr>
            <w:r w:rsidRPr="009D04E7">
              <w:rPr>
                <w:rFonts w:cs="Times New Roman"/>
              </w:rPr>
              <w:t>.3164</w:t>
            </w:r>
          </w:p>
        </w:tc>
        <w:tc>
          <w:tcPr>
            <w:tcW w:w="1044" w:type="dxa"/>
            <w:tcBorders>
              <w:right w:val="double" w:sz="4" w:space="0" w:color="auto"/>
            </w:tcBorders>
            <w:noWrap/>
          </w:tcPr>
          <w:p w14:paraId="711C5DCA" w14:textId="77777777" w:rsidR="00542B26" w:rsidRPr="009D04E7" w:rsidRDefault="00542B26" w:rsidP="00A874B0">
            <w:pPr>
              <w:widowControl w:val="0"/>
              <w:tabs>
                <w:tab w:val="left" w:pos="0"/>
              </w:tabs>
              <w:rPr>
                <w:rFonts w:cs="Times New Roman"/>
              </w:rPr>
            </w:pPr>
            <w:r w:rsidRPr="009D04E7">
              <w:rPr>
                <w:rFonts w:cs="Times New Roman"/>
              </w:rPr>
              <w:t>.2491</w:t>
            </w:r>
          </w:p>
        </w:tc>
        <w:tc>
          <w:tcPr>
            <w:tcW w:w="1082" w:type="dxa"/>
            <w:tcBorders>
              <w:left w:val="double" w:sz="4" w:space="0" w:color="auto"/>
            </w:tcBorders>
            <w:noWrap/>
          </w:tcPr>
          <w:p w14:paraId="68470392" w14:textId="77777777" w:rsidR="00542B26" w:rsidRPr="009D04E7" w:rsidRDefault="00542B26" w:rsidP="00A874B0">
            <w:pPr>
              <w:widowControl w:val="0"/>
              <w:tabs>
                <w:tab w:val="left" w:pos="0"/>
              </w:tabs>
              <w:rPr>
                <w:rFonts w:cs="Times New Roman"/>
              </w:rPr>
            </w:pPr>
            <w:r w:rsidRPr="009D04E7">
              <w:rPr>
                <w:rFonts w:cs="Times New Roman"/>
              </w:rPr>
              <w:t>.3505</w:t>
            </w:r>
          </w:p>
        </w:tc>
        <w:tc>
          <w:tcPr>
            <w:tcW w:w="1044" w:type="dxa"/>
            <w:tcBorders>
              <w:right w:val="double" w:sz="4" w:space="0" w:color="auto"/>
            </w:tcBorders>
            <w:noWrap/>
          </w:tcPr>
          <w:p w14:paraId="0760D52E" w14:textId="77777777" w:rsidR="00542B26" w:rsidRPr="009D04E7" w:rsidRDefault="00542B26" w:rsidP="00A874B0">
            <w:pPr>
              <w:widowControl w:val="0"/>
              <w:tabs>
                <w:tab w:val="left" w:pos="0"/>
              </w:tabs>
              <w:rPr>
                <w:rFonts w:cs="Times New Roman"/>
              </w:rPr>
            </w:pPr>
            <w:r w:rsidRPr="009D04E7">
              <w:rPr>
                <w:rFonts w:cs="Times New Roman"/>
              </w:rPr>
              <w:t>.2585</w:t>
            </w:r>
          </w:p>
        </w:tc>
        <w:tc>
          <w:tcPr>
            <w:tcW w:w="1082" w:type="dxa"/>
            <w:tcBorders>
              <w:left w:val="double" w:sz="4" w:space="0" w:color="auto"/>
            </w:tcBorders>
            <w:noWrap/>
          </w:tcPr>
          <w:p w14:paraId="28DEF0B9" w14:textId="77777777" w:rsidR="00542B26" w:rsidRPr="009D04E7" w:rsidRDefault="00542B26" w:rsidP="00A874B0">
            <w:pPr>
              <w:widowControl w:val="0"/>
              <w:tabs>
                <w:tab w:val="left" w:pos="0"/>
              </w:tabs>
              <w:rPr>
                <w:rFonts w:cs="Times New Roman"/>
              </w:rPr>
            </w:pPr>
            <w:r w:rsidRPr="009D04E7">
              <w:rPr>
                <w:rFonts w:cs="Times New Roman"/>
              </w:rPr>
              <w:t>.4168</w:t>
            </w:r>
          </w:p>
        </w:tc>
        <w:tc>
          <w:tcPr>
            <w:tcW w:w="1044" w:type="dxa"/>
            <w:noWrap/>
          </w:tcPr>
          <w:p w14:paraId="0BC5A6BA" w14:textId="77777777" w:rsidR="00542B26" w:rsidRPr="009D04E7" w:rsidRDefault="00542B26" w:rsidP="00A874B0">
            <w:pPr>
              <w:widowControl w:val="0"/>
              <w:tabs>
                <w:tab w:val="left" w:pos="0"/>
              </w:tabs>
              <w:rPr>
                <w:rFonts w:cs="Times New Roman"/>
              </w:rPr>
            </w:pPr>
            <w:r w:rsidRPr="009D04E7">
              <w:rPr>
                <w:rFonts w:cs="Times New Roman"/>
              </w:rPr>
              <w:t>.2728</w:t>
            </w:r>
          </w:p>
        </w:tc>
      </w:tr>
      <w:tr w:rsidR="00542B26" w:rsidRPr="009D04E7" w14:paraId="5D4CBE6D" w14:textId="77777777" w:rsidTr="0068022F">
        <w:trPr>
          <w:trHeight w:val="293"/>
          <w:jc w:val="center"/>
        </w:trPr>
        <w:tc>
          <w:tcPr>
            <w:tcW w:w="1063" w:type="dxa"/>
            <w:tcBorders>
              <w:right w:val="double" w:sz="4" w:space="0" w:color="auto"/>
            </w:tcBorders>
            <w:noWrap/>
          </w:tcPr>
          <w:p w14:paraId="031632A1" w14:textId="77777777" w:rsidR="00542B26" w:rsidRPr="009D04E7" w:rsidRDefault="00542B26" w:rsidP="00A874B0">
            <w:pPr>
              <w:widowControl w:val="0"/>
              <w:tabs>
                <w:tab w:val="left" w:pos="0"/>
              </w:tabs>
              <w:rPr>
                <w:rFonts w:cs="Times New Roman"/>
                <w:b/>
              </w:rPr>
            </w:pPr>
            <w:r w:rsidRPr="009D04E7">
              <w:rPr>
                <w:rFonts w:cs="Times New Roman"/>
                <w:b/>
              </w:rPr>
              <w:t>A</w:t>
            </w:r>
            <w:proofErr w:type="gramStart"/>
            <w:r w:rsidRPr="009D04E7">
              <w:rPr>
                <w:rFonts w:cs="Times New Roman"/>
                <w:b/>
              </w:rPr>
              <w:t>:C</w:t>
            </w:r>
            <w:proofErr w:type="gramEnd"/>
          </w:p>
        </w:tc>
        <w:tc>
          <w:tcPr>
            <w:tcW w:w="1082" w:type="dxa"/>
            <w:tcBorders>
              <w:left w:val="double" w:sz="4" w:space="0" w:color="auto"/>
            </w:tcBorders>
            <w:noWrap/>
          </w:tcPr>
          <w:p w14:paraId="05A0FE31" w14:textId="77777777" w:rsidR="00542B26" w:rsidRPr="009D04E7" w:rsidRDefault="00542B26" w:rsidP="00A874B0">
            <w:pPr>
              <w:widowControl w:val="0"/>
              <w:tabs>
                <w:tab w:val="left" w:pos="0"/>
              </w:tabs>
              <w:rPr>
                <w:rFonts w:cs="Times New Roman"/>
              </w:rPr>
            </w:pPr>
            <w:r w:rsidRPr="009D04E7">
              <w:rPr>
                <w:rFonts w:cs="Times New Roman"/>
              </w:rPr>
              <w:t>.1392</w:t>
            </w:r>
          </w:p>
        </w:tc>
        <w:tc>
          <w:tcPr>
            <w:tcW w:w="1044" w:type="dxa"/>
            <w:tcBorders>
              <w:right w:val="double" w:sz="4" w:space="0" w:color="auto"/>
            </w:tcBorders>
            <w:noWrap/>
          </w:tcPr>
          <w:p w14:paraId="0C445E05" w14:textId="77777777" w:rsidR="00542B26" w:rsidRPr="009D04E7" w:rsidRDefault="00542B26" w:rsidP="00A874B0">
            <w:pPr>
              <w:widowControl w:val="0"/>
              <w:tabs>
                <w:tab w:val="left" w:pos="0"/>
              </w:tabs>
              <w:rPr>
                <w:rFonts w:cs="Times New Roman"/>
              </w:rPr>
            </w:pPr>
            <w:r w:rsidRPr="009D04E7">
              <w:rPr>
                <w:rFonts w:cs="Times New Roman"/>
              </w:rPr>
              <w:t>.1518</w:t>
            </w:r>
          </w:p>
        </w:tc>
        <w:tc>
          <w:tcPr>
            <w:tcW w:w="1082" w:type="dxa"/>
            <w:tcBorders>
              <w:left w:val="double" w:sz="4" w:space="0" w:color="auto"/>
            </w:tcBorders>
            <w:noWrap/>
          </w:tcPr>
          <w:p w14:paraId="35D7A379" w14:textId="77777777" w:rsidR="00542B26" w:rsidRPr="009D04E7" w:rsidRDefault="00542B26" w:rsidP="00A874B0">
            <w:pPr>
              <w:widowControl w:val="0"/>
              <w:tabs>
                <w:tab w:val="left" w:pos="0"/>
              </w:tabs>
              <w:rPr>
                <w:rFonts w:cs="Times New Roman"/>
              </w:rPr>
            </w:pPr>
            <w:r w:rsidRPr="009D04E7">
              <w:rPr>
                <w:rFonts w:cs="Times New Roman"/>
              </w:rPr>
              <w:t>.1737</w:t>
            </w:r>
          </w:p>
        </w:tc>
        <w:tc>
          <w:tcPr>
            <w:tcW w:w="1044" w:type="dxa"/>
            <w:tcBorders>
              <w:right w:val="double" w:sz="4" w:space="0" w:color="auto"/>
            </w:tcBorders>
            <w:noWrap/>
          </w:tcPr>
          <w:p w14:paraId="2CA73659" w14:textId="77777777" w:rsidR="00542B26" w:rsidRPr="009D04E7" w:rsidRDefault="00542B26" w:rsidP="00A874B0">
            <w:pPr>
              <w:widowControl w:val="0"/>
              <w:tabs>
                <w:tab w:val="left" w:pos="0"/>
              </w:tabs>
              <w:rPr>
                <w:rFonts w:cs="Times New Roman"/>
              </w:rPr>
            </w:pPr>
            <w:r w:rsidRPr="009D04E7">
              <w:rPr>
                <w:rFonts w:cs="Times New Roman"/>
              </w:rPr>
              <w:t>.1557</w:t>
            </w:r>
          </w:p>
        </w:tc>
        <w:tc>
          <w:tcPr>
            <w:tcW w:w="1082" w:type="dxa"/>
            <w:tcBorders>
              <w:left w:val="double" w:sz="4" w:space="0" w:color="auto"/>
            </w:tcBorders>
            <w:noWrap/>
          </w:tcPr>
          <w:p w14:paraId="25DCBBAA" w14:textId="77777777" w:rsidR="00542B26" w:rsidRPr="009D04E7" w:rsidRDefault="00542B26" w:rsidP="00A874B0">
            <w:pPr>
              <w:widowControl w:val="0"/>
              <w:tabs>
                <w:tab w:val="left" w:pos="0"/>
              </w:tabs>
              <w:rPr>
                <w:rFonts w:cs="Times New Roman"/>
              </w:rPr>
            </w:pPr>
            <w:r w:rsidRPr="009D04E7">
              <w:rPr>
                <w:rFonts w:cs="Times New Roman"/>
              </w:rPr>
              <w:t>.3301</w:t>
            </w:r>
          </w:p>
        </w:tc>
        <w:tc>
          <w:tcPr>
            <w:tcW w:w="1044" w:type="dxa"/>
            <w:noWrap/>
          </w:tcPr>
          <w:p w14:paraId="20183F9A" w14:textId="77777777" w:rsidR="00542B26" w:rsidRPr="009D04E7" w:rsidRDefault="00542B26" w:rsidP="00A874B0">
            <w:pPr>
              <w:widowControl w:val="0"/>
              <w:tabs>
                <w:tab w:val="left" w:pos="0"/>
              </w:tabs>
              <w:rPr>
                <w:rFonts w:cs="Times New Roman"/>
              </w:rPr>
            </w:pPr>
            <w:r w:rsidRPr="009D04E7">
              <w:rPr>
                <w:rFonts w:cs="Times New Roman"/>
              </w:rPr>
              <w:t>.3041</w:t>
            </w:r>
          </w:p>
        </w:tc>
      </w:tr>
      <w:tr w:rsidR="00542B26" w:rsidRPr="009D04E7" w14:paraId="0E1D95BD" w14:textId="77777777" w:rsidTr="0068022F">
        <w:trPr>
          <w:trHeight w:val="293"/>
          <w:jc w:val="center"/>
        </w:trPr>
        <w:tc>
          <w:tcPr>
            <w:tcW w:w="1063" w:type="dxa"/>
            <w:tcBorders>
              <w:right w:val="double" w:sz="4" w:space="0" w:color="auto"/>
            </w:tcBorders>
            <w:noWrap/>
          </w:tcPr>
          <w:p w14:paraId="64324060" w14:textId="77777777" w:rsidR="00542B26" w:rsidRPr="009D04E7" w:rsidRDefault="00542B26" w:rsidP="00A874B0">
            <w:pPr>
              <w:widowControl w:val="0"/>
              <w:tabs>
                <w:tab w:val="left" w:pos="0"/>
              </w:tabs>
              <w:rPr>
                <w:rFonts w:cs="Times New Roman"/>
                <w:b/>
              </w:rPr>
            </w:pPr>
            <w:r w:rsidRPr="009D04E7">
              <w:rPr>
                <w:rFonts w:cs="Times New Roman"/>
                <w:b/>
              </w:rPr>
              <w:t>B</w:t>
            </w:r>
            <w:proofErr w:type="gramStart"/>
            <w:r w:rsidRPr="009D04E7">
              <w:rPr>
                <w:rFonts w:cs="Times New Roman"/>
                <w:b/>
              </w:rPr>
              <w:t>:D</w:t>
            </w:r>
            <w:proofErr w:type="gramEnd"/>
          </w:p>
        </w:tc>
        <w:tc>
          <w:tcPr>
            <w:tcW w:w="1082" w:type="dxa"/>
            <w:tcBorders>
              <w:left w:val="double" w:sz="4" w:space="0" w:color="auto"/>
            </w:tcBorders>
            <w:noWrap/>
          </w:tcPr>
          <w:p w14:paraId="76DC887A" w14:textId="77777777" w:rsidR="00542B26" w:rsidRPr="009D04E7" w:rsidRDefault="00542B26" w:rsidP="00A874B0">
            <w:pPr>
              <w:widowControl w:val="0"/>
              <w:tabs>
                <w:tab w:val="left" w:pos="0"/>
              </w:tabs>
              <w:rPr>
                <w:rFonts w:cs="Times New Roman"/>
              </w:rPr>
            </w:pPr>
            <w:r w:rsidRPr="009D04E7">
              <w:rPr>
                <w:rFonts w:cs="Times New Roman"/>
              </w:rPr>
              <w:t>.2815</w:t>
            </w:r>
          </w:p>
        </w:tc>
        <w:tc>
          <w:tcPr>
            <w:tcW w:w="1044" w:type="dxa"/>
            <w:tcBorders>
              <w:right w:val="double" w:sz="4" w:space="0" w:color="auto"/>
            </w:tcBorders>
            <w:noWrap/>
          </w:tcPr>
          <w:p w14:paraId="056C95DA" w14:textId="77777777" w:rsidR="00542B26" w:rsidRPr="009D04E7" w:rsidRDefault="00542B26" w:rsidP="00A874B0">
            <w:pPr>
              <w:widowControl w:val="0"/>
              <w:tabs>
                <w:tab w:val="left" w:pos="0"/>
              </w:tabs>
              <w:rPr>
                <w:rFonts w:cs="Times New Roman"/>
              </w:rPr>
            </w:pPr>
            <w:r w:rsidRPr="009D04E7">
              <w:rPr>
                <w:rFonts w:cs="Times New Roman"/>
              </w:rPr>
              <w:t>.2650</w:t>
            </w:r>
          </w:p>
        </w:tc>
        <w:tc>
          <w:tcPr>
            <w:tcW w:w="1082" w:type="dxa"/>
            <w:tcBorders>
              <w:left w:val="double" w:sz="4" w:space="0" w:color="auto"/>
            </w:tcBorders>
            <w:noWrap/>
          </w:tcPr>
          <w:p w14:paraId="31BD8478" w14:textId="77777777" w:rsidR="00542B26" w:rsidRPr="009D04E7" w:rsidRDefault="00542B26" w:rsidP="00A874B0">
            <w:pPr>
              <w:widowControl w:val="0"/>
              <w:tabs>
                <w:tab w:val="left" w:pos="0"/>
              </w:tabs>
              <w:rPr>
                <w:rFonts w:cs="Times New Roman"/>
              </w:rPr>
            </w:pPr>
            <w:r w:rsidRPr="009D04E7">
              <w:rPr>
                <w:rFonts w:cs="Times New Roman"/>
              </w:rPr>
              <w:t>.1602</w:t>
            </w:r>
          </w:p>
        </w:tc>
        <w:tc>
          <w:tcPr>
            <w:tcW w:w="1044" w:type="dxa"/>
            <w:tcBorders>
              <w:right w:val="double" w:sz="4" w:space="0" w:color="auto"/>
            </w:tcBorders>
            <w:noWrap/>
          </w:tcPr>
          <w:p w14:paraId="4E8FB2E1" w14:textId="77777777" w:rsidR="00542B26" w:rsidRPr="009D04E7" w:rsidRDefault="00542B26" w:rsidP="00A874B0">
            <w:pPr>
              <w:widowControl w:val="0"/>
              <w:tabs>
                <w:tab w:val="left" w:pos="0"/>
              </w:tabs>
              <w:rPr>
                <w:rFonts w:cs="Times New Roman"/>
              </w:rPr>
            </w:pPr>
            <w:r w:rsidRPr="009D04E7">
              <w:rPr>
                <w:rFonts w:cs="Times New Roman"/>
              </w:rPr>
              <w:t>.1469</w:t>
            </w:r>
          </w:p>
        </w:tc>
        <w:tc>
          <w:tcPr>
            <w:tcW w:w="1082" w:type="dxa"/>
            <w:tcBorders>
              <w:left w:val="double" w:sz="4" w:space="0" w:color="auto"/>
            </w:tcBorders>
            <w:noWrap/>
          </w:tcPr>
          <w:p w14:paraId="79CE3FEC" w14:textId="77777777" w:rsidR="00542B26" w:rsidRPr="009D04E7" w:rsidRDefault="00542B26" w:rsidP="00A874B0">
            <w:pPr>
              <w:widowControl w:val="0"/>
              <w:tabs>
                <w:tab w:val="left" w:pos="0"/>
              </w:tabs>
              <w:rPr>
                <w:rFonts w:cs="Times New Roman"/>
              </w:rPr>
            </w:pPr>
            <w:r w:rsidRPr="009D04E7">
              <w:rPr>
                <w:rFonts w:cs="Times New Roman"/>
              </w:rPr>
              <w:t>.2718</w:t>
            </w:r>
          </w:p>
        </w:tc>
        <w:tc>
          <w:tcPr>
            <w:tcW w:w="1044" w:type="dxa"/>
            <w:noWrap/>
          </w:tcPr>
          <w:p w14:paraId="787726EF" w14:textId="77777777" w:rsidR="00542B26" w:rsidRPr="009D04E7" w:rsidRDefault="00542B26" w:rsidP="00A874B0">
            <w:pPr>
              <w:widowControl w:val="0"/>
              <w:tabs>
                <w:tab w:val="left" w:pos="0"/>
              </w:tabs>
              <w:rPr>
                <w:rFonts w:cs="Times New Roman"/>
              </w:rPr>
            </w:pPr>
            <w:r w:rsidRPr="009D04E7">
              <w:rPr>
                <w:rFonts w:cs="Times New Roman"/>
              </w:rPr>
              <w:t>.2681</w:t>
            </w:r>
          </w:p>
        </w:tc>
      </w:tr>
      <w:tr w:rsidR="00542B26" w:rsidRPr="009D04E7" w14:paraId="5B9F8EC9" w14:textId="77777777" w:rsidTr="0068022F">
        <w:trPr>
          <w:trHeight w:val="293"/>
          <w:jc w:val="center"/>
        </w:trPr>
        <w:tc>
          <w:tcPr>
            <w:tcW w:w="1063" w:type="dxa"/>
            <w:tcBorders>
              <w:right w:val="double" w:sz="4" w:space="0" w:color="auto"/>
            </w:tcBorders>
            <w:noWrap/>
          </w:tcPr>
          <w:p w14:paraId="20063154" w14:textId="77777777" w:rsidR="00542B26" w:rsidRPr="009D04E7" w:rsidRDefault="00542B26" w:rsidP="00A874B0">
            <w:pPr>
              <w:widowControl w:val="0"/>
              <w:tabs>
                <w:tab w:val="left" w:pos="0"/>
              </w:tabs>
              <w:rPr>
                <w:rFonts w:cs="Times New Roman"/>
                <w:b/>
              </w:rPr>
            </w:pPr>
            <w:r w:rsidRPr="009D04E7">
              <w:rPr>
                <w:rFonts w:cs="Times New Roman"/>
                <w:b/>
              </w:rPr>
              <w:t>A</w:t>
            </w:r>
            <w:proofErr w:type="gramStart"/>
            <w:r w:rsidRPr="009D04E7">
              <w:rPr>
                <w:rFonts w:cs="Times New Roman"/>
                <w:b/>
              </w:rPr>
              <w:t>:B</w:t>
            </w:r>
            <w:proofErr w:type="gramEnd"/>
          </w:p>
        </w:tc>
        <w:tc>
          <w:tcPr>
            <w:tcW w:w="1082" w:type="dxa"/>
            <w:tcBorders>
              <w:left w:val="double" w:sz="4" w:space="0" w:color="auto"/>
            </w:tcBorders>
            <w:noWrap/>
          </w:tcPr>
          <w:p w14:paraId="289F29CD" w14:textId="77777777" w:rsidR="00542B26" w:rsidRPr="009D04E7" w:rsidRDefault="00542B26" w:rsidP="00A874B0">
            <w:pPr>
              <w:widowControl w:val="0"/>
              <w:tabs>
                <w:tab w:val="left" w:pos="0"/>
              </w:tabs>
              <w:rPr>
                <w:rFonts w:cs="Times New Roman"/>
              </w:rPr>
            </w:pPr>
            <w:r w:rsidRPr="009D04E7">
              <w:rPr>
                <w:rFonts w:cs="Times New Roman"/>
              </w:rPr>
              <w:t>.0500</w:t>
            </w:r>
          </w:p>
        </w:tc>
        <w:tc>
          <w:tcPr>
            <w:tcW w:w="1044" w:type="dxa"/>
            <w:tcBorders>
              <w:right w:val="double" w:sz="4" w:space="0" w:color="auto"/>
            </w:tcBorders>
            <w:noWrap/>
          </w:tcPr>
          <w:p w14:paraId="7D135F7B" w14:textId="77777777" w:rsidR="00542B26" w:rsidRPr="009D04E7" w:rsidRDefault="00542B26" w:rsidP="00A874B0">
            <w:pPr>
              <w:widowControl w:val="0"/>
              <w:tabs>
                <w:tab w:val="left" w:pos="0"/>
              </w:tabs>
              <w:rPr>
                <w:rFonts w:cs="Times New Roman"/>
              </w:rPr>
            </w:pPr>
            <w:r w:rsidRPr="009D04E7">
              <w:rPr>
                <w:rFonts w:cs="Times New Roman"/>
              </w:rPr>
              <w:t>.0697</w:t>
            </w:r>
          </w:p>
        </w:tc>
        <w:tc>
          <w:tcPr>
            <w:tcW w:w="1082" w:type="dxa"/>
            <w:tcBorders>
              <w:left w:val="double" w:sz="4" w:space="0" w:color="auto"/>
            </w:tcBorders>
            <w:noWrap/>
          </w:tcPr>
          <w:p w14:paraId="6B42F2DC" w14:textId="77777777" w:rsidR="00542B26" w:rsidRPr="009D04E7" w:rsidRDefault="00542B26" w:rsidP="00A874B0">
            <w:pPr>
              <w:widowControl w:val="0"/>
              <w:tabs>
                <w:tab w:val="left" w:pos="0"/>
              </w:tabs>
              <w:rPr>
                <w:rFonts w:cs="Times New Roman"/>
              </w:rPr>
            </w:pPr>
            <w:r w:rsidRPr="009D04E7">
              <w:rPr>
                <w:rFonts w:cs="Times New Roman"/>
              </w:rPr>
              <w:t>.1345</w:t>
            </w:r>
          </w:p>
        </w:tc>
        <w:tc>
          <w:tcPr>
            <w:tcW w:w="1044" w:type="dxa"/>
            <w:tcBorders>
              <w:right w:val="double" w:sz="4" w:space="0" w:color="auto"/>
            </w:tcBorders>
            <w:noWrap/>
          </w:tcPr>
          <w:p w14:paraId="026BC176" w14:textId="77777777" w:rsidR="00542B26" w:rsidRPr="009D04E7" w:rsidRDefault="00542B26" w:rsidP="00A874B0">
            <w:pPr>
              <w:widowControl w:val="0"/>
              <w:tabs>
                <w:tab w:val="left" w:pos="0"/>
              </w:tabs>
              <w:rPr>
                <w:rFonts w:cs="Times New Roman"/>
              </w:rPr>
            </w:pPr>
            <w:r w:rsidRPr="009D04E7">
              <w:rPr>
                <w:rFonts w:cs="Times New Roman"/>
              </w:rPr>
              <w:t>.1728</w:t>
            </w:r>
          </w:p>
        </w:tc>
        <w:tc>
          <w:tcPr>
            <w:tcW w:w="1082" w:type="dxa"/>
            <w:tcBorders>
              <w:left w:val="double" w:sz="4" w:space="0" w:color="auto"/>
            </w:tcBorders>
            <w:noWrap/>
          </w:tcPr>
          <w:p w14:paraId="7AE96FC1" w14:textId="77777777" w:rsidR="00542B26" w:rsidRPr="009D04E7" w:rsidRDefault="00542B26" w:rsidP="00A874B0">
            <w:pPr>
              <w:widowControl w:val="0"/>
              <w:tabs>
                <w:tab w:val="left" w:pos="0"/>
              </w:tabs>
              <w:rPr>
                <w:rFonts w:cs="Times New Roman"/>
              </w:rPr>
            </w:pPr>
            <w:r w:rsidRPr="009D04E7">
              <w:rPr>
                <w:rFonts w:cs="Times New Roman"/>
              </w:rPr>
              <w:t>.1995</w:t>
            </w:r>
          </w:p>
        </w:tc>
        <w:tc>
          <w:tcPr>
            <w:tcW w:w="1044" w:type="dxa"/>
            <w:noWrap/>
          </w:tcPr>
          <w:p w14:paraId="68713F8A" w14:textId="77777777" w:rsidR="00542B26" w:rsidRPr="009D04E7" w:rsidRDefault="00542B26" w:rsidP="00A874B0">
            <w:pPr>
              <w:widowControl w:val="0"/>
              <w:tabs>
                <w:tab w:val="left" w:pos="0"/>
              </w:tabs>
              <w:rPr>
                <w:rFonts w:cs="Times New Roman"/>
              </w:rPr>
            </w:pPr>
            <w:r w:rsidRPr="009D04E7">
              <w:rPr>
                <w:rFonts w:cs="Times New Roman"/>
              </w:rPr>
              <w:t>.2908</w:t>
            </w:r>
          </w:p>
        </w:tc>
      </w:tr>
      <w:tr w:rsidR="00542B26" w:rsidRPr="009D04E7" w14:paraId="64953688" w14:textId="77777777" w:rsidTr="0068022F">
        <w:trPr>
          <w:trHeight w:val="293"/>
          <w:jc w:val="center"/>
        </w:trPr>
        <w:tc>
          <w:tcPr>
            <w:tcW w:w="1063" w:type="dxa"/>
            <w:tcBorders>
              <w:right w:val="double" w:sz="4" w:space="0" w:color="auto"/>
            </w:tcBorders>
            <w:noWrap/>
          </w:tcPr>
          <w:p w14:paraId="1335A650" w14:textId="77777777" w:rsidR="00542B26" w:rsidRPr="009D04E7" w:rsidRDefault="00542B26" w:rsidP="00A874B0">
            <w:pPr>
              <w:widowControl w:val="0"/>
              <w:tabs>
                <w:tab w:val="left" w:pos="0"/>
              </w:tabs>
              <w:rPr>
                <w:rFonts w:cs="Times New Roman"/>
                <w:b/>
              </w:rPr>
            </w:pPr>
            <w:r w:rsidRPr="009D04E7">
              <w:rPr>
                <w:rFonts w:cs="Times New Roman"/>
                <w:b/>
              </w:rPr>
              <w:t>C</w:t>
            </w:r>
            <w:proofErr w:type="gramStart"/>
            <w:r w:rsidRPr="009D04E7">
              <w:rPr>
                <w:rFonts w:cs="Times New Roman"/>
                <w:b/>
              </w:rPr>
              <w:t>:D</w:t>
            </w:r>
            <w:proofErr w:type="gramEnd"/>
          </w:p>
        </w:tc>
        <w:tc>
          <w:tcPr>
            <w:tcW w:w="1082" w:type="dxa"/>
            <w:tcBorders>
              <w:left w:val="double" w:sz="4" w:space="0" w:color="auto"/>
            </w:tcBorders>
            <w:noWrap/>
          </w:tcPr>
          <w:p w14:paraId="0C3A171E" w14:textId="77777777" w:rsidR="00542B26" w:rsidRPr="009D04E7" w:rsidRDefault="00542B26" w:rsidP="00A874B0">
            <w:pPr>
              <w:widowControl w:val="0"/>
              <w:tabs>
                <w:tab w:val="left" w:pos="0"/>
              </w:tabs>
              <w:rPr>
                <w:rFonts w:cs="Times New Roman"/>
              </w:rPr>
            </w:pPr>
            <w:r w:rsidRPr="009D04E7">
              <w:rPr>
                <w:rFonts w:cs="Times New Roman"/>
              </w:rPr>
              <w:t>.1668</w:t>
            </w:r>
          </w:p>
        </w:tc>
        <w:tc>
          <w:tcPr>
            <w:tcW w:w="1044" w:type="dxa"/>
            <w:tcBorders>
              <w:right w:val="double" w:sz="4" w:space="0" w:color="auto"/>
            </w:tcBorders>
            <w:noWrap/>
          </w:tcPr>
          <w:p w14:paraId="2B959B63" w14:textId="77777777" w:rsidR="00542B26" w:rsidRPr="009D04E7" w:rsidRDefault="00542B26" w:rsidP="00A874B0">
            <w:pPr>
              <w:widowControl w:val="0"/>
              <w:tabs>
                <w:tab w:val="left" w:pos="0"/>
              </w:tabs>
              <w:rPr>
                <w:rFonts w:cs="Times New Roman"/>
              </w:rPr>
            </w:pPr>
            <w:r w:rsidRPr="009D04E7">
              <w:rPr>
                <w:rFonts w:cs="Times New Roman"/>
              </w:rPr>
              <w:t>.1937</w:t>
            </w:r>
          </w:p>
        </w:tc>
        <w:tc>
          <w:tcPr>
            <w:tcW w:w="1082" w:type="dxa"/>
            <w:tcBorders>
              <w:left w:val="double" w:sz="4" w:space="0" w:color="auto"/>
            </w:tcBorders>
            <w:noWrap/>
          </w:tcPr>
          <w:p w14:paraId="2576F55D" w14:textId="77777777" w:rsidR="00542B26" w:rsidRPr="009D04E7" w:rsidRDefault="00542B26" w:rsidP="00A874B0">
            <w:pPr>
              <w:widowControl w:val="0"/>
              <w:tabs>
                <w:tab w:val="left" w:pos="0"/>
              </w:tabs>
              <w:rPr>
                <w:rFonts w:cs="Times New Roman"/>
              </w:rPr>
            </w:pPr>
            <w:r w:rsidRPr="009D04E7">
              <w:rPr>
                <w:rFonts w:cs="Times New Roman"/>
              </w:rPr>
              <w:t>.1107</w:t>
            </w:r>
          </w:p>
        </w:tc>
        <w:tc>
          <w:tcPr>
            <w:tcW w:w="1044" w:type="dxa"/>
            <w:tcBorders>
              <w:right w:val="double" w:sz="4" w:space="0" w:color="auto"/>
            </w:tcBorders>
            <w:noWrap/>
          </w:tcPr>
          <w:p w14:paraId="5FAFC6CD" w14:textId="77777777" w:rsidR="00542B26" w:rsidRPr="009D04E7" w:rsidRDefault="00542B26" w:rsidP="00A874B0">
            <w:pPr>
              <w:widowControl w:val="0"/>
              <w:tabs>
                <w:tab w:val="left" w:pos="0"/>
              </w:tabs>
              <w:rPr>
                <w:rFonts w:cs="Times New Roman"/>
              </w:rPr>
            </w:pPr>
            <w:r w:rsidRPr="009D04E7">
              <w:rPr>
                <w:rFonts w:cs="Times New Roman"/>
              </w:rPr>
              <w:t>.1421</w:t>
            </w:r>
          </w:p>
        </w:tc>
        <w:tc>
          <w:tcPr>
            <w:tcW w:w="1082" w:type="dxa"/>
            <w:tcBorders>
              <w:left w:val="double" w:sz="4" w:space="0" w:color="auto"/>
            </w:tcBorders>
            <w:noWrap/>
          </w:tcPr>
          <w:p w14:paraId="756A9464" w14:textId="77777777" w:rsidR="00542B26" w:rsidRPr="009D04E7" w:rsidRDefault="00542B26" w:rsidP="00A874B0">
            <w:pPr>
              <w:widowControl w:val="0"/>
              <w:tabs>
                <w:tab w:val="left" w:pos="0"/>
              </w:tabs>
              <w:rPr>
                <w:rFonts w:cs="Times New Roman"/>
              </w:rPr>
            </w:pPr>
            <w:r w:rsidRPr="009D04E7">
              <w:rPr>
                <w:rFonts w:cs="Times New Roman"/>
              </w:rPr>
              <w:t>.1628</w:t>
            </w:r>
          </w:p>
        </w:tc>
        <w:tc>
          <w:tcPr>
            <w:tcW w:w="1044" w:type="dxa"/>
            <w:noWrap/>
          </w:tcPr>
          <w:p w14:paraId="14CBAC14" w14:textId="77777777" w:rsidR="00542B26" w:rsidRPr="009D04E7" w:rsidRDefault="00542B26" w:rsidP="00A874B0">
            <w:pPr>
              <w:widowControl w:val="0"/>
              <w:tabs>
                <w:tab w:val="left" w:pos="0"/>
              </w:tabs>
              <w:rPr>
                <w:rFonts w:cs="Times New Roman"/>
              </w:rPr>
            </w:pPr>
            <w:r w:rsidRPr="009D04E7">
              <w:rPr>
                <w:rFonts w:cs="Times New Roman"/>
              </w:rPr>
              <w:t>.2101</w:t>
            </w:r>
          </w:p>
        </w:tc>
      </w:tr>
      <w:tr w:rsidR="00542B26" w:rsidRPr="009D04E7" w14:paraId="13A8888C" w14:textId="77777777" w:rsidTr="0068022F">
        <w:trPr>
          <w:trHeight w:val="293"/>
          <w:jc w:val="center"/>
        </w:trPr>
        <w:tc>
          <w:tcPr>
            <w:tcW w:w="1063" w:type="dxa"/>
            <w:tcBorders>
              <w:bottom w:val="single" w:sz="4" w:space="0" w:color="auto"/>
              <w:right w:val="double" w:sz="4" w:space="0" w:color="auto"/>
            </w:tcBorders>
            <w:noWrap/>
          </w:tcPr>
          <w:p w14:paraId="4B59F33F" w14:textId="77777777" w:rsidR="00542B26" w:rsidRPr="009D04E7" w:rsidRDefault="00542B26" w:rsidP="00A874B0">
            <w:pPr>
              <w:widowControl w:val="0"/>
              <w:tabs>
                <w:tab w:val="left" w:pos="0"/>
              </w:tabs>
              <w:rPr>
                <w:rFonts w:cs="Times New Roman"/>
                <w:b/>
              </w:rPr>
            </w:pPr>
            <w:r w:rsidRPr="009D04E7">
              <w:rPr>
                <w:rFonts w:cs="Times New Roman"/>
                <w:b/>
              </w:rPr>
              <w:t>B</w:t>
            </w:r>
            <w:proofErr w:type="gramStart"/>
            <w:r w:rsidRPr="009D04E7">
              <w:rPr>
                <w:rFonts w:cs="Times New Roman"/>
                <w:b/>
              </w:rPr>
              <w:t>:C</w:t>
            </w:r>
            <w:proofErr w:type="gramEnd"/>
          </w:p>
        </w:tc>
        <w:tc>
          <w:tcPr>
            <w:tcW w:w="1082" w:type="dxa"/>
            <w:tcBorders>
              <w:left w:val="double" w:sz="4" w:space="0" w:color="auto"/>
              <w:bottom w:val="single" w:sz="4" w:space="0" w:color="auto"/>
            </w:tcBorders>
            <w:noWrap/>
          </w:tcPr>
          <w:p w14:paraId="54D58AAE" w14:textId="77777777" w:rsidR="00542B26" w:rsidRPr="009D04E7" w:rsidRDefault="00542B26" w:rsidP="00A874B0">
            <w:pPr>
              <w:widowControl w:val="0"/>
              <w:tabs>
                <w:tab w:val="left" w:pos="0"/>
              </w:tabs>
              <w:rPr>
                <w:rFonts w:cs="Times New Roman"/>
              </w:rPr>
            </w:pPr>
            <w:r w:rsidRPr="009D04E7">
              <w:rPr>
                <w:rFonts w:cs="Times New Roman"/>
              </w:rPr>
              <w:t>.0506</w:t>
            </w:r>
          </w:p>
        </w:tc>
        <w:tc>
          <w:tcPr>
            <w:tcW w:w="1044" w:type="dxa"/>
            <w:tcBorders>
              <w:bottom w:val="single" w:sz="4" w:space="0" w:color="auto"/>
              <w:right w:val="double" w:sz="4" w:space="0" w:color="auto"/>
            </w:tcBorders>
            <w:noWrap/>
          </w:tcPr>
          <w:p w14:paraId="1F362A67" w14:textId="77777777" w:rsidR="00542B26" w:rsidRPr="009D04E7" w:rsidRDefault="00542B26" w:rsidP="00A874B0">
            <w:pPr>
              <w:widowControl w:val="0"/>
              <w:tabs>
                <w:tab w:val="left" w:pos="0"/>
              </w:tabs>
              <w:rPr>
                <w:rFonts w:cs="Times New Roman"/>
              </w:rPr>
            </w:pPr>
            <w:r w:rsidRPr="009D04E7">
              <w:rPr>
                <w:rFonts w:cs="Times New Roman"/>
              </w:rPr>
              <w:t>.0857</w:t>
            </w:r>
          </w:p>
        </w:tc>
        <w:tc>
          <w:tcPr>
            <w:tcW w:w="1082" w:type="dxa"/>
            <w:tcBorders>
              <w:left w:val="double" w:sz="4" w:space="0" w:color="auto"/>
              <w:bottom w:val="single" w:sz="4" w:space="0" w:color="auto"/>
            </w:tcBorders>
            <w:noWrap/>
          </w:tcPr>
          <w:p w14:paraId="7C056830" w14:textId="77777777" w:rsidR="00542B26" w:rsidRPr="009D04E7" w:rsidRDefault="00542B26" w:rsidP="00A874B0">
            <w:pPr>
              <w:widowControl w:val="0"/>
              <w:tabs>
                <w:tab w:val="left" w:pos="0"/>
              </w:tabs>
              <w:rPr>
                <w:rFonts w:cs="Times New Roman"/>
              </w:rPr>
            </w:pPr>
            <w:r w:rsidRPr="009D04E7">
              <w:rPr>
                <w:rFonts w:cs="Times New Roman"/>
              </w:rPr>
              <w:t>.0869</w:t>
            </w:r>
          </w:p>
        </w:tc>
        <w:tc>
          <w:tcPr>
            <w:tcW w:w="1044" w:type="dxa"/>
            <w:tcBorders>
              <w:bottom w:val="single" w:sz="4" w:space="0" w:color="auto"/>
              <w:right w:val="double" w:sz="4" w:space="0" w:color="auto"/>
            </w:tcBorders>
            <w:noWrap/>
          </w:tcPr>
          <w:p w14:paraId="767AF12C" w14:textId="77777777" w:rsidR="00542B26" w:rsidRPr="009D04E7" w:rsidRDefault="00542B26" w:rsidP="00A874B0">
            <w:pPr>
              <w:widowControl w:val="0"/>
              <w:tabs>
                <w:tab w:val="left" w:pos="0"/>
              </w:tabs>
              <w:rPr>
                <w:rFonts w:cs="Times New Roman"/>
              </w:rPr>
            </w:pPr>
            <w:r w:rsidRPr="009D04E7">
              <w:rPr>
                <w:rFonts w:cs="Times New Roman"/>
              </w:rPr>
              <w:t>.1497</w:t>
            </w:r>
          </w:p>
        </w:tc>
        <w:tc>
          <w:tcPr>
            <w:tcW w:w="1082" w:type="dxa"/>
            <w:tcBorders>
              <w:left w:val="double" w:sz="4" w:space="0" w:color="auto"/>
              <w:bottom w:val="single" w:sz="4" w:space="0" w:color="auto"/>
            </w:tcBorders>
            <w:noWrap/>
          </w:tcPr>
          <w:p w14:paraId="65830903" w14:textId="77777777" w:rsidR="00542B26" w:rsidRPr="009D04E7" w:rsidRDefault="00542B26" w:rsidP="00A874B0">
            <w:pPr>
              <w:widowControl w:val="0"/>
              <w:tabs>
                <w:tab w:val="left" w:pos="0"/>
              </w:tabs>
              <w:rPr>
                <w:rFonts w:cs="Times New Roman"/>
              </w:rPr>
            </w:pPr>
            <w:r w:rsidRPr="009D04E7">
              <w:rPr>
                <w:rFonts w:cs="Times New Roman"/>
              </w:rPr>
              <w:t>.1481</w:t>
            </w:r>
          </w:p>
        </w:tc>
        <w:tc>
          <w:tcPr>
            <w:tcW w:w="1044" w:type="dxa"/>
            <w:tcBorders>
              <w:bottom w:val="single" w:sz="4" w:space="0" w:color="auto"/>
            </w:tcBorders>
            <w:noWrap/>
          </w:tcPr>
          <w:p w14:paraId="6EFDA4CF" w14:textId="77777777" w:rsidR="00542B26" w:rsidRPr="009D04E7" w:rsidRDefault="00542B26" w:rsidP="00A874B0">
            <w:pPr>
              <w:widowControl w:val="0"/>
              <w:tabs>
                <w:tab w:val="left" w:pos="0"/>
              </w:tabs>
              <w:rPr>
                <w:rFonts w:cs="Times New Roman"/>
              </w:rPr>
            </w:pPr>
            <w:r w:rsidRPr="009D04E7">
              <w:rPr>
                <w:rFonts w:cs="Times New Roman"/>
              </w:rPr>
              <w:t>.2332</w:t>
            </w:r>
          </w:p>
        </w:tc>
      </w:tr>
    </w:tbl>
    <w:p w14:paraId="3ED5030D" w14:textId="77777777" w:rsidR="00542B26" w:rsidRDefault="00542B26" w:rsidP="00A874B0">
      <w:pPr>
        <w:rPr>
          <w:b/>
        </w:rPr>
      </w:pPr>
    </w:p>
    <w:p w14:paraId="3243641F" w14:textId="54F5216E" w:rsidR="00542B26" w:rsidRPr="009D04E7" w:rsidRDefault="00542B26" w:rsidP="00A874B0">
      <w:pPr>
        <w:widowControl w:val="0"/>
        <w:ind w:left="360" w:right="360"/>
        <w:rPr>
          <w:rFonts w:cs="Times New Roman"/>
        </w:rPr>
      </w:pPr>
      <w:r w:rsidRPr="009D04E7">
        <w:rPr>
          <w:rFonts w:cs="Times New Roman"/>
          <w:b/>
        </w:rPr>
        <w:t xml:space="preserve">Table </w:t>
      </w:r>
      <w:r>
        <w:rPr>
          <w:rFonts w:cs="Times New Roman"/>
          <w:b/>
        </w:rPr>
        <w:t>S</w:t>
      </w:r>
      <w:r w:rsidR="003068B4">
        <w:rPr>
          <w:rFonts w:cs="Times New Roman"/>
          <w:b/>
        </w:rPr>
        <w:t>3</w:t>
      </w:r>
      <w:r w:rsidRPr="009D04E7">
        <w:rPr>
          <w:rFonts w:cs="Times New Roman"/>
        </w:rPr>
        <w:t xml:space="preserve">.  </w:t>
      </w:r>
      <w:proofErr w:type="gramStart"/>
      <w:r w:rsidRPr="009D04E7">
        <w:rPr>
          <w:rFonts w:cs="Times New Roman"/>
        </w:rPr>
        <w:t xml:space="preserve">Means and standard deviations for </w:t>
      </w:r>
      <w:proofErr w:type="spellStart"/>
      <w:r w:rsidRPr="009D04E7">
        <w:rPr>
          <w:rFonts w:cs="Times New Roman"/>
        </w:rPr>
        <w:t>ln</w:t>
      </w:r>
      <w:proofErr w:type="spellEnd"/>
      <w:r w:rsidRPr="009D04E7">
        <w:rPr>
          <w:rFonts w:cs="Times New Roman"/>
        </w:rPr>
        <w:t xml:space="preserve"> Expected Weight under Unequal Density assumptions (</w:t>
      </w:r>
      <w:r>
        <w:rPr>
          <w:rFonts w:cs="Times New Roman"/>
        </w:rPr>
        <w:t>UD</w:t>
      </w:r>
      <w:r w:rsidRPr="009D04E7">
        <w:rPr>
          <w:rFonts w:cs="Times New Roman"/>
        </w:rPr>
        <w:t xml:space="preserve">) and </w:t>
      </w:r>
      <w:proofErr w:type="spellStart"/>
      <w:r w:rsidRPr="009D04E7">
        <w:rPr>
          <w:rFonts w:cs="Times New Roman"/>
        </w:rPr>
        <w:t>ln</w:t>
      </w:r>
      <w:proofErr w:type="spellEnd"/>
      <w:r w:rsidRPr="009D04E7">
        <w:rPr>
          <w:rFonts w:cs="Times New Roman"/>
        </w:rPr>
        <w:t xml:space="preserve"> Perceived Weight (PW)</w:t>
      </w:r>
      <w:r>
        <w:rPr>
          <w:rFonts w:cs="Times New Roman"/>
        </w:rPr>
        <w:t xml:space="preserve"> in Experiment </w:t>
      </w:r>
      <w:r w:rsidR="003068B4">
        <w:rPr>
          <w:rFonts w:cs="Times New Roman"/>
        </w:rPr>
        <w:t>2</w:t>
      </w:r>
      <w:r>
        <w:rPr>
          <w:rFonts w:cs="Times New Roman"/>
        </w:rPr>
        <w:t>.</w:t>
      </w:r>
      <w:proofErr w:type="gramEnd"/>
    </w:p>
    <w:tbl>
      <w:tblPr>
        <w:tblStyle w:val="TableGrid"/>
        <w:tblW w:w="7295" w:type="dxa"/>
        <w:jc w:val="center"/>
        <w:tblLayout w:type="fixed"/>
        <w:tblLook w:val="04A0" w:firstRow="1" w:lastRow="0" w:firstColumn="1" w:lastColumn="0" w:noHBand="0" w:noVBand="1"/>
      </w:tblPr>
      <w:tblGrid>
        <w:gridCol w:w="1300"/>
        <w:gridCol w:w="1775"/>
        <w:gridCol w:w="1620"/>
        <w:gridCol w:w="1300"/>
        <w:gridCol w:w="1300"/>
      </w:tblGrid>
      <w:tr w:rsidR="00542B26" w:rsidRPr="009D04E7" w14:paraId="236B706D" w14:textId="77777777" w:rsidTr="0068022F">
        <w:trPr>
          <w:trHeight w:val="300"/>
          <w:jc w:val="center"/>
        </w:trPr>
        <w:tc>
          <w:tcPr>
            <w:tcW w:w="1300" w:type="dxa"/>
            <w:tcBorders>
              <w:bottom w:val="double" w:sz="4" w:space="0" w:color="auto"/>
              <w:right w:val="double" w:sz="4" w:space="0" w:color="auto"/>
            </w:tcBorders>
            <w:noWrap/>
            <w:hideMark/>
          </w:tcPr>
          <w:p w14:paraId="5E64D1FA" w14:textId="77777777" w:rsidR="00542B26" w:rsidRPr="009D04E7" w:rsidRDefault="00542B26" w:rsidP="00A874B0">
            <w:pPr>
              <w:widowControl w:val="0"/>
              <w:rPr>
                <w:rFonts w:cs="Times New Roman"/>
                <w:b/>
                <w:color w:val="000000"/>
              </w:rPr>
            </w:pPr>
            <w:r w:rsidRPr="009D04E7">
              <w:rPr>
                <w:rFonts w:cs="Times New Roman"/>
                <w:b/>
                <w:color w:val="000000"/>
              </w:rPr>
              <w:t>Condition</w:t>
            </w:r>
          </w:p>
        </w:tc>
        <w:tc>
          <w:tcPr>
            <w:tcW w:w="1775" w:type="dxa"/>
            <w:tcBorders>
              <w:left w:val="double" w:sz="4" w:space="0" w:color="auto"/>
              <w:bottom w:val="double" w:sz="4" w:space="0" w:color="auto"/>
            </w:tcBorders>
            <w:noWrap/>
            <w:hideMark/>
          </w:tcPr>
          <w:p w14:paraId="5CD8400E" w14:textId="77777777" w:rsidR="00542B26" w:rsidRPr="009D04E7" w:rsidRDefault="00542B26" w:rsidP="00A874B0">
            <w:pPr>
              <w:widowControl w:val="0"/>
              <w:rPr>
                <w:rFonts w:cs="Times New Roman"/>
                <w:b/>
                <w:color w:val="000000"/>
              </w:rPr>
            </w:pPr>
            <w:proofErr w:type="gramStart"/>
            <w:r w:rsidRPr="009D04E7">
              <w:rPr>
                <w:rFonts w:cs="Times New Roman"/>
                <w:b/>
                <w:color w:val="000000"/>
              </w:rPr>
              <w:t>EW(</w:t>
            </w:r>
            <w:proofErr w:type="gramEnd"/>
            <w:r w:rsidRPr="009D04E7">
              <w:rPr>
                <w:rFonts w:cs="Times New Roman"/>
                <w:b/>
                <w:color w:val="000000"/>
              </w:rPr>
              <w:t>UD) Mean</w:t>
            </w:r>
          </w:p>
        </w:tc>
        <w:tc>
          <w:tcPr>
            <w:tcW w:w="1620" w:type="dxa"/>
            <w:tcBorders>
              <w:bottom w:val="double" w:sz="4" w:space="0" w:color="auto"/>
              <w:right w:val="double" w:sz="4" w:space="0" w:color="auto"/>
            </w:tcBorders>
            <w:noWrap/>
            <w:hideMark/>
          </w:tcPr>
          <w:p w14:paraId="6F1E49ED" w14:textId="77777777" w:rsidR="00542B26" w:rsidRPr="009D04E7" w:rsidRDefault="00542B26" w:rsidP="00A874B0">
            <w:pPr>
              <w:widowControl w:val="0"/>
              <w:rPr>
                <w:rFonts w:cs="Times New Roman"/>
                <w:b/>
                <w:color w:val="000000"/>
              </w:rPr>
            </w:pPr>
            <w:proofErr w:type="gramStart"/>
            <w:r w:rsidRPr="009D04E7">
              <w:rPr>
                <w:rFonts w:cs="Times New Roman"/>
                <w:b/>
                <w:color w:val="000000"/>
              </w:rPr>
              <w:t>EW(</w:t>
            </w:r>
            <w:proofErr w:type="gramEnd"/>
            <w:r w:rsidRPr="009D04E7">
              <w:rPr>
                <w:rFonts w:cs="Times New Roman"/>
                <w:b/>
                <w:color w:val="000000"/>
              </w:rPr>
              <w:t xml:space="preserve">UD) </w:t>
            </w:r>
            <w:proofErr w:type="spellStart"/>
            <w:r w:rsidRPr="009D04E7">
              <w:rPr>
                <w:rFonts w:cs="Times New Roman"/>
                <w:b/>
                <w:color w:val="000000"/>
              </w:rPr>
              <w:t>Std</w:t>
            </w:r>
            <w:proofErr w:type="spellEnd"/>
          </w:p>
        </w:tc>
        <w:tc>
          <w:tcPr>
            <w:tcW w:w="1300" w:type="dxa"/>
            <w:tcBorders>
              <w:left w:val="double" w:sz="4" w:space="0" w:color="auto"/>
              <w:bottom w:val="double" w:sz="4" w:space="0" w:color="auto"/>
            </w:tcBorders>
            <w:noWrap/>
            <w:hideMark/>
          </w:tcPr>
          <w:p w14:paraId="7806F810" w14:textId="77777777" w:rsidR="00542B26" w:rsidRPr="009D04E7" w:rsidRDefault="00542B26" w:rsidP="00A874B0">
            <w:pPr>
              <w:widowControl w:val="0"/>
              <w:rPr>
                <w:rFonts w:cs="Times New Roman"/>
                <w:b/>
                <w:color w:val="000000"/>
              </w:rPr>
            </w:pPr>
            <w:r w:rsidRPr="009D04E7">
              <w:rPr>
                <w:rFonts w:cs="Times New Roman"/>
                <w:b/>
                <w:color w:val="000000"/>
              </w:rPr>
              <w:t>PW Mean</w:t>
            </w:r>
          </w:p>
        </w:tc>
        <w:tc>
          <w:tcPr>
            <w:tcW w:w="1300" w:type="dxa"/>
            <w:tcBorders>
              <w:bottom w:val="double" w:sz="4" w:space="0" w:color="auto"/>
            </w:tcBorders>
            <w:noWrap/>
            <w:hideMark/>
          </w:tcPr>
          <w:p w14:paraId="3E677E77" w14:textId="77777777" w:rsidR="00542B26" w:rsidRPr="009D04E7" w:rsidRDefault="00542B26" w:rsidP="00A874B0">
            <w:pPr>
              <w:widowControl w:val="0"/>
              <w:rPr>
                <w:rFonts w:cs="Times New Roman"/>
                <w:b/>
                <w:color w:val="000000"/>
              </w:rPr>
            </w:pPr>
            <w:r w:rsidRPr="009D04E7">
              <w:rPr>
                <w:rFonts w:cs="Times New Roman"/>
                <w:b/>
                <w:color w:val="000000"/>
              </w:rPr>
              <w:t xml:space="preserve">PW </w:t>
            </w:r>
            <w:proofErr w:type="spellStart"/>
            <w:r w:rsidRPr="009D04E7">
              <w:rPr>
                <w:rFonts w:cs="Times New Roman"/>
                <w:b/>
                <w:color w:val="000000"/>
              </w:rPr>
              <w:t>Std</w:t>
            </w:r>
            <w:proofErr w:type="spellEnd"/>
          </w:p>
        </w:tc>
      </w:tr>
      <w:tr w:rsidR="00542B26" w:rsidRPr="009D04E7" w14:paraId="3D564785" w14:textId="77777777" w:rsidTr="0068022F">
        <w:trPr>
          <w:trHeight w:val="320"/>
          <w:jc w:val="center"/>
        </w:trPr>
        <w:tc>
          <w:tcPr>
            <w:tcW w:w="1300" w:type="dxa"/>
            <w:tcBorders>
              <w:right w:val="double" w:sz="4" w:space="0" w:color="auto"/>
            </w:tcBorders>
          </w:tcPr>
          <w:p w14:paraId="6BC4CD3A" w14:textId="77777777" w:rsidR="00542B26" w:rsidRPr="009D04E7" w:rsidRDefault="00542B26" w:rsidP="00A874B0">
            <w:pPr>
              <w:widowControl w:val="0"/>
              <w:rPr>
                <w:rFonts w:cs="Times New Roman"/>
                <w:b/>
                <w:bCs/>
                <w:color w:val="000000"/>
              </w:rPr>
            </w:pPr>
            <w:r w:rsidRPr="009D04E7">
              <w:rPr>
                <w:rFonts w:cs="Times New Roman"/>
                <w:b/>
                <w:bCs/>
                <w:color w:val="000000"/>
              </w:rPr>
              <w:t>A</w:t>
            </w:r>
            <w:proofErr w:type="gramStart"/>
            <w:r w:rsidRPr="009D04E7">
              <w:rPr>
                <w:rFonts w:cs="Times New Roman"/>
                <w:b/>
                <w:bCs/>
                <w:color w:val="000000"/>
              </w:rPr>
              <w:t>:D</w:t>
            </w:r>
            <w:proofErr w:type="gramEnd"/>
          </w:p>
        </w:tc>
        <w:tc>
          <w:tcPr>
            <w:tcW w:w="1775" w:type="dxa"/>
            <w:tcBorders>
              <w:left w:val="double" w:sz="4" w:space="0" w:color="auto"/>
            </w:tcBorders>
            <w:noWrap/>
          </w:tcPr>
          <w:p w14:paraId="78021CC8" w14:textId="77777777" w:rsidR="00542B26" w:rsidRPr="009D04E7" w:rsidRDefault="00542B26" w:rsidP="00A874B0">
            <w:pPr>
              <w:widowControl w:val="0"/>
              <w:rPr>
                <w:rFonts w:cs="Times New Roman"/>
              </w:rPr>
            </w:pPr>
            <w:r w:rsidRPr="009D04E7">
              <w:rPr>
                <w:rFonts w:cs="Times New Roman"/>
              </w:rPr>
              <w:t>0.4581</w:t>
            </w:r>
          </w:p>
        </w:tc>
        <w:tc>
          <w:tcPr>
            <w:tcW w:w="1620" w:type="dxa"/>
            <w:tcBorders>
              <w:right w:val="double" w:sz="4" w:space="0" w:color="auto"/>
            </w:tcBorders>
            <w:noWrap/>
          </w:tcPr>
          <w:p w14:paraId="04172876" w14:textId="77777777" w:rsidR="00542B26" w:rsidRPr="009D04E7" w:rsidRDefault="00542B26" w:rsidP="00A874B0">
            <w:pPr>
              <w:widowControl w:val="0"/>
              <w:rPr>
                <w:rFonts w:cs="Times New Roman"/>
              </w:rPr>
            </w:pPr>
            <w:r w:rsidRPr="009D04E7">
              <w:rPr>
                <w:rFonts w:cs="Times New Roman"/>
              </w:rPr>
              <w:t>0.3174</w:t>
            </w:r>
          </w:p>
        </w:tc>
        <w:tc>
          <w:tcPr>
            <w:tcW w:w="1300" w:type="dxa"/>
            <w:tcBorders>
              <w:left w:val="double" w:sz="4" w:space="0" w:color="auto"/>
            </w:tcBorders>
            <w:noWrap/>
          </w:tcPr>
          <w:p w14:paraId="0777D777" w14:textId="77777777" w:rsidR="00542B26" w:rsidRPr="009D04E7" w:rsidRDefault="00542B26" w:rsidP="00A874B0">
            <w:pPr>
              <w:widowControl w:val="0"/>
              <w:rPr>
                <w:rFonts w:cs="Times New Roman"/>
              </w:rPr>
            </w:pPr>
            <w:r w:rsidRPr="009D04E7">
              <w:rPr>
                <w:rFonts w:cs="Times New Roman"/>
              </w:rPr>
              <w:t>0.3422</w:t>
            </w:r>
          </w:p>
        </w:tc>
        <w:tc>
          <w:tcPr>
            <w:tcW w:w="1300" w:type="dxa"/>
            <w:noWrap/>
          </w:tcPr>
          <w:p w14:paraId="1B91A43C" w14:textId="77777777" w:rsidR="00542B26" w:rsidRPr="009D04E7" w:rsidRDefault="00542B26" w:rsidP="00A874B0">
            <w:pPr>
              <w:widowControl w:val="0"/>
              <w:rPr>
                <w:rFonts w:cs="Times New Roman"/>
              </w:rPr>
            </w:pPr>
            <w:r w:rsidRPr="009D04E7">
              <w:rPr>
                <w:rFonts w:cs="Times New Roman"/>
              </w:rPr>
              <w:t>0.1754</w:t>
            </w:r>
          </w:p>
        </w:tc>
      </w:tr>
      <w:tr w:rsidR="00542B26" w:rsidRPr="009D04E7" w14:paraId="735530B6" w14:textId="77777777" w:rsidTr="0068022F">
        <w:trPr>
          <w:trHeight w:val="320"/>
          <w:jc w:val="center"/>
        </w:trPr>
        <w:tc>
          <w:tcPr>
            <w:tcW w:w="1300" w:type="dxa"/>
            <w:tcBorders>
              <w:right w:val="double" w:sz="4" w:space="0" w:color="auto"/>
            </w:tcBorders>
          </w:tcPr>
          <w:p w14:paraId="32029C39" w14:textId="77777777" w:rsidR="00542B26" w:rsidRPr="009D04E7" w:rsidRDefault="00542B26" w:rsidP="00A874B0">
            <w:pPr>
              <w:widowControl w:val="0"/>
              <w:rPr>
                <w:rFonts w:cs="Times New Roman"/>
                <w:b/>
                <w:bCs/>
                <w:color w:val="000000"/>
              </w:rPr>
            </w:pPr>
            <w:r w:rsidRPr="009D04E7">
              <w:rPr>
                <w:rFonts w:cs="Times New Roman"/>
                <w:b/>
                <w:bCs/>
                <w:color w:val="000000"/>
              </w:rPr>
              <w:t>A</w:t>
            </w:r>
            <w:proofErr w:type="gramStart"/>
            <w:r w:rsidRPr="009D04E7">
              <w:rPr>
                <w:rFonts w:cs="Times New Roman"/>
                <w:b/>
                <w:bCs/>
                <w:color w:val="000000"/>
              </w:rPr>
              <w:t>:C</w:t>
            </w:r>
            <w:proofErr w:type="gramEnd"/>
          </w:p>
        </w:tc>
        <w:tc>
          <w:tcPr>
            <w:tcW w:w="1775" w:type="dxa"/>
            <w:tcBorders>
              <w:left w:val="double" w:sz="4" w:space="0" w:color="auto"/>
            </w:tcBorders>
            <w:noWrap/>
          </w:tcPr>
          <w:p w14:paraId="2930078E" w14:textId="77777777" w:rsidR="00542B26" w:rsidRPr="009D04E7" w:rsidRDefault="00542B26" w:rsidP="00A874B0">
            <w:pPr>
              <w:widowControl w:val="0"/>
              <w:rPr>
                <w:rFonts w:cs="Times New Roman"/>
              </w:rPr>
            </w:pPr>
            <w:r w:rsidRPr="009D04E7">
              <w:rPr>
                <w:rFonts w:cs="Times New Roman"/>
              </w:rPr>
              <w:t>0.2461</w:t>
            </w:r>
          </w:p>
        </w:tc>
        <w:tc>
          <w:tcPr>
            <w:tcW w:w="1620" w:type="dxa"/>
            <w:tcBorders>
              <w:right w:val="double" w:sz="4" w:space="0" w:color="auto"/>
            </w:tcBorders>
            <w:noWrap/>
          </w:tcPr>
          <w:p w14:paraId="329EAC0D" w14:textId="77777777" w:rsidR="00542B26" w:rsidRPr="009D04E7" w:rsidRDefault="00542B26" w:rsidP="00A874B0">
            <w:pPr>
              <w:widowControl w:val="0"/>
              <w:rPr>
                <w:rFonts w:cs="Times New Roman"/>
              </w:rPr>
            </w:pPr>
            <w:r w:rsidRPr="009D04E7">
              <w:rPr>
                <w:rFonts w:cs="Times New Roman"/>
              </w:rPr>
              <w:t>0.2162</w:t>
            </w:r>
          </w:p>
        </w:tc>
        <w:tc>
          <w:tcPr>
            <w:tcW w:w="1300" w:type="dxa"/>
            <w:tcBorders>
              <w:left w:val="double" w:sz="4" w:space="0" w:color="auto"/>
            </w:tcBorders>
            <w:noWrap/>
          </w:tcPr>
          <w:p w14:paraId="0C3B43EB" w14:textId="77777777" w:rsidR="00542B26" w:rsidRPr="009D04E7" w:rsidRDefault="00542B26" w:rsidP="00A874B0">
            <w:pPr>
              <w:widowControl w:val="0"/>
              <w:rPr>
                <w:rFonts w:cs="Times New Roman"/>
              </w:rPr>
            </w:pPr>
            <w:r w:rsidRPr="009D04E7">
              <w:rPr>
                <w:rFonts w:cs="Times New Roman"/>
              </w:rPr>
              <w:t>0.2327</w:t>
            </w:r>
          </w:p>
        </w:tc>
        <w:tc>
          <w:tcPr>
            <w:tcW w:w="1300" w:type="dxa"/>
            <w:noWrap/>
          </w:tcPr>
          <w:p w14:paraId="58A95600" w14:textId="77777777" w:rsidR="00542B26" w:rsidRPr="009D04E7" w:rsidRDefault="00542B26" w:rsidP="00A874B0">
            <w:pPr>
              <w:widowControl w:val="0"/>
              <w:rPr>
                <w:rFonts w:cs="Times New Roman"/>
              </w:rPr>
            </w:pPr>
            <w:r w:rsidRPr="009D04E7">
              <w:rPr>
                <w:rFonts w:cs="Times New Roman"/>
              </w:rPr>
              <w:t>0.1229</w:t>
            </w:r>
          </w:p>
        </w:tc>
      </w:tr>
      <w:tr w:rsidR="00542B26" w:rsidRPr="009D04E7" w14:paraId="755EEE42" w14:textId="77777777" w:rsidTr="0068022F">
        <w:trPr>
          <w:trHeight w:val="320"/>
          <w:jc w:val="center"/>
        </w:trPr>
        <w:tc>
          <w:tcPr>
            <w:tcW w:w="1300" w:type="dxa"/>
            <w:tcBorders>
              <w:right w:val="double" w:sz="4" w:space="0" w:color="auto"/>
            </w:tcBorders>
          </w:tcPr>
          <w:p w14:paraId="263AB9D8" w14:textId="77777777" w:rsidR="00542B26" w:rsidRPr="009D04E7" w:rsidRDefault="00542B26" w:rsidP="00A874B0">
            <w:pPr>
              <w:widowControl w:val="0"/>
              <w:rPr>
                <w:rFonts w:cs="Times New Roman"/>
                <w:b/>
                <w:bCs/>
                <w:color w:val="000000"/>
              </w:rPr>
            </w:pPr>
            <w:r w:rsidRPr="009D04E7">
              <w:rPr>
                <w:rFonts w:cs="Times New Roman"/>
                <w:b/>
                <w:bCs/>
                <w:color w:val="000000"/>
              </w:rPr>
              <w:t>B</w:t>
            </w:r>
            <w:proofErr w:type="gramStart"/>
            <w:r w:rsidRPr="009D04E7">
              <w:rPr>
                <w:rFonts w:cs="Times New Roman"/>
                <w:b/>
                <w:bCs/>
                <w:color w:val="000000"/>
              </w:rPr>
              <w:t>:D</w:t>
            </w:r>
            <w:proofErr w:type="gramEnd"/>
          </w:p>
        </w:tc>
        <w:tc>
          <w:tcPr>
            <w:tcW w:w="1775" w:type="dxa"/>
            <w:tcBorders>
              <w:left w:val="double" w:sz="4" w:space="0" w:color="auto"/>
            </w:tcBorders>
            <w:noWrap/>
          </w:tcPr>
          <w:p w14:paraId="35F85389" w14:textId="77777777" w:rsidR="00542B26" w:rsidRPr="009D04E7" w:rsidRDefault="00542B26" w:rsidP="00A874B0">
            <w:pPr>
              <w:widowControl w:val="0"/>
              <w:rPr>
                <w:rFonts w:cs="Times New Roman"/>
              </w:rPr>
            </w:pPr>
            <w:r w:rsidRPr="009D04E7">
              <w:rPr>
                <w:rFonts w:cs="Times New Roman"/>
              </w:rPr>
              <w:t>0.3021</w:t>
            </w:r>
          </w:p>
        </w:tc>
        <w:tc>
          <w:tcPr>
            <w:tcW w:w="1620" w:type="dxa"/>
            <w:tcBorders>
              <w:right w:val="double" w:sz="4" w:space="0" w:color="auto"/>
            </w:tcBorders>
            <w:noWrap/>
          </w:tcPr>
          <w:p w14:paraId="12A96DDD" w14:textId="77777777" w:rsidR="00542B26" w:rsidRPr="009D04E7" w:rsidRDefault="00542B26" w:rsidP="00A874B0">
            <w:pPr>
              <w:widowControl w:val="0"/>
              <w:rPr>
                <w:rFonts w:cs="Times New Roman"/>
              </w:rPr>
            </w:pPr>
            <w:r w:rsidRPr="009D04E7">
              <w:rPr>
                <w:rFonts w:cs="Times New Roman"/>
              </w:rPr>
              <w:t>0.2684</w:t>
            </w:r>
          </w:p>
        </w:tc>
        <w:tc>
          <w:tcPr>
            <w:tcW w:w="1300" w:type="dxa"/>
            <w:tcBorders>
              <w:left w:val="double" w:sz="4" w:space="0" w:color="auto"/>
            </w:tcBorders>
            <w:noWrap/>
          </w:tcPr>
          <w:p w14:paraId="08E86884" w14:textId="77777777" w:rsidR="00542B26" w:rsidRPr="009D04E7" w:rsidRDefault="00542B26" w:rsidP="00A874B0">
            <w:pPr>
              <w:widowControl w:val="0"/>
              <w:rPr>
                <w:rFonts w:cs="Times New Roman"/>
              </w:rPr>
            </w:pPr>
            <w:r w:rsidRPr="009D04E7">
              <w:rPr>
                <w:rFonts w:cs="Times New Roman"/>
              </w:rPr>
              <w:t>0.2274</w:t>
            </w:r>
          </w:p>
        </w:tc>
        <w:tc>
          <w:tcPr>
            <w:tcW w:w="1300" w:type="dxa"/>
            <w:noWrap/>
          </w:tcPr>
          <w:p w14:paraId="56FE5064" w14:textId="77777777" w:rsidR="00542B26" w:rsidRPr="009D04E7" w:rsidRDefault="00542B26" w:rsidP="00A874B0">
            <w:pPr>
              <w:widowControl w:val="0"/>
              <w:rPr>
                <w:rFonts w:cs="Times New Roman"/>
              </w:rPr>
            </w:pPr>
            <w:r w:rsidRPr="009D04E7">
              <w:rPr>
                <w:rFonts w:cs="Times New Roman"/>
              </w:rPr>
              <w:t>0.1013</w:t>
            </w:r>
          </w:p>
        </w:tc>
      </w:tr>
      <w:tr w:rsidR="00542B26" w:rsidRPr="009D04E7" w14:paraId="0F7431DE" w14:textId="77777777" w:rsidTr="0068022F">
        <w:trPr>
          <w:trHeight w:val="320"/>
          <w:jc w:val="center"/>
        </w:trPr>
        <w:tc>
          <w:tcPr>
            <w:tcW w:w="1300" w:type="dxa"/>
            <w:tcBorders>
              <w:right w:val="double" w:sz="4" w:space="0" w:color="auto"/>
            </w:tcBorders>
          </w:tcPr>
          <w:p w14:paraId="55E74353" w14:textId="77777777" w:rsidR="00542B26" w:rsidRPr="009D04E7" w:rsidRDefault="00542B26" w:rsidP="00A874B0">
            <w:pPr>
              <w:widowControl w:val="0"/>
              <w:rPr>
                <w:rFonts w:cs="Times New Roman"/>
                <w:b/>
                <w:bCs/>
                <w:color w:val="000000"/>
              </w:rPr>
            </w:pPr>
            <w:r w:rsidRPr="009D04E7">
              <w:rPr>
                <w:rFonts w:cs="Times New Roman"/>
                <w:b/>
                <w:bCs/>
                <w:color w:val="000000"/>
              </w:rPr>
              <w:t>A</w:t>
            </w:r>
            <w:proofErr w:type="gramStart"/>
            <w:r w:rsidRPr="009D04E7">
              <w:rPr>
                <w:rFonts w:cs="Times New Roman"/>
                <w:b/>
                <w:bCs/>
                <w:color w:val="000000"/>
              </w:rPr>
              <w:t>:B</w:t>
            </w:r>
            <w:proofErr w:type="gramEnd"/>
          </w:p>
        </w:tc>
        <w:tc>
          <w:tcPr>
            <w:tcW w:w="1775" w:type="dxa"/>
            <w:tcBorders>
              <w:left w:val="double" w:sz="4" w:space="0" w:color="auto"/>
            </w:tcBorders>
            <w:noWrap/>
          </w:tcPr>
          <w:p w14:paraId="240EAFFB" w14:textId="77777777" w:rsidR="00542B26" w:rsidRPr="009D04E7" w:rsidRDefault="00542B26" w:rsidP="00A874B0">
            <w:pPr>
              <w:widowControl w:val="0"/>
              <w:rPr>
                <w:rFonts w:cs="Times New Roman"/>
              </w:rPr>
            </w:pPr>
            <w:r w:rsidRPr="009D04E7">
              <w:rPr>
                <w:rFonts w:cs="Times New Roman"/>
              </w:rPr>
              <w:t>0.2055</w:t>
            </w:r>
          </w:p>
        </w:tc>
        <w:tc>
          <w:tcPr>
            <w:tcW w:w="1620" w:type="dxa"/>
            <w:tcBorders>
              <w:right w:val="double" w:sz="4" w:space="0" w:color="auto"/>
            </w:tcBorders>
            <w:noWrap/>
          </w:tcPr>
          <w:p w14:paraId="6281E814" w14:textId="77777777" w:rsidR="00542B26" w:rsidRPr="009D04E7" w:rsidRDefault="00542B26" w:rsidP="00A874B0">
            <w:pPr>
              <w:widowControl w:val="0"/>
              <w:rPr>
                <w:rFonts w:cs="Times New Roman"/>
              </w:rPr>
            </w:pPr>
            <w:r w:rsidRPr="009D04E7">
              <w:rPr>
                <w:rFonts w:cs="Times New Roman"/>
              </w:rPr>
              <w:t>0.1489</w:t>
            </w:r>
          </w:p>
        </w:tc>
        <w:tc>
          <w:tcPr>
            <w:tcW w:w="1300" w:type="dxa"/>
            <w:tcBorders>
              <w:left w:val="double" w:sz="4" w:space="0" w:color="auto"/>
            </w:tcBorders>
            <w:noWrap/>
          </w:tcPr>
          <w:p w14:paraId="2CB13470" w14:textId="77777777" w:rsidR="00542B26" w:rsidRPr="009D04E7" w:rsidRDefault="00542B26" w:rsidP="00A874B0">
            <w:pPr>
              <w:widowControl w:val="0"/>
              <w:rPr>
                <w:rFonts w:cs="Times New Roman"/>
              </w:rPr>
            </w:pPr>
            <w:r w:rsidRPr="009D04E7">
              <w:rPr>
                <w:rFonts w:cs="Times New Roman"/>
              </w:rPr>
              <w:t>0.1649</w:t>
            </w:r>
          </w:p>
        </w:tc>
        <w:tc>
          <w:tcPr>
            <w:tcW w:w="1300" w:type="dxa"/>
            <w:noWrap/>
          </w:tcPr>
          <w:p w14:paraId="2535791E" w14:textId="77777777" w:rsidR="00542B26" w:rsidRPr="009D04E7" w:rsidRDefault="00542B26" w:rsidP="00A874B0">
            <w:pPr>
              <w:widowControl w:val="0"/>
              <w:rPr>
                <w:rFonts w:cs="Times New Roman"/>
              </w:rPr>
            </w:pPr>
            <w:r w:rsidRPr="009D04E7">
              <w:rPr>
                <w:rFonts w:cs="Times New Roman"/>
              </w:rPr>
              <w:t>0.0984</w:t>
            </w:r>
          </w:p>
        </w:tc>
      </w:tr>
      <w:tr w:rsidR="00542B26" w:rsidRPr="009D04E7" w14:paraId="55AE4672" w14:textId="77777777" w:rsidTr="0068022F">
        <w:trPr>
          <w:trHeight w:val="320"/>
          <w:jc w:val="center"/>
        </w:trPr>
        <w:tc>
          <w:tcPr>
            <w:tcW w:w="1300" w:type="dxa"/>
            <w:tcBorders>
              <w:right w:val="double" w:sz="4" w:space="0" w:color="auto"/>
            </w:tcBorders>
          </w:tcPr>
          <w:p w14:paraId="77A9CD70" w14:textId="77777777" w:rsidR="00542B26" w:rsidRPr="009D04E7" w:rsidRDefault="00542B26" w:rsidP="00A874B0">
            <w:pPr>
              <w:widowControl w:val="0"/>
              <w:rPr>
                <w:rFonts w:cs="Times New Roman"/>
                <w:b/>
                <w:bCs/>
                <w:color w:val="000000"/>
              </w:rPr>
            </w:pPr>
            <w:r w:rsidRPr="009D04E7">
              <w:rPr>
                <w:rFonts w:cs="Times New Roman"/>
                <w:b/>
                <w:bCs/>
                <w:color w:val="000000"/>
              </w:rPr>
              <w:t>C</w:t>
            </w:r>
            <w:proofErr w:type="gramStart"/>
            <w:r w:rsidRPr="009D04E7">
              <w:rPr>
                <w:rFonts w:cs="Times New Roman"/>
                <w:b/>
                <w:bCs/>
                <w:color w:val="000000"/>
              </w:rPr>
              <w:t>:D</w:t>
            </w:r>
            <w:proofErr w:type="gramEnd"/>
          </w:p>
        </w:tc>
        <w:tc>
          <w:tcPr>
            <w:tcW w:w="1775" w:type="dxa"/>
            <w:tcBorders>
              <w:left w:val="double" w:sz="4" w:space="0" w:color="auto"/>
            </w:tcBorders>
            <w:noWrap/>
          </w:tcPr>
          <w:p w14:paraId="483B3FF1" w14:textId="77777777" w:rsidR="00542B26" w:rsidRPr="009D04E7" w:rsidRDefault="00542B26" w:rsidP="00A874B0">
            <w:pPr>
              <w:widowControl w:val="0"/>
              <w:rPr>
                <w:rFonts w:cs="Times New Roman"/>
              </w:rPr>
            </w:pPr>
            <w:r w:rsidRPr="009D04E7">
              <w:rPr>
                <w:rFonts w:cs="Times New Roman"/>
              </w:rPr>
              <w:t>0.2428</w:t>
            </w:r>
          </w:p>
        </w:tc>
        <w:tc>
          <w:tcPr>
            <w:tcW w:w="1620" w:type="dxa"/>
            <w:tcBorders>
              <w:right w:val="double" w:sz="4" w:space="0" w:color="auto"/>
            </w:tcBorders>
            <w:noWrap/>
          </w:tcPr>
          <w:p w14:paraId="2410DCF0" w14:textId="77777777" w:rsidR="00542B26" w:rsidRPr="009D04E7" w:rsidRDefault="00542B26" w:rsidP="00A874B0">
            <w:pPr>
              <w:widowControl w:val="0"/>
              <w:rPr>
                <w:rFonts w:cs="Times New Roman"/>
              </w:rPr>
            </w:pPr>
            <w:r w:rsidRPr="009D04E7">
              <w:rPr>
                <w:rFonts w:cs="Times New Roman"/>
              </w:rPr>
              <w:t>0.1852</w:t>
            </w:r>
          </w:p>
        </w:tc>
        <w:tc>
          <w:tcPr>
            <w:tcW w:w="1300" w:type="dxa"/>
            <w:tcBorders>
              <w:left w:val="double" w:sz="4" w:space="0" w:color="auto"/>
            </w:tcBorders>
            <w:noWrap/>
          </w:tcPr>
          <w:p w14:paraId="35F8BB9B" w14:textId="77777777" w:rsidR="00542B26" w:rsidRPr="009D04E7" w:rsidRDefault="00542B26" w:rsidP="00A874B0">
            <w:pPr>
              <w:widowControl w:val="0"/>
              <w:rPr>
                <w:rFonts w:cs="Times New Roman"/>
              </w:rPr>
            </w:pPr>
            <w:r w:rsidRPr="009D04E7">
              <w:rPr>
                <w:rFonts w:cs="Times New Roman"/>
              </w:rPr>
              <w:t>0.1563</w:t>
            </w:r>
          </w:p>
        </w:tc>
        <w:tc>
          <w:tcPr>
            <w:tcW w:w="1300" w:type="dxa"/>
            <w:noWrap/>
          </w:tcPr>
          <w:p w14:paraId="2241E9AD" w14:textId="77777777" w:rsidR="00542B26" w:rsidRPr="009D04E7" w:rsidRDefault="00542B26" w:rsidP="00A874B0">
            <w:pPr>
              <w:widowControl w:val="0"/>
              <w:rPr>
                <w:rFonts w:cs="Times New Roman"/>
              </w:rPr>
            </w:pPr>
            <w:r w:rsidRPr="009D04E7">
              <w:rPr>
                <w:rFonts w:cs="Times New Roman"/>
              </w:rPr>
              <w:t>0.0862</w:t>
            </w:r>
          </w:p>
        </w:tc>
      </w:tr>
      <w:tr w:rsidR="00542B26" w:rsidRPr="009D04E7" w14:paraId="00817FAC" w14:textId="77777777" w:rsidTr="0068022F">
        <w:trPr>
          <w:trHeight w:val="320"/>
          <w:jc w:val="center"/>
        </w:trPr>
        <w:tc>
          <w:tcPr>
            <w:tcW w:w="1300" w:type="dxa"/>
            <w:tcBorders>
              <w:right w:val="double" w:sz="4" w:space="0" w:color="auto"/>
            </w:tcBorders>
          </w:tcPr>
          <w:p w14:paraId="19D170E3" w14:textId="77777777" w:rsidR="00542B26" w:rsidRPr="009D04E7" w:rsidRDefault="00542B26" w:rsidP="00A874B0">
            <w:pPr>
              <w:widowControl w:val="0"/>
              <w:rPr>
                <w:rFonts w:cs="Times New Roman"/>
                <w:b/>
                <w:bCs/>
                <w:color w:val="000000"/>
              </w:rPr>
            </w:pPr>
            <w:r w:rsidRPr="009D04E7">
              <w:rPr>
                <w:rFonts w:cs="Times New Roman"/>
                <w:b/>
                <w:bCs/>
                <w:color w:val="000000"/>
              </w:rPr>
              <w:t>B</w:t>
            </w:r>
            <w:proofErr w:type="gramStart"/>
            <w:r w:rsidRPr="009D04E7">
              <w:rPr>
                <w:rFonts w:cs="Times New Roman"/>
                <w:b/>
                <w:bCs/>
                <w:color w:val="000000"/>
              </w:rPr>
              <w:t>:C</w:t>
            </w:r>
            <w:proofErr w:type="gramEnd"/>
          </w:p>
        </w:tc>
        <w:tc>
          <w:tcPr>
            <w:tcW w:w="1775" w:type="dxa"/>
            <w:tcBorders>
              <w:left w:val="double" w:sz="4" w:space="0" w:color="auto"/>
            </w:tcBorders>
            <w:noWrap/>
          </w:tcPr>
          <w:p w14:paraId="12E47668" w14:textId="77777777" w:rsidR="00542B26" w:rsidRPr="009D04E7" w:rsidRDefault="00542B26" w:rsidP="00A874B0">
            <w:pPr>
              <w:widowControl w:val="0"/>
              <w:rPr>
                <w:rFonts w:cs="Times New Roman"/>
              </w:rPr>
            </w:pPr>
            <w:r w:rsidRPr="009D04E7">
              <w:rPr>
                <w:rFonts w:cs="Times New Roman"/>
              </w:rPr>
              <w:t>0.1706</w:t>
            </w:r>
          </w:p>
        </w:tc>
        <w:tc>
          <w:tcPr>
            <w:tcW w:w="1620" w:type="dxa"/>
            <w:tcBorders>
              <w:right w:val="double" w:sz="4" w:space="0" w:color="auto"/>
            </w:tcBorders>
            <w:noWrap/>
          </w:tcPr>
          <w:p w14:paraId="619F2143" w14:textId="77777777" w:rsidR="00542B26" w:rsidRPr="009D04E7" w:rsidRDefault="00542B26" w:rsidP="00A874B0">
            <w:pPr>
              <w:widowControl w:val="0"/>
              <w:rPr>
                <w:rFonts w:cs="Times New Roman"/>
              </w:rPr>
            </w:pPr>
            <w:r w:rsidRPr="009D04E7">
              <w:rPr>
                <w:rFonts w:cs="Times New Roman"/>
              </w:rPr>
              <w:t>0.1215</w:t>
            </w:r>
          </w:p>
        </w:tc>
        <w:tc>
          <w:tcPr>
            <w:tcW w:w="1300" w:type="dxa"/>
            <w:tcBorders>
              <w:left w:val="double" w:sz="4" w:space="0" w:color="auto"/>
            </w:tcBorders>
            <w:noWrap/>
          </w:tcPr>
          <w:p w14:paraId="30CBEAFF" w14:textId="77777777" w:rsidR="00542B26" w:rsidRPr="009D04E7" w:rsidRDefault="00542B26" w:rsidP="00A874B0">
            <w:pPr>
              <w:widowControl w:val="0"/>
              <w:rPr>
                <w:rFonts w:cs="Times New Roman"/>
              </w:rPr>
            </w:pPr>
            <w:r w:rsidRPr="009D04E7">
              <w:rPr>
                <w:rFonts w:cs="Times New Roman"/>
              </w:rPr>
              <w:t>0.1082</w:t>
            </w:r>
          </w:p>
        </w:tc>
        <w:tc>
          <w:tcPr>
            <w:tcW w:w="1300" w:type="dxa"/>
            <w:noWrap/>
          </w:tcPr>
          <w:p w14:paraId="1A030272" w14:textId="77777777" w:rsidR="00542B26" w:rsidRPr="009D04E7" w:rsidRDefault="00542B26" w:rsidP="00A874B0">
            <w:pPr>
              <w:widowControl w:val="0"/>
              <w:rPr>
                <w:rFonts w:cs="Times New Roman"/>
              </w:rPr>
            </w:pPr>
            <w:r w:rsidRPr="009D04E7">
              <w:rPr>
                <w:rFonts w:cs="Times New Roman"/>
              </w:rPr>
              <w:t>0.0655</w:t>
            </w:r>
          </w:p>
        </w:tc>
      </w:tr>
    </w:tbl>
    <w:p w14:paraId="1E47B0AD" w14:textId="77777777" w:rsidR="00B15964" w:rsidRDefault="00B15964" w:rsidP="00A874B0">
      <w:pPr>
        <w:rPr>
          <w:b/>
        </w:rPr>
      </w:pPr>
      <w:r>
        <w:rPr>
          <w:b/>
        </w:rPr>
        <w:br w:type="page"/>
      </w:r>
    </w:p>
    <w:p w14:paraId="7C499BE7" w14:textId="61CD5BCD" w:rsidR="00F16DD9" w:rsidRDefault="00864035" w:rsidP="00A874B0">
      <w:pPr>
        <w:rPr>
          <w:b/>
        </w:rPr>
      </w:pPr>
      <w:r>
        <w:rPr>
          <w:b/>
        </w:rPr>
        <w:t>Supplemental References</w:t>
      </w:r>
    </w:p>
    <w:p w14:paraId="03209AD5" w14:textId="77777777" w:rsidR="00252C3E" w:rsidRPr="00776B7D" w:rsidRDefault="00252C3E" w:rsidP="00A874B0">
      <w:pPr>
        <w:rPr>
          <w:b/>
        </w:rPr>
      </w:pPr>
    </w:p>
    <w:p w14:paraId="3D755D12" w14:textId="13BF3B4B" w:rsidR="0091469E" w:rsidRPr="0091469E" w:rsidRDefault="0091469E" w:rsidP="00A874B0">
      <w:pPr>
        <w:widowControl w:val="0"/>
        <w:autoSpaceDE w:val="0"/>
        <w:autoSpaceDN w:val="0"/>
        <w:adjustRightInd w:val="0"/>
        <w:spacing w:before="100" w:after="100"/>
        <w:ind w:left="480" w:hanging="480"/>
        <w:rPr>
          <w:rFonts w:cs="Times New Roman"/>
          <w:noProof/>
        </w:rPr>
      </w:pPr>
      <w:r w:rsidRPr="0091469E">
        <w:rPr>
          <w:rFonts w:cs="Times New Roman"/>
          <w:noProof/>
        </w:rPr>
        <w:t xml:space="preserve">Balzer, J., Peters, M. A. K., &amp; Soatto, S. (2013). Volumetric Reconstruction Applied to Perceptual Studies of Size and Weight. In </w:t>
      </w:r>
      <w:r w:rsidRPr="0091469E">
        <w:rPr>
          <w:rFonts w:cs="Times New Roman"/>
          <w:i/>
          <w:iCs/>
          <w:noProof/>
        </w:rPr>
        <w:t>IEEE Workshop on Applications of Computer Vision (WACV)</w:t>
      </w:r>
      <w:r w:rsidRPr="0091469E">
        <w:rPr>
          <w:rFonts w:cs="Times New Roman"/>
          <w:noProof/>
        </w:rPr>
        <w:t>.</w:t>
      </w:r>
    </w:p>
    <w:p w14:paraId="5A80596D" w14:textId="77777777" w:rsidR="0091469E" w:rsidRPr="0091469E" w:rsidRDefault="0091469E" w:rsidP="00A874B0">
      <w:pPr>
        <w:widowControl w:val="0"/>
        <w:autoSpaceDE w:val="0"/>
        <w:autoSpaceDN w:val="0"/>
        <w:adjustRightInd w:val="0"/>
        <w:spacing w:before="100" w:after="100"/>
        <w:ind w:left="480" w:hanging="480"/>
        <w:rPr>
          <w:rFonts w:cs="Times New Roman"/>
          <w:noProof/>
        </w:rPr>
      </w:pPr>
      <w:r w:rsidRPr="0091469E">
        <w:rPr>
          <w:rFonts w:cs="Times New Roman"/>
          <w:noProof/>
        </w:rPr>
        <w:t xml:space="preserve">Frayman, B., &amp; Dawson, W. (1981). The effect of object shape and mode of presentation on judgments of apparent volume. </w:t>
      </w:r>
      <w:r w:rsidRPr="0091469E">
        <w:rPr>
          <w:rFonts w:cs="Times New Roman"/>
          <w:i/>
          <w:iCs/>
          <w:noProof/>
        </w:rPr>
        <w:t>Perception &amp; Psychophysics</w:t>
      </w:r>
      <w:r w:rsidRPr="0091469E">
        <w:rPr>
          <w:rFonts w:cs="Times New Roman"/>
          <w:noProof/>
        </w:rPr>
        <w:t xml:space="preserve">, </w:t>
      </w:r>
      <w:r w:rsidRPr="0091469E">
        <w:rPr>
          <w:rFonts w:cs="Times New Roman"/>
          <w:i/>
          <w:iCs/>
          <w:noProof/>
        </w:rPr>
        <w:t>29</w:t>
      </w:r>
      <w:r w:rsidRPr="0091469E">
        <w:rPr>
          <w:rFonts w:cs="Times New Roman"/>
          <w:noProof/>
        </w:rPr>
        <w:t>(1), 56–62.</w:t>
      </w:r>
    </w:p>
    <w:p w14:paraId="08F38BEF" w14:textId="77777777" w:rsidR="0091469E" w:rsidRPr="0091469E" w:rsidRDefault="0091469E" w:rsidP="00A874B0">
      <w:pPr>
        <w:widowControl w:val="0"/>
        <w:autoSpaceDE w:val="0"/>
        <w:autoSpaceDN w:val="0"/>
        <w:adjustRightInd w:val="0"/>
        <w:spacing w:before="100" w:after="100"/>
        <w:ind w:left="480" w:hanging="480"/>
        <w:rPr>
          <w:rFonts w:cs="Times New Roman"/>
          <w:noProof/>
        </w:rPr>
      </w:pPr>
      <w:r w:rsidRPr="0091469E">
        <w:rPr>
          <w:rFonts w:cs="Times New Roman"/>
          <w:noProof/>
        </w:rPr>
        <w:t xml:space="preserve">Peters, M. A. K., Balzer, J., &amp; Shams, L. (2015). Smaller = denser, and the brain knows it: natural statistics of object density drive weight expectations. </w:t>
      </w:r>
      <w:r w:rsidRPr="0091469E">
        <w:rPr>
          <w:rFonts w:cs="Times New Roman"/>
          <w:i/>
          <w:iCs/>
          <w:noProof/>
        </w:rPr>
        <w:t>PLoS ONE</w:t>
      </w:r>
      <w:r w:rsidRPr="0091469E">
        <w:rPr>
          <w:rFonts w:cs="Times New Roman"/>
          <w:noProof/>
        </w:rPr>
        <w:t xml:space="preserve">, </w:t>
      </w:r>
      <w:r w:rsidRPr="0091469E">
        <w:rPr>
          <w:rFonts w:cs="Times New Roman"/>
          <w:i/>
          <w:iCs/>
          <w:noProof/>
        </w:rPr>
        <w:t>10</w:t>
      </w:r>
      <w:r w:rsidRPr="0091469E">
        <w:rPr>
          <w:rFonts w:cs="Times New Roman"/>
          <w:noProof/>
        </w:rPr>
        <w:t>, e0119794. doi:10.1371/journal.pone.0119794</w:t>
      </w:r>
    </w:p>
    <w:p w14:paraId="024C016E" w14:textId="77777777" w:rsidR="0091469E" w:rsidRPr="0091469E" w:rsidRDefault="0091469E" w:rsidP="00A874B0">
      <w:pPr>
        <w:widowControl w:val="0"/>
        <w:autoSpaceDE w:val="0"/>
        <w:autoSpaceDN w:val="0"/>
        <w:adjustRightInd w:val="0"/>
        <w:spacing w:before="100" w:after="100"/>
        <w:ind w:left="480" w:hanging="480"/>
        <w:rPr>
          <w:rFonts w:cs="Times New Roman"/>
          <w:noProof/>
        </w:rPr>
      </w:pPr>
      <w:r w:rsidRPr="0091469E">
        <w:rPr>
          <w:rFonts w:cs="Times New Roman"/>
          <w:noProof/>
        </w:rPr>
        <w:t xml:space="preserve">Wei, X., &amp; Stocker,  a. (2012). Efficient coding provides a direct link between prior and likelihood in perceptual Bayesian inference. </w:t>
      </w:r>
      <w:r w:rsidRPr="0091469E">
        <w:rPr>
          <w:rFonts w:cs="Times New Roman"/>
          <w:i/>
          <w:iCs/>
          <w:noProof/>
        </w:rPr>
        <w:t>Advances in Neural Information …</w:t>
      </w:r>
      <w:r w:rsidRPr="0091469E">
        <w:rPr>
          <w:rFonts w:cs="Times New Roman"/>
          <w:noProof/>
        </w:rPr>
        <w:t>, 1–9.</w:t>
      </w:r>
    </w:p>
    <w:p w14:paraId="1D902115" w14:textId="0BC15AA6" w:rsidR="00F16DD9" w:rsidRDefault="00F16DD9" w:rsidP="00A874B0">
      <w:pPr>
        <w:widowControl w:val="0"/>
        <w:autoSpaceDE w:val="0"/>
        <w:autoSpaceDN w:val="0"/>
        <w:adjustRightInd w:val="0"/>
        <w:spacing w:before="100" w:after="100"/>
        <w:ind w:left="480" w:hanging="480"/>
      </w:pPr>
    </w:p>
    <w:sectPr w:rsidR="00F16DD9" w:rsidSect="006C2B62">
      <w:headerReference w:type="default" r:id="rId14"/>
      <w:footerReference w:type="even" r:id="rId15"/>
      <w:footerReference w:type="default" r:id="rId16"/>
      <w:headerReference w:type="first" r:id="rId1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F15A9" w14:textId="77777777" w:rsidR="008424AB" w:rsidRDefault="0079279B">
      <w:r>
        <w:separator/>
      </w:r>
    </w:p>
  </w:endnote>
  <w:endnote w:type="continuationSeparator" w:id="0">
    <w:p w14:paraId="291DDDC5" w14:textId="77777777" w:rsidR="008424AB" w:rsidRDefault="0079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65679" w14:textId="77777777" w:rsidR="00306CA5" w:rsidRDefault="00776B7D" w:rsidP="006C2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9059CA" w14:textId="77777777" w:rsidR="00306CA5" w:rsidRDefault="00A874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4295D" w14:textId="77777777" w:rsidR="00306CA5" w:rsidRDefault="00776B7D" w:rsidP="006C2B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74B0">
      <w:rPr>
        <w:rStyle w:val="PageNumber"/>
        <w:noProof/>
      </w:rPr>
      <w:t>7</w:t>
    </w:r>
    <w:r>
      <w:rPr>
        <w:rStyle w:val="PageNumber"/>
      </w:rPr>
      <w:fldChar w:fldCharType="end"/>
    </w:r>
  </w:p>
  <w:p w14:paraId="0593832B" w14:textId="77777777" w:rsidR="00306CA5" w:rsidRDefault="00A874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F99801" w14:textId="77777777" w:rsidR="008424AB" w:rsidRDefault="0079279B">
      <w:r>
        <w:separator/>
      </w:r>
    </w:p>
  </w:footnote>
  <w:footnote w:type="continuationSeparator" w:id="0">
    <w:p w14:paraId="205E355B" w14:textId="77777777" w:rsidR="008424AB" w:rsidRDefault="007927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EF01E" w14:textId="6C4B6A03" w:rsidR="00306CA5" w:rsidRDefault="00A874B0" w:rsidP="006C2B62">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CDFEA" w14:textId="3AEE8AB1" w:rsidR="00306CA5" w:rsidRDefault="00A874B0" w:rsidP="006C2B6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F58"/>
    <w:multiLevelType w:val="hybridMultilevel"/>
    <w:tmpl w:val="FE20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B770D4"/>
    <w:multiLevelType w:val="hybridMultilevel"/>
    <w:tmpl w:val="7B40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AF398B"/>
    <w:multiLevelType w:val="hybridMultilevel"/>
    <w:tmpl w:val="AA24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CE47CA"/>
    <w:multiLevelType w:val="hybridMultilevel"/>
    <w:tmpl w:val="6650624E"/>
    <w:lvl w:ilvl="0" w:tplc="2E96BFFA">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5960FB"/>
    <w:multiLevelType w:val="hybridMultilevel"/>
    <w:tmpl w:val="E3ACD6E0"/>
    <w:lvl w:ilvl="0" w:tplc="14401EF4">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8FF"/>
    <w:rsid w:val="0000570D"/>
    <w:rsid w:val="0003116E"/>
    <w:rsid w:val="000864CE"/>
    <w:rsid w:val="00107ECA"/>
    <w:rsid w:val="0013174D"/>
    <w:rsid w:val="00164006"/>
    <w:rsid w:val="00215344"/>
    <w:rsid w:val="002452AF"/>
    <w:rsid w:val="00252C3E"/>
    <w:rsid w:val="0028032A"/>
    <w:rsid w:val="002C5228"/>
    <w:rsid w:val="002E6934"/>
    <w:rsid w:val="003060C9"/>
    <w:rsid w:val="003068B4"/>
    <w:rsid w:val="00344A7E"/>
    <w:rsid w:val="00386B0C"/>
    <w:rsid w:val="003A4285"/>
    <w:rsid w:val="003B61FC"/>
    <w:rsid w:val="003E352F"/>
    <w:rsid w:val="003F3981"/>
    <w:rsid w:val="00416C1F"/>
    <w:rsid w:val="004503C1"/>
    <w:rsid w:val="004522FB"/>
    <w:rsid w:val="004E1FA3"/>
    <w:rsid w:val="004F3826"/>
    <w:rsid w:val="00542B26"/>
    <w:rsid w:val="00542BFE"/>
    <w:rsid w:val="005759AE"/>
    <w:rsid w:val="005A6ABD"/>
    <w:rsid w:val="005C57A9"/>
    <w:rsid w:val="005E29A6"/>
    <w:rsid w:val="005F0521"/>
    <w:rsid w:val="00614F15"/>
    <w:rsid w:val="006532BF"/>
    <w:rsid w:val="006904D5"/>
    <w:rsid w:val="006A3887"/>
    <w:rsid w:val="006D53F6"/>
    <w:rsid w:val="006D7F21"/>
    <w:rsid w:val="00740451"/>
    <w:rsid w:val="00750194"/>
    <w:rsid w:val="007573BD"/>
    <w:rsid w:val="00776B7D"/>
    <w:rsid w:val="00780C36"/>
    <w:rsid w:val="00791814"/>
    <w:rsid w:val="0079279B"/>
    <w:rsid w:val="007D03F7"/>
    <w:rsid w:val="007D450A"/>
    <w:rsid w:val="007D6DF2"/>
    <w:rsid w:val="008159C0"/>
    <w:rsid w:val="008424AB"/>
    <w:rsid w:val="00844A0F"/>
    <w:rsid w:val="0086170D"/>
    <w:rsid w:val="00864035"/>
    <w:rsid w:val="008E762B"/>
    <w:rsid w:val="0091469E"/>
    <w:rsid w:val="00972810"/>
    <w:rsid w:val="009C6929"/>
    <w:rsid w:val="00A871EE"/>
    <w:rsid w:val="00A874B0"/>
    <w:rsid w:val="00A95C6F"/>
    <w:rsid w:val="00AB7448"/>
    <w:rsid w:val="00B15964"/>
    <w:rsid w:val="00B741EB"/>
    <w:rsid w:val="00B85919"/>
    <w:rsid w:val="00B963D2"/>
    <w:rsid w:val="00BA6237"/>
    <w:rsid w:val="00BB2B4C"/>
    <w:rsid w:val="00BC4F53"/>
    <w:rsid w:val="00BE2961"/>
    <w:rsid w:val="00BE68FF"/>
    <w:rsid w:val="00C86E7F"/>
    <w:rsid w:val="00CD13A1"/>
    <w:rsid w:val="00D812EA"/>
    <w:rsid w:val="00DC1B39"/>
    <w:rsid w:val="00DC3D40"/>
    <w:rsid w:val="00E16F92"/>
    <w:rsid w:val="00E17BA0"/>
    <w:rsid w:val="00E218F5"/>
    <w:rsid w:val="00E405F9"/>
    <w:rsid w:val="00E63F44"/>
    <w:rsid w:val="00F007E8"/>
    <w:rsid w:val="00F16DD9"/>
    <w:rsid w:val="00F667EC"/>
    <w:rsid w:val="00F77411"/>
    <w:rsid w:val="00F92CE9"/>
    <w:rsid w:val="00FA01F2"/>
    <w:rsid w:val="00FA1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133DBC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w:qFormat/>
    <w:rsid w:val="00BE68F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8FF"/>
    <w:rPr>
      <w:rFonts w:ascii="Lucida Grande" w:hAnsi="Lucida Grande" w:cs="Lucida Grande"/>
      <w:sz w:val="18"/>
      <w:szCs w:val="18"/>
    </w:rPr>
  </w:style>
  <w:style w:type="table" w:styleId="LightShading">
    <w:name w:val="Light Shading"/>
    <w:basedOn w:val="TableNormal"/>
    <w:uiPriority w:val="60"/>
    <w:rsid w:val="00BE68FF"/>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E68FF"/>
    <w:rPr>
      <w:color w:val="0000FF" w:themeColor="hyperlink"/>
      <w:u w:val="single"/>
    </w:rPr>
  </w:style>
  <w:style w:type="paragraph" w:styleId="ListParagraph">
    <w:name w:val="List Paragraph"/>
    <w:basedOn w:val="Normal"/>
    <w:uiPriority w:val="34"/>
    <w:qFormat/>
    <w:rsid w:val="00BE68FF"/>
    <w:pPr>
      <w:ind w:left="720"/>
      <w:contextualSpacing/>
    </w:pPr>
  </w:style>
  <w:style w:type="paragraph" w:styleId="Header">
    <w:name w:val="header"/>
    <w:basedOn w:val="Normal"/>
    <w:link w:val="HeaderChar"/>
    <w:uiPriority w:val="99"/>
    <w:unhideWhenUsed/>
    <w:rsid w:val="00BE68FF"/>
    <w:pPr>
      <w:tabs>
        <w:tab w:val="center" w:pos="4320"/>
        <w:tab w:val="right" w:pos="8640"/>
      </w:tabs>
    </w:pPr>
  </w:style>
  <w:style w:type="character" w:customStyle="1" w:styleId="HeaderChar">
    <w:name w:val="Header Char"/>
    <w:basedOn w:val="DefaultParagraphFont"/>
    <w:link w:val="Header"/>
    <w:uiPriority w:val="99"/>
    <w:rsid w:val="00BE68FF"/>
    <w:rPr>
      <w:rFonts w:ascii="Times New Roman" w:hAnsi="Times New Roman"/>
    </w:rPr>
  </w:style>
  <w:style w:type="paragraph" w:styleId="Footer">
    <w:name w:val="footer"/>
    <w:basedOn w:val="Normal"/>
    <w:link w:val="FooterChar"/>
    <w:uiPriority w:val="99"/>
    <w:unhideWhenUsed/>
    <w:rsid w:val="00BE68FF"/>
    <w:pPr>
      <w:tabs>
        <w:tab w:val="center" w:pos="4320"/>
        <w:tab w:val="right" w:pos="8640"/>
      </w:tabs>
    </w:pPr>
  </w:style>
  <w:style w:type="character" w:customStyle="1" w:styleId="FooterChar">
    <w:name w:val="Footer Char"/>
    <w:basedOn w:val="DefaultParagraphFont"/>
    <w:link w:val="Footer"/>
    <w:uiPriority w:val="99"/>
    <w:rsid w:val="00BE68FF"/>
    <w:rPr>
      <w:rFonts w:ascii="Times New Roman" w:hAnsi="Times New Roman"/>
    </w:rPr>
  </w:style>
  <w:style w:type="character" w:styleId="PlaceholderText">
    <w:name w:val="Placeholder Text"/>
    <w:basedOn w:val="DefaultParagraphFont"/>
    <w:uiPriority w:val="99"/>
    <w:semiHidden/>
    <w:rsid w:val="00BE68FF"/>
    <w:rPr>
      <w:color w:val="808080"/>
    </w:rPr>
  </w:style>
  <w:style w:type="paragraph" w:styleId="Caption">
    <w:name w:val="caption"/>
    <w:basedOn w:val="Normal"/>
    <w:next w:val="Normal"/>
    <w:uiPriority w:val="35"/>
    <w:unhideWhenUsed/>
    <w:qFormat/>
    <w:rsid w:val="00BE68FF"/>
    <w:pPr>
      <w:spacing w:after="200"/>
    </w:pPr>
    <w:rPr>
      <w:b/>
      <w:bCs/>
      <w:color w:val="4F81BD" w:themeColor="accent1"/>
      <w:sz w:val="18"/>
      <w:szCs w:val="18"/>
    </w:rPr>
  </w:style>
  <w:style w:type="paragraph" w:styleId="FootnoteText">
    <w:name w:val="footnote text"/>
    <w:basedOn w:val="Normal"/>
    <w:link w:val="FootnoteTextChar"/>
    <w:uiPriority w:val="99"/>
    <w:unhideWhenUsed/>
    <w:rsid w:val="00BE68FF"/>
  </w:style>
  <w:style w:type="character" w:customStyle="1" w:styleId="FootnoteTextChar">
    <w:name w:val="Footnote Text Char"/>
    <w:basedOn w:val="DefaultParagraphFont"/>
    <w:link w:val="FootnoteText"/>
    <w:uiPriority w:val="99"/>
    <w:rsid w:val="00BE68FF"/>
    <w:rPr>
      <w:rFonts w:ascii="Times New Roman" w:hAnsi="Times New Roman"/>
    </w:rPr>
  </w:style>
  <w:style w:type="character" w:styleId="FootnoteReference">
    <w:name w:val="footnote reference"/>
    <w:basedOn w:val="DefaultParagraphFont"/>
    <w:uiPriority w:val="99"/>
    <w:unhideWhenUsed/>
    <w:rsid w:val="00BE68FF"/>
    <w:rPr>
      <w:vertAlign w:val="superscript"/>
    </w:rPr>
  </w:style>
  <w:style w:type="paragraph" w:styleId="NormalWeb">
    <w:name w:val="Normal (Web)"/>
    <w:basedOn w:val="Normal"/>
    <w:uiPriority w:val="99"/>
    <w:unhideWhenUsed/>
    <w:rsid w:val="00BE68FF"/>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BE68FF"/>
    <w:rPr>
      <w:sz w:val="18"/>
      <w:szCs w:val="18"/>
    </w:rPr>
  </w:style>
  <w:style w:type="paragraph" w:styleId="CommentText">
    <w:name w:val="annotation text"/>
    <w:basedOn w:val="Normal"/>
    <w:link w:val="CommentTextChar"/>
    <w:uiPriority w:val="99"/>
    <w:semiHidden/>
    <w:unhideWhenUsed/>
    <w:rsid w:val="00BE68FF"/>
  </w:style>
  <w:style w:type="character" w:customStyle="1" w:styleId="CommentTextChar">
    <w:name w:val="Comment Text Char"/>
    <w:basedOn w:val="DefaultParagraphFont"/>
    <w:link w:val="CommentText"/>
    <w:uiPriority w:val="99"/>
    <w:semiHidden/>
    <w:rsid w:val="00BE68F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68FF"/>
    <w:rPr>
      <w:b/>
      <w:bCs/>
      <w:sz w:val="20"/>
      <w:szCs w:val="20"/>
    </w:rPr>
  </w:style>
  <w:style w:type="character" w:customStyle="1" w:styleId="CommentSubjectChar">
    <w:name w:val="Comment Subject Char"/>
    <w:basedOn w:val="CommentTextChar"/>
    <w:link w:val="CommentSubject"/>
    <w:uiPriority w:val="99"/>
    <w:semiHidden/>
    <w:rsid w:val="00BE68FF"/>
    <w:rPr>
      <w:rFonts w:ascii="Times New Roman" w:hAnsi="Times New Roman"/>
      <w:b/>
      <w:bCs/>
      <w:sz w:val="20"/>
      <w:szCs w:val="20"/>
    </w:rPr>
  </w:style>
  <w:style w:type="character" w:styleId="PageNumber">
    <w:name w:val="page number"/>
    <w:basedOn w:val="DefaultParagraphFont"/>
    <w:uiPriority w:val="99"/>
    <w:semiHidden/>
    <w:unhideWhenUsed/>
    <w:rsid w:val="00BE68FF"/>
  </w:style>
  <w:style w:type="paragraph" w:styleId="Revision">
    <w:name w:val="Revision"/>
    <w:hidden/>
    <w:uiPriority w:val="99"/>
    <w:semiHidden/>
    <w:rsid w:val="00BE68FF"/>
    <w:rPr>
      <w:rFonts w:ascii="Times New Roman" w:hAnsi="Times New Roman"/>
    </w:rPr>
  </w:style>
  <w:style w:type="character" w:styleId="Emphasis">
    <w:name w:val="Emphasis"/>
    <w:basedOn w:val="DefaultParagraphFont"/>
    <w:uiPriority w:val="20"/>
    <w:qFormat/>
    <w:rsid w:val="00BE68F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mes"/>
    <w:qFormat/>
    <w:rsid w:val="00BE68F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6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8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68FF"/>
    <w:rPr>
      <w:rFonts w:ascii="Lucida Grande" w:hAnsi="Lucida Grande" w:cs="Lucida Grande"/>
      <w:sz w:val="18"/>
      <w:szCs w:val="18"/>
    </w:rPr>
  </w:style>
  <w:style w:type="table" w:styleId="LightShading">
    <w:name w:val="Light Shading"/>
    <w:basedOn w:val="TableNormal"/>
    <w:uiPriority w:val="60"/>
    <w:rsid w:val="00BE68FF"/>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E68FF"/>
    <w:rPr>
      <w:color w:val="0000FF" w:themeColor="hyperlink"/>
      <w:u w:val="single"/>
    </w:rPr>
  </w:style>
  <w:style w:type="paragraph" w:styleId="ListParagraph">
    <w:name w:val="List Paragraph"/>
    <w:basedOn w:val="Normal"/>
    <w:uiPriority w:val="34"/>
    <w:qFormat/>
    <w:rsid w:val="00BE68FF"/>
    <w:pPr>
      <w:ind w:left="720"/>
      <w:contextualSpacing/>
    </w:pPr>
  </w:style>
  <w:style w:type="paragraph" w:styleId="Header">
    <w:name w:val="header"/>
    <w:basedOn w:val="Normal"/>
    <w:link w:val="HeaderChar"/>
    <w:uiPriority w:val="99"/>
    <w:unhideWhenUsed/>
    <w:rsid w:val="00BE68FF"/>
    <w:pPr>
      <w:tabs>
        <w:tab w:val="center" w:pos="4320"/>
        <w:tab w:val="right" w:pos="8640"/>
      </w:tabs>
    </w:pPr>
  </w:style>
  <w:style w:type="character" w:customStyle="1" w:styleId="HeaderChar">
    <w:name w:val="Header Char"/>
    <w:basedOn w:val="DefaultParagraphFont"/>
    <w:link w:val="Header"/>
    <w:uiPriority w:val="99"/>
    <w:rsid w:val="00BE68FF"/>
    <w:rPr>
      <w:rFonts w:ascii="Times New Roman" w:hAnsi="Times New Roman"/>
    </w:rPr>
  </w:style>
  <w:style w:type="paragraph" w:styleId="Footer">
    <w:name w:val="footer"/>
    <w:basedOn w:val="Normal"/>
    <w:link w:val="FooterChar"/>
    <w:uiPriority w:val="99"/>
    <w:unhideWhenUsed/>
    <w:rsid w:val="00BE68FF"/>
    <w:pPr>
      <w:tabs>
        <w:tab w:val="center" w:pos="4320"/>
        <w:tab w:val="right" w:pos="8640"/>
      </w:tabs>
    </w:pPr>
  </w:style>
  <w:style w:type="character" w:customStyle="1" w:styleId="FooterChar">
    <w:name w:val="Footer Char"/>
    <w:basedOn w:val="DefaultParagraphFont"/>
    <w:link w:val="Footer"/>
    <w:uiPriority w:val="99"/>
    <w:rsid w:val="00BE68FF"/>
    <w:rPr>
      <w:rFonts w:ascii="Times New Roman" w:hAnsi="Times New Roman"/>
    </w:rPr>
  </w:style>
  <w:style w:type="character" w:styleId="PlaceholderText">
    <w:name w:val="Placeholder Text"/>
    <w:basedOn w:val="DefaultParagraphFont"/>
    <w:uiPriority w:val="99"/>
    <w:semiHidden/>
    <w:rsid w:val="00BE68FF"/>
    <w:rPr>
      <w:color w:val="808080"/>
    </w:rPr>
  </w:style>
  <w:style w:type="paragraph" w:styleId="Caption">
    <w:name w:val="caption"/>
    <w:basedOn w:val="Normal"/>
    <w:next w:val="Normal"/>
    <w:uiPriority w:val="35"/>
    <w:unhideWhenUsed/>
    <w:qFormat/>
    <w:rsid w:val="00BE68FF"/>
    <w:pPr>
      <w:spacing w:after="200"/>
    </w:pPr>
    <w:rPr>
      <w:b/>
      <w:bCs/>
      <w:color w:val="4F81BD" w:themeColor="accent1"/>
      <w:sz w:val="18"/>
      <w:szCs w:val="18"/>
    </w:rPr>
  </w:style>
  <w:style w:type="paragraph" w:styleId="FootnoteText">
    <w:name w:val="footnote text"/>
    <w:basedOn w:val="Normal"/>
    <w:link w:val="FootnoteTextChar"/>
    <w:uiPriority w:val="99"/>
    <w:unhideWhenUsed/>
    <w:rsid w:val="00BE68FF"/>
  </w:style>
  <w:style w:type="character" w:customStyle="1" w:styleId="FootnoteTextChar">
    <w:name w:val="Footnote Text Char"/>
    <w:basedOn w:val="DefaultParagraphFont"/>
    <w:link w:val="FootnoteText"/>
    <w:uiPriority w:val="99"/>
    <w:rsid w:val="00BE68FF"/>
    <w:rPr>
      <w:rFonts w:ascii="Times New Roman" w:hAnsi="Times New Roman"/>
    </w:rPr>
  </w:style>
  <w:style w:type="character" w:styleId="FootnoteReference">
    <w:name w:val="footnote reference"/>
    <w:basedOn w:val="DefaultParagraphFont"/>
    <w:uiPriority w:val="99"/>
    <w:unhideWhenUsed/>
    <w:rsid w:val="00BE68FF"/>
    <w:rPr>
      <w:vertAlign w:val="superscript"/>
    </w:rPr>
  </w:style>
  <w:style w:type="paragraph" w:styleId="NormalWeb">
    <w:name w:val="Normal (Web)"/>
    <w:basedOn w:val="Normal"/>
    <w:uiPriority w:val="99"/>
    <w:unhideWhenUsed/>
    <w:rsid w:val="00BE68FF"/>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BE68FF"/>
    <w:rPr>
      <w:sz w:val="18"/>
      <w:szCs w:val="18"/>
    </w:rPr>
  </w:style>
  <w:style w:type="paragraph" w:styleId="CommentText">
    <w:name w:val="annotation text"/>
    <w:basedOn w:val="Normal"/>
    <w:link w:val="CommentTextChar"/>
    <w:uiPriority w:val="99"/>
    <w:semiHidden/>
    <w:unhideWhenUsed/>
    <w:rsid w:val="00BE68FF"/>
  </w:style>
  <w:style w:type="character" w:customStyle="1" w:styleId="CommentTextChar">
    <w:name w:val="Comment Text Char"/>
    <w:basedOn w:val="DefaultParagraphFont"/>
    <w:link w:val="CommentText"/>
    <w:uiPriority w:val="99"/>
    <w:semiHidden/>
    <w:rsid w:val="00BE68F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E68FF"/>
    <w:rPr>
      <w:b/>
      <w:bCs/>
      <w:sz w:val="20"/>
      <w:szCs w:val="20"/>
    </w:rPr>
  </w:style>
  <w:style w:type="character" w:customStyle="1" w:styleId="CommentSubjectChar">
    <w:name w:val="Comment Subject Char"/>
    <w:basedOn w:val="CommentTextChar"/>
    <w:link w:val="CommentSubject"/>
    <w:uiPriority w:val="99"/>
    <w:semiHidden/>
    <w:rsid w:val="00BE68FF"/>
    <w:rPr>
      <w:rFonts w:ascii="Times New Roman" w:hAnsi="Times New Roman"/>
      <w:b/>
      <w:bCs/>
      <w:sz w:val="20"/>
      <w:szCs w:val="20"/>
    </w:rPr>
  </w:style>
  <w:style w:type="character" w:styleId="PageNumber">
    <w:name w:val="page number"/>
    <w:basedOn w:val="DefaultParagraphFont"/>
    <w:uiPriority w:val="99"/>
    <w:semiHidden/>
    <w:unhideWhenUsed/>
    <w:rsid w:val="00BE68FF"/>
  </w:style>
  <w:style w:type="paragraph" w:styleId="Revision">
    <w:name w:val="Revision"/>
    <w:hidden/>
    <w:uiPriority w:val="99"/>
    <w:semiHidden/>
    <w:rsid w:val="00BE68FF"/>
    <w:rPr>
      <w:rFonts w:ascii="Times New Roman" w:hAnsi="Times New Roman"/>
    </w:rPr>
  </w:style>
  <w:style w:type="character" w:styleId="Emphasis">
    <w:name w:val="Emphasis"/>
    <w:basedOn w:val="DefaultParagraphFont"/>
    <w:uiPriority w:val="20"/>
    <w:qFormat/>
    <w:rsid w:val="00BE68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718821">
      <w:bodyDiv w:val="1"/>
      <w:marLeft w:val="0"/>
      <w:marRight w:val="0"/>
      <w:marTop w:val="0"/>
      <w:marBottom w:val="0"/>
      <w:divBdr>
        <w:top w:val="none" w:sz="0" w:space="0" w:color="auto"/>
        <w:left w:val="none" w:sz="0" w:space="0" w:color="auto"/>
        <w:bottom w:val="none" w:sz="0" w:space="0" w:color="auto"/>
        <w:right w:val="none" w:sz="0" w:space="0" w:color="auto"/>
      </w:divBdr>
      <w:divsChild>
        <w:div w:id="1309020245">
          <w:marLeft w:val="0"/>
          <w:marRight w:val="0"/>
          <w:marTop w:val="0"/>
          <w:marBottom w:val="0"/>
          <w:divBdr>
            <w:top w:val="none" w:sz="0" w:space="0" w:color="auto"/>
            <w:left w:val="none" w:sz="0" w:space="0" w:color="auto"/>
            <w:bottom w:val="none" w:sz="0" w:space="0" w:color="auto"/>
            <w:right w:val="none" w:sz="0" w:space="0" w:color="auto"/>
          </w:divBdr>
          <w:divsChild>
            <w:div w:id="1495997129">
              <w:marLeft w:val="0"/>
              <w:marRight w:val="0"/>
              <w:marTop w:val="0"/>
              <w:marBottom w:val="0"/>
              <w:divBdr>
                <w:top w:val="none" w:sz="0" w:space="0" w:color="auto"/>
                <w:left w:val="none" w:sz="0" w:space="0" w:color="auto"/>
                <w:bottom w:val="none" w:sz="0" w:space="0" w:color="auto"/>
                <w:right w:val="none" w:sz="0" w:space="0" w:color="auto"/>
              </w:divBdr>
              <w:divsChild>
                <w:div w:id="1460149780">
                  <w:marLeft w:val="0"/>
                  <w:marRight w:val="0"/>
                  <w:marTop w:val="0"/>
                  <w:marBottom w:val="0"/>
                  <w:divBdr>
                    <w:top w:val="none" w:sz="0" w:space="0" w:color="auto"/>
                    <w:left w:val="none" w:sz="0" w:space="0" w:color="auto"/>
                    <w:bottom w:val="none" w:sz="0" w:space="0" w:color="auto"/>
                    <w:right w:val="none" w:sz="0" w:space="0" w:color="auto"/>
                  </w:divBdr>
                  <w:divsChild>
                    <w:div w:id="256401653">
                      <w:marLeft w:val="0"/>
                      <w:marRight w:val="0"/>
                      <w:marTop w:val="0"/>
                      <w:marBottom w:val="0"/>
                      <w:divBdr>
                        <w:top w:val="none" w:sz="0" w:space="0" w:color="auto"/>
                        <w:left w:val="none" w:sz="0" w:space="0" w:color="auto"/>
                        <w:bottom w:val="none" w:sz="0" w:space="0" w:color="auto"/>
                        <w:right w:val="none" w:sz="0" w:space="0" w:color="auto"/>
                      </w:divBdr>
                      <w:divsChild>
                        <w:div w:id="717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1421</Words>
  <Characters>8104</Characters>
  <Application>Microsoft Macintosh Word</Application>
  <DocSecurity>0</DocSecurity>
  <Lines>67</Lines>
  <Paragraphs>19</Paragraphs>
  <ScaleCrop>false</ScaleCrop>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Peters</dc:creator>
  <cp:keywords/>
  <dc:description/>
  <cp:lastModifiedBy>Megan Peters</cp:lastModifiedBy>
  <cp:revision>63</cp:revision>
  <dcterms:created xsi:type="dcterms:W3CDTF">2015-09-01T17:13:00Z</dcterms:created>
  <dcterms:modified xsi:type="dcterms:W3CDTF">2016-03-09T18:04:00Z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peters.megan@gmail.com@www.mendeley.com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http://www.zotero.org/styles/nature-neuroscience</vt:lpwstr>
  </property>
  <property fmtid="{D5CDD505-2E9C-101B-9397-08002B2CF9AE}" pid="20" name="Mendeley Recent Style Name 7_1">
    <vt:lpwstr>Nature Neuroscience</vt:lpwstr>
  </property>
  <property fmtid="{D5CDD505-2E9C-101B-9397-08002B2CF9AE}" pid="21" name="Mendeley Recent Style Id 8_1">
    <vt:lpwstr>http://www.zotero.org/styles/neuroreport</vt:lpwstr>
  </property>
  <property fmtid="{D5CDD505-2E9C-101B-9397-08002B2CF9AE}" pid="22" name="Mendeley Recent Style Name 8_1">
    <vt:lpwstr>NeuroReport</vt:lpwstr>
  </property>
  <property fmtid="{D5CDD505-2E9C-101B-9397-08002B2CF9AE}" pid="23" name="Mendeley Recent Style Id 9_1">
    <vt:lpwstr>http://www.zotero.org/styles/plos-biology</vt:lpwstr>
  </property>
  <property fmtid="{D5CDD505-2E9C-101B-9397-08002B2CF9AE}" pid="24" name="Mendeley Recent Style Name 9_1">
    <vt:lpwstr>PLOS Biology</vt:lpwstr>
  </property>
</Properties>
</file>