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</w:pPr>
      <w:r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  <w:t>第一部分  实时中央凹显示</w:t>
      </w:r>
    </w:p>
    <w:p>
      <w:pPr>
        <w:jc w:val="both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成功运行代码后，会出现以下界面：</w:t>
      </w:r>
    </w:p>
    <w:p>
      <w:pPr>
        <w:numPr>
          <w:numId w:val="0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537200" cy="22688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12" t="236" r="5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3569335</wp:posOffset>
            </wp:positionH>
            <wp:positionV relativeFrom="paragraph">
              <wp:posOffset>10160</wp:posOffset>
            </wp:positionV>
            <wp:extent cx="459105" cy="526415"/>
            <wp:effectExtent l="0" t="0" r="17145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①Tep-Tcp Add是笔记本识别眼动仪需要的地址，可在该软件        中获取。</w:t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②Base Image Path是底图的存储路径。</w:t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③Frequency是采样频率。</w:t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④Execution Time是实验的总执行时间。</w:t>
      </w:r>
    </w:p>
    <w:p>
      <w:pPr>
        <w:numPr>
          <w:numId w:val="0"/>
        </w:numPr>
        <w:jc w:val="both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设置完以上参数后，点击按钮‘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Set up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’，再点击按钮‘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Connect Eye Tracker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’，就完成了参数的设置，完成了笔记本电脑与眼动仪的连接。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Start Real-time Display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’，在主界面的右边空白处，会实时显示眼动仪中央凹，如下图所示：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4923155" cy="225488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点击按钮‘Review EyeTrack Result’，会有新的界面弹出，回放刚刚实验的眼动中央凹效果。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点击按钮‘Data Show’，会将刚刚实验的数据生成如下图所示的统计图。</w:t>
      </w:r>
    </w:p>
    <w:p>
      <w:pPr>
        <w:numPr>
          <w:numId w:val="0"/>
        </w:numPr>
        <w:ind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2077720" cy="1668780"/>
            <wp:effectExtent l="0" t="0" r="177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完成后关闭所有界面即可。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</w:pPr>
      <w:r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  <w:t xml:space="preserve"> 实时鼠标跟随眼动移动</w:t>
      </w:r>
    </w:p>
    <w:p>
      <w:pPr>
        <w:numPr>
          <w:numId w:val="0"/>
        </w:numPr>
        <w:jc w:val="both"/>
        <w:rPr>
          <w:rFonts w:hint="default" w:ascii="Times New Roman" w:hAnsi="Times New Roman" w:eastAsia="黑体" w:cs="黑体"/>
          <w:sz w:val="40"/>
          <w:szCs w:val="4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（一）成功运行代码后，会出现以下界面：</w:t>
      </w:r>
    </w:p>
    <w:p>
      <w:pPr>
        <w:numPr>
          <w:ilvl w:val="0"/>
          <w:numId w:val="0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537200" cy="22688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l="612" t="236" r="5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3562985</wp:posOffset>
            </wp:positionH>
            <wp:positionV relativeFrom="paragraph">
              <wp:posOffset>41910</wp:posOffset>
            </wp:positionV>
            <wp:extent cx="459105" cy="526415"/>
            <wp:effectExtent l="0" t="0" r="17145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 xml:space="preserve">①Tep-Tcp Add是笔记本识别眼动仪需要的地址，可在该软件     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lang w:val="en-US" w:eastAsia="zh-CN"/>
        </w:rPr>
        <w:t>中获取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②Base Image Path是底图的存储路径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③Frequency是采样频率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④Execution Time是实验的总执行时间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（二）设置完以上参数后，点击按钮‘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Set up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’，再点击按钮‘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Connect Eye Tracker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’，就完成了参数的设置，完成了笔记本电脑与眼动仪的连接。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（三）点击按钮‘</w:t>
      </w:r>
      <w:r>
        <w:rPr>
          <w:rFonts w:hint="eastAsia" w:ascii="Times New Roman" w:hAnsi="Times New Roman" w:eastAsia="宋体" w:cs="宋体"/>
          <w:sz w:val="21"/>
          <w:szCs w:val="21"/>
          <w:highlight w:val="yellow"/>
          <w:lang w:val="en-US" w:eastAsia="zh-CN"/>
        </w:rPr>
        <w:t>Start Real-time Following Mouse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’，立即开始鼠标跟随眼睛移动。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（四）</w:t>
      </w:r>
      <w:r>
        <w:rPr>
          <w:rFonts w:hint="eastAsia" w:ascii="Times New Roman" w:hAnsi="Times New Roman"/>
          <w:lang w:val="en-US" w:eastAsia="zh-CN"/>
        </w:rPr>
        <w:t>当</w:t>
      </w:r>
      <w:r>
        <w:rPr>
          <w:rFonts w:hint="eastAsia" w:ascii="Times New Roman" w:hAnsi="Times New Roman" w:eastAsiaTheme="minorEastAsia"/>
          <w:lang w:val="en-US" w:eastAsia="zh-CN"/>
        </w:rPr>
        <w:t>实验的总执行时间</w:t>
      </w:r>
      <w:r>
        <w:rPr>
          <w:rFonts w:hint="eastAsia" w:ascii="Times New Roman" w:hAnsi="Times New Roman"/>
          <w:lang w:val="en-US" w:eastAsia="zh-CN"/>
        </w:rPr>
        <w:t>(</w:t>
      </w:r>
      <w:r>
        <w:rPr>
          <w:rFonts w:hint="eastAsia" w:ascii="Times New Roman" w:hAnsi="Times New Roman" w:eastAsiaTheme="minorEastAsia"/>
          <w:lang w:val="en-US" w:eastAsia="zh-CN"/>
        </w:rPr>
        <w:t>Execution Time</w:t>
      </w:r>
      <w:r>
        <w:rPr>
          <w:rFonts w:hint="eastAsia" w:ascii="Times New Roman" w:hAnsi="Times New Roman"/>
          <w:lang w:val="en-US" w:eastAsia="zh-CN"/>
        </w:rPr>
        <w:t>)到了，鼠标停止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跟随眼睛移动。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lang w:val="en-US" w:eastAsia="zh-CN"/>
        </w:rPr>
      </w:pPr>
    </w:p>
    <w:p>
      <w:pPr>
        <w:numPr>
          <w:ilvl w:val="0"/>
          <w:numId w:val="3"/>
        </w:numPr>
        <w:jc w:val="center"/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</w:pPr>
      <w:r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  <w:t xml:space="preserve"> 数据存放路径说明</w:t>
      </w:r>
    </w:p>
    <w:p>
      <w:pPr>
        <w:numPr>
          <w:numId w:val="0"/>
        </w:numPr>
        <w:jc w:val="both"/>
        <w:rPr>
          <w:rFonts w:hint="eastAsia" w:ascii="Times New Roman" w:hAnsi="Times New Roman" w:eastAsia="黑体" w:cs="黑体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根据代码里的流程，所有数据，都存放于：D:\eyetrack ，如下图所示：</w:t>
      </w:r>
    </w:p>
    <w:p>
      <w:pPr>
        <w:numPr>
          <w:numId w:val="0"/>
        </w:numPr>
        <w:jc w:val="center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45710" cy="2536190"/>
            <wp:effectExtent l="0" t="0" r="2540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bottom_pictures中存放的是底图(未模糊化的)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picture_mixed中存放的是1920*1080尺寸大小的模糊底图，该模糊底图已于中央凹小紫框融合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picture_mixed_small 中存放的是960*540尺寸大小的模糊底图，该模糊底图已于中央凹小紫框融合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txt_x_img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txt_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_img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中存放的是实时显示中央凹的眼动坐标x，y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txt_x_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mouse，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txt_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宋体"/>
          <w:sz w:val="21"/>
          <w:szCs w:val="21"/>
          <w:lang w:val="en-US" w:eastAsia="zh-CN"/>
        </w:rPr>
        <w:t>_</w:t>
      </w: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mouse中存放的是实时鼠标跟随眼睛移动的眼动坐标x，y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若数据不存放在D盘中，需要在代码里更改</w:t>
      </w:r>
      <w:bookmarkStart w:id="0" w:name="_GoBack"/>
      <w:bookmarkEnd w:id="0"/>
    </w:p>
    <w:sectPr>
      <w:pgSz w:w="11906" w:h="16838"/>
      <w:pgMar w:top="567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FA6F8"/>
    <w:multiLevelType w:val="singleLevel"/>
    <w:tmpl w:val="CD4FA6F8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D778C0C2"/>
    <w:multiLevelType w:val="singleLevel"/>
    <w:tmpl w:val="D778C0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36746C0"/>
    <w:multiLevelType w:val="singleLevel"/>
    <w:tmpl w:val="036746C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069D5EF"/>
    <w:multiLevelType w:val="singleLevel"/>
    <w:tmpl w:val="3069D5EF"/>
    <w:lvl w:ilvl="0" w:tentative="0">
      <w:start w:val="3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6250E"/>
    <w:rsid w:val="0ADD56A5"/>
    <w:rsid w:val="0B783345"/>
    <w:rsid w:val="0CE75CEB"/>
    <w:rsid w:val="0E9507AC"/>
    <w:rsid w:val="11162972"/>
    <w:rsid w:val="114D6BB1"/>
    <w:rsid w:val="13E21F41"/>
    <w:rsid w:val="14F401EE"/>
    <w:rsid w:val="176E7201"/>
    <w:rsid w:val="19BE320B"/>
    <w:rsid w:val="1B2A5844"/>
    <w:rsid w:val="1C1A5442"/>
    <w:rsid w:val="1FF21072"/>
    <w:rsid w:val="22370462"/>
    <w:rsid w:val="25314896"/>
    <w:rsid w:val="26C41803"/>
    <w:rsid w:val="27144A0F"/>
    <w:rsid w:val="28DD224D"/>
    <w:rsid w:val="2A37323D"/>
    <w:rsid w:val="2B221554"/>
    <w:rsid w:val="2D2B3864"/>
    <w:rsid w:val="2F0E021B"/>
    <w:rsid w:val="30764B4E"/>
    <w:rsid w:val="31AC3C9D"/>
    <w:rsid w:val="369C7A01"/>
    <w:rsid w:val="3BCC27DB"/>
    <w:rsid w:val="3F6E4214"/>
    <w:rsid w:val="4049223F"/>
    <w:rsid w:val="457D0005"/>
    <w:rsid w:val="483D4941"/>
    <w:rsid w:val="48CD631B"/>
    <w:rsid w:val="4AB35058"/>
    <w:rsid w:val="4C51636E"/>
    <w:rsid w:val="4DDC4F6C"/>
    <w:rsid w:val="4E21684A"/>
    <w:rsid w:val="51120C75"/>
    <w:rsid w:val="56D6014E"/>
    <w:rsid w:val="5813180F"/>
    <w:rsid w:val="5C5462FF"/>
    <w:rsid w:val="68222403"/>
    <w:rsid w:val="6D2868E7"/>
    <w:rsid w:val="709B01CC"/>
    <w:rsid w:val="742E72B1"/>
    <w:rsid w:val="7B3908D5"/>
    <w:rsid w:val="7EF17A73"/>
    <w:rsid w:val="7F343D14"/>
    <w:rsid w:val="7FC0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2020-06-30T05:27:23Z</dcterms:created>
  <dc:creator>41705</dc:creator>
  <cp:lastModifiedBy>DengJS</cp:lastModifiedBy>
  <dcterms:modified xsi:type="dcterms:W3CDTF">2020-06-30T06:04:36Z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