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7218B">
      <w:pPr>
        <w:pStyle w:val="4"/>
        <w:numPr>
          <w:ilvl w:val="0"/>
          <w:numId w:val="1"/>
        </w:numPr>
        <w:bidi w:val="0"/>
        <w:rPr>
          <w:rFonts w:hint="eastAsia"/>
          <w:i w:val="0"/>
          <w:iCs w:val="0"/>
          <w:lang w:val="en-US" w:eastAsia="zh-CN"/>
        </w:rPr>
      </w:pPr>
      <w:bookmarkStart w:id="0" w:name="系统概述"/>
      <w:r>
        <w:rPr>
          <w:rFonts w:hint="eastAsia"/>
          <w:i w:val="0"/>
          <w:iCs w:val="0"/>
          <w:lang w:val="en-US" w:eastAsia="zh-CN"/>
        </w:rPr>
        <w:t>系统概述</w:t>
      </w:r>
    </w:p>
    <w:p w14:paraId="1DEB47B7">
      <w:pPr>
        <w:pStyle w:val="5"/>
        <w:numPr>
          <w:numId w:val="0"/>
        </w:numPr>
        <w:bidi w:val="0"/>
        <w:ind w:leftChars="0"/>
        <w:rPr>
          <w:rFonts w:hint="default"/>
          <w:lang w:val="en-US" w:eastAsia="zh-CN"/>
        </w:rPr>
      </w:pPr>
      <w:r>
        <w:rPr>
          <w:rFonts w:hint="eastAsia"/>
          <w:lang w:val="en-US" w:eastAsia="zh-CN"/>
        </w:rPr>
        <w:t>1.1系统术语</w:t>
      </w:r>
    </w:p>
    <w:tbl>
      <w:tblPr>
        <w:tblStyle w:val="19"/>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3789"/>
        <w:gridCol w:w="3806"/>
      </w:tblGrid>
      <w:tr w14:paraId="01082E24">
        <w:trPr>
          <w:trHeight w:val="90" w:hRule="atLeast"/>
        </w:trPr>
        <w:tc>
          <w:tcPr>
            <w:tcW w:w="1261" w:type="dxa"/>
            <w:shd w:val="clear" w:color="auto" w:fill="auto"/>
            <w:vAlign w:val="top"/>
          </w:tcPr>
          <w:p w14:paraId="630FA8F7">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bookmarkStart w:id="1" w:name="术语定义"/>
            <w:r>
              <w:rPr>
                <w:rFonts w:hint="eastAsia" w:ascii="Songti SC Light" w:hAnsi="Songti SC Light" w:eastAsia="Songti SC Light" w:cs="Songti SC Light"/>
                <w:i w:val="0"/>
                <w:iCs w:val="0"/>
                <w:color w:val="000000" w:themeColor="text1"/>
                <w:sz w:val="21"/>
                <w:szCs w:val="21"/>
              </w:rPr>
              <w:t>术语</w:t>
            </w:r>
          </w:p>
        </w:tc>
        <w:tc>
          <w:tcPr>
            <w:tcW w:w="3789" w:type="dxa"/>
            <w:shd w:val="clear" w:color="auto" w:fill="auto"/>
            <w:vAlign w:val="top"/>
          </w:tcPr>
          <w:p w14:paraId="5D24BD7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全称</w:t>
            </w:r>
          </w:p>
        </w:tc>
        <w:tc>
          <w:tcPr>
            <w:tcW w:w="3806" w:type="dxa"/>
            <w:shd w:val="clear" w:color="auto" w:fill="auto"/>
            <w:vAlign w:val="top"/>
          </w:tcPr>
          <w:p w14:paraId="43794365">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说明</w:t>
            </w:r>
          </w:p>
        </w:tc>
      </w:tr>
      <w:tr w14:paraId="225C448F">
        <w:tc>
          <w:tcPr>
            <w:tcW w:w="1261" w:type="dxa"/>
            <w:shd w:val="clear" w:color="auto" w:fill="auto"/>
            <w:vAlign w:val="top"/>
          </w:tcPr>
          <w:p w14:paraId="5AF165F7">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DDD</w:t>
            </w:r>
          </w:p>
        </w:tc>
        <w:tc>
          <w:tcPr>
            <w:tcW w:w="3789" w:type="dxa"/>
            <w:shd w:val="clear" w:color="auto" w:fill="auto"/>
            <w:vAlign w:val="top"/>
          </w:tcPr>
          <w:p w14:paraId="1DC007BF">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Domain-Driven Design</w:t>
            </w:r>
          </w:p>
        </w:tc>
        <w:tc>
          <w:tcPr>
            <w:tcW w:w="3806" w:type="dxa"/>
            <w:shd w:val="clear" w:color="auto" w:fill="auto"/>
            <w:vAlign w:val="top"/>
          </w:tcPr>
          <w:p w14:paraId="3C8FD78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领域驱动设计，一种软件开发方法论</w:t>
            </w:r>
          </w:p>
        </w:tc>
      </w:tr>
      <w:tr w14:paraId="0CB3FD82">
        <w:tc>
          <w:tcPr>
            <w:tcW w:w="1261" w:type="dxa"/>
            <w:shd w:val="clear" w:color="auto" w:fill="auto"/>
            <w:vAlign w:val="top"/>
          </w:tcPr>
          <w:p w14:paraId="572F5FB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CA</w:t>
            </w:r>
          </w:p>
        </w:tc>
        <w:tc>
          <w:tcPr>
            <w:tcW w:w="3789" w:type="dxa"/>
            <w:shd w:val="clear" w:color="auto" w:fill="auto"/>
            <w:vAlign w:val="top"/>
          </w:tcPr>
          <w:p w14:paraId="38C0F3D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Certificate Authority</w:t>
            </w:r>
          </w:p>
        </w:tc>
        <w:tc>
          <w:tcPr>
            <w:tcW w:w="3806" w:type="dxa"/>
            <w:shd w:val="clear" w:color="auto" w:fill="auto"/>
            <w:vAlign w:val="top"/>
          </w:tcPr>
          <w:p w14:paraId="7BB14B0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证书颁发机构</w:t>
            </w:r>
          </w:p>
        </w:tc>
      </w:tr>
      <w:tr w14:paraId="72B67DFF">
        <w:tc>
          <w:tcPr>
            <w:tcW w:w="1261" w:type="dxa"/>
            <w:shd w:val="clear" w:color="auto" w:fill="auto"/>
            <w:vAlign w:val="top"/>
          </w:tcPr>
          <w:p w14:paraId="176CA71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CSR</w:t>
            </w:r>
          </w:p>
        </w:tc>
        <w:tc>
          <w:tcPr>
            <w:tcW w:w="3789" w:type="dxa"/>
            <w:shd w:val="clear" w:color="auto" w:fill="auto"/>
            <w:vAlign w:val="top"/>
          </w:tcPr>
          <w:p w14:paraId="172EB33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Certificate Signing Request</w:t>
            </w:r>
          </w:p>
        </w:tc>
        <w:tc>
          <w:tcPr>
            <w:tcW w:w="3806" w:type="dxa"/>
            <w:shd w:val="clear" w:color="auto" w:fill="auto"/>
            <w:vAlign w:val="top"/>
          </w:tcPr>
          <w:p w14:paraId="3DF7DC7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证书签名请求</w:t>
            </w:r>
          </w:p>
        </w:tc>
      </w:tr>
      <w:tr w14:paraId="707575CF">
        <w:tc>
          <w:tcPr>
            <w:tcW w:w="1261" w:type="dxa"/>
            <w:shd w:val="clear" w:color="auto" w:fill="auto"/>
            <w:vAlign w:val="top"/>
          </w:tcPr>
          <w:p w14:paraId="0C52C22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CRL</w:t>
            </w:r>
          </w:p>
        </w:tc>
        <w:tc>
          <w:tcPr>
            <w:tcW w:w="3789" w:type="dxa"/>
            <w:shd w:val="clear" w:color="auto" w:fill="auto"/>
            <w:vAlign w:val="top"/>
          </w:tcPr>
          <w:p w14:paraId="04967D48">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Certificate Revocation List</w:t>
            </w:r>
          </w:p>
        </w:tc>
        <w:tc>
          <w:tcPr>
            <w:tcW w:w="3806" w:type="dxa"/>
            <w:shd w:val="clear" w:color="auto" w:fill="auto"/>
            <w:vAlign w:val="top"/>
          </w:tcPr>
          <w:p w14:paraId="34EEDAC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证书吊销列表</w:t>
            </w:r>
          </w:p>
        </w:tc>
      </w:tr>
      <w:tr w14:paraId="0044DF3D">
        <w:tc>
          <w:tcPr>
            <w:tcW w:w="1261" w:type="dxa"/>
            <w:shd w:val="clear" w:color="auto" w:fill="auto"/>
            <w:vAlign w:val="top"/>
          </w:tcPr>
          <w:p w14:paraId="7A0DADE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PKCS#10</w:t>
            </w:r>
          </w:p>
        </w:tc>
        <w:tc>
          <w:tcPr>
            <w:tcW w:w="3789" w:type="dxa"/>
            <w:shd w:val="clear" w:color="auto" w:fill="auto"/>
            <w:vAlign w:val="top"/>
          </w:tcPr>
          <w:p w14:paraId="7D131D62">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Public-Key Cryptography Standards</w:t>
            </w:r>
          </w:p>
        </w:tc>
        <w:tc>
          <w:tcPr>
            <w:tcW w:w="3806" w:type="dxa"/>
            <w:shd w:val="clear" w:color="auto" w:fill="auto"/>
            <w:vAlign w:val="top"/>
          </w:tcPr>
          <w:p w14:paraId="5DEC1C5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公钥加密标准，定义CSR格式</w:t>
            </w:r>
          </w:p>
        </w:tc>
      </w:tr>
      <w:tr w14:paraId="00BD0176">
        <w:tc>
          <w:tcPr>
            <w:tcW w:w="1261" w:type="dxa"/>
            <w:shd w:val="clear" w:color="auto" w:fill="auto"/>
            <w:vAlign w:val="top"/>
          </w:tcPr>
          <w:p w14:paraId="28479B32">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PEM</w:t>
            </w:r>
          </w:p>
        </w:tc>
        <w:tc>
          <w:tcPr>
            <w:tcW w:w="3789" w:type="dxa"/>
            <w:shd w:val="clear" w:color="auto" w:fill="auto"/>
            <w:vAlign w:val="top"/>
          </w:tcPr>
          <w:p w14:paraId="7D46BC3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Privacy-Enhanced Mail</w:t>
            </w:r>
          </w:p>
        </w:tc>
        <w:tc>
          <w:tcPr>
            <w:tcW w:w="3806" w:type="dxa"/>
            <w:shd w:val="clear" w:color="auto" w:fill="auto"/>
            <w:vAlign w:val="top"/>
          </w:tcPr>
          <w:p w14:paraId="47B5C97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隐私增强邮件格式，常用于存储证书和密钥</w:t>
            </w:r>
          </w:p>
        </w:tc>
      </w:tr>
      <w:tr w14:paraId="2DB222B8">
        <w:tc>
          <w:tcPr>
            <w:tcW w:w="1261" w:type="dxa"/>
            <w:shd w:val="clear" w:color="auto" w:fill="auto"/>
            <w:vAlign w:val="top"/>
          </w:tcPr>
          <w:p w14:paraId="4090374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X.509</w:t>
            </w:r>
          </w:p>
        </w:tc>
        <w:tc>
          <w:tcPr>
            <w:tcW w:w="3789" w:type="dxa"/>
            <w:shd w:val="clear" w:color="auto" w:fill="auto"/>
            <w:vAlign w:val="top"/>
          </w:tcPr>
          <w:p w14:paraId="06A86F3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ITU-T X.509</w:t>
            </w:r>
          </w:p>
        </w:tc>
        <w:tc>
          <w:tcPr>
            <w:tcW w:w="3806" w:type="dxa"/>
            <w:shd w:val="clear" w:color="auto" w:fill="auto"/>
            <w:vAlign w:val="top"/>
          </w:tcPr>
          <w:p w14:paraId="395FC41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数字证书的国际标准</w:t>
            </w:r>
          </w:p>
        </w:tc>
      </w:tr>
      <w:tr w14:paraId="1E60E560">
        <w:tc>
          <w:tcPr>
            <w:tcW w:w="1261" w:type="dxa"/>
            <w:shd w:val="clear" w:color="auto" w:fill="auto"/>
            <w:vAlign w:val="top"/>
          </w:tcPr>
          <w:p w14:paraId="4266CE3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PQC</w:t>
            </w:r>
          </w:p>
        </w:tc>
        <w:tc>
          <w:tcPr>
            <w:tcW w:w="3789" w:type="dxa"/>
            <w:shd w:val="clear" w:color="auto" w:fill="auto"/>
            <w:vAlign w:val="top"/>
          </w:tcPr>
          <w:p w14:paraId="3BA54BDB">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Post-Quantum Cryptography</w:t>
            </w:r>
          </w:p>
        </w:tc>
        <w:tc>
          <w:tcPr>
            <w:tcW w:w="3806" w:type="dxa"/>
            <w:shd w:val="clear" w:color="auto" w:fill="auto"/>
            <w:vAlign w:val="top"/>
          </w:tcPr>
          <w:p w14:paraId="6103714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后量子密码学</w:t>
            </w:r>
          </w:p>
        </w:tc>
      </w:tr>
      <w:tr w14:paraId="6BBC07EE">
        <w:tc>
          <w:tcPr>
            <w:tcW w:w="1261" w:type="dxa"/>
            <w:shd w:val="clear" w:color="auto" w:fill="auto"/>
            <w:vAlign w:val="top"/>
          </w:tcPr>
          <w:p w14:paraId="3195C97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SM2</w:t>
            </w:r>
          </w:p>
        </w:tc>
        <w:tc>
          <w:tcPr>
            <w:tcW w:w="3789" w:type="dxa"/>
            <w:shd w:val="clear" w:color="auto" w:fill="auto"/>
            <w:vAlign w:val="top"/>
          </w:tcPr>
          <w:p w14:paraId="2032A05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ShangMi 2</w:t>
            </w:r>
          </w:p>
        </w:tc>
        <w:tc>
          <w:tcPr>
            <w:tcW w:w="3806" w:type="dxa"/>
            <w:shd w:val="clear" w:color="auto" w:fill="auto"/>
            <w:vAlign w:val="top"/>
          </w:tcPr>
          <w:p w14:paraId="118D332F">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国家密码管理局颁布的公钥密码算法</w:t>
            </w:r>
          </w:p>
        </w:tc>
      </w:tr>
      <w:tr w14:paraId="169DA9D2">
        <w:tc>
          <w:tcPr>
            <w:tcW w:w="1261" w:type="dxa"/>
            <w:shd w:val="clear" w:color="auto" w:fill="auto"/>
            <w:vAlign w:val="top"/>
          </w:tcPr>
          <w:p w14:paraId="3D3F56C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ML-DSA</w:t>
            </w:r>
          </w:p>
        </w:tc>
        <w:tc>
          <w:tcPr>
            <w:tcW w:w="3789" w:type="dxa"/>
            <w:shd w:val="clear" w:color="auto" w:fill="auto"/>
            <w:vAlign w:val="top"/>
          </w:tcPr>
          <w:p w14:paraId="739EE15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Module-Lattice-Based Digital Signature</w:t>
            </w:r>
          </w:p>
        </w:tc>
        <w:tc>
          <w:tcPr>
            <w:tcW w:w="3806" w:type="dxa"/>
            <w:shd w:val="clear" w:color="auto" w:fill="auto"/>
            <w:vAlign w:val="top"/>
          </w:tcPr>
          <w:p w14:paraId="03DB49EB">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基于模格的数字签名算法</w:t>
            </w:r>
          </w:p>
        </w:tc>
      </w:tr>
    </w:tbl>
    <w:p w14:paraId="7A0EDD22">
      <w:pPr>
        <w:pStyle w:val="5"/>
        <w:numPr>
          <w:ilvl w:val="0"/>
          <w:numId w:val="0"/>
        </w:numPr>
        <w:bidi w:val="0"/>
        <w:ind w:leftChars="0"/>
        <w:rPr>
          <w:rFonts w:hint="eastAsia"/>
          <w:lang w:val="en-US" w:eastAsia="zh-CN"/>
        </w:rPr>
      </w:pPr>
      <w:r>
        <w:rPr>
          <w:rFonts w:hint="eastAsia"/>
          <w:lang w:val="en-US" w:eastAsia="zh-CN"/>
        </w:rPr>
        <w:t>1.2系统部署结构</w:t>
      </w:r>
    </w:p>
    <w:p w14:paraId="31F39345">
      <w:pPr>
        <w:bidi w:val="0"/>
        <w:spacing w:after="0"/>
        <w:rPr>
          <w:rFonts w:hint="eastAsia" w:eastAsiaTheme="minorEastAsia"/>
          <w:i w:val="0"/>
          <w:iCs w:val="0"/>
          <w:lang w:eastAsia="zh-CN"/>
        </w:rPr>
      </w:pPr>
    </w:p>
    <w:p w14:paraId="7F00D38D">
      <w:pPr>
        <w:bidi w:val="0"/>
        <w:spacing w:after="0"/>
        <w:rPr>
          <w:rFonts w:hint="eastAsia" w:eastAsiaTheme="minorEastAsia"/>
          <w:i w:val="0"/>
          <w:iCs w:val="0"/>
          <w:lang w:eastAsia="zh-CN"/>
        </w:rPr>
      </w:pPr>
      <w:r>
        <w:rPr>
          <w:rFonts w:hint="eastAsia" w:eastAsiaTheme="minorEastAsia"/>
          <w:i w:val="0"/>
          <w:iCs w:val="0"/>
          <w:lang w:eastAsia="zh-CN"/>
        </w:rPr>
        <w:drawing>
          <wp:inline distT="0" distB="0" distL="114300" distR="114300">
            <wp:extent cx="4989830" cy="3922395"/>
            <wp:effectExtent l="0" t="0" r="13970" b="14605"/>
            <wp:docPr id="5" name="图片 5" descr="截屏2026-01-04 05.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1-04 05.03.26"/>
                    <pic:cNvPicPr>
                      <a:picLocks noChangeAspect="1"/>
                    </pic:cNvPicPr>
                  </pic:nvPicPr>
                  <pic:blipFill>
                    <a:blip r:embed="rId5"/>
                    <a:stretch>
                      <a:fillRect/>
                    </a:stretch>
                  </pic:blipFill>
                  <pic:spPr>
                    <a:xfrm>
                      <a:off x="0" y="0"/>
                      <a:ext cx="4989830" cy="3922395"/>
                    </a:xfrm>
                    <a:prstGeom prst="rect">
                      <a:avLst/>
                    </a:prstGeom>
                  </pic:spPr>
                </pic:pic>
              </a:graphicData>
            </a:graphic>
          </wp:inline>
        </w:drawing>
      </w:r>
    </w:p>
    <w:p w14:paraId="24413A4A">
      <w:pPr>
        <w:bidi w:val="0"/>
        <w:spacing w:after="0"/>
        <w:rPr>
          <w:rFonts w:hint="eastAsia" w:eastAsiaTheme="minorEastAsia"/>
          <w:i w:val="0"/>
          <w:iCs w:val="0"/>
          <w:lang w:eastAsia="zh-CN"/>
        </w:rPr>
      </w:pPr>
    </w:p>
    <w:bookmarkEnd w:id="1"/>
    <w:p w14:paraId="30AA13DC">
      <w:pPr>
        <w:pStyle w:val="4"/>
        <w:bidi w:val="0"/>
        <w:rPr>
          <w:rFonts w:hint="eastAsia"/>
          <w:i w:val="0"/>
          <w:iCs w:val="0"/>
        </w:rPr>
      </w:pPr>
      <w:bookmarkStart w:id="2" w:name="系统简介"/>
      <w:r>
        <w:rPr>
          <w:rFonts w:hint="eastAsia"/>
          <w:i w:val="0"/>
          <w:iCs w:val="0"/>
          <w:lang w:val="en-US"/>
        </w:rPr>
        <w:t>2.</w:t>
      </w:r>
      <w:r>
        <w:rPr>
          <w:rFonts w:hint="eastAsia"/>
          <w:i w:val="0"/>
          <w:iCs w:val="0"/>
        </w:rPr>
        <w:t>系统简介</w:t>
      </w:r>
    </w:p>
    <w:p w14:paraId="371B410D">
      <w:pPr>
        <w:pStyle w:val="25"/>
        <w:rPr>
          <w:rFonts w:hint="eastAsia" w:ascii="Songti SC Light" w:hAnsi="Songti SC Light" w:eastAsia="Songti SC Light" w:cs="Songti SC Light"/>
          <w:b w:val="0"/>
          <w:bCs w:val="0"/>
          <w:i w:val="0"/>
          <w:iCs w:val="0"/>
          <w:color w:val="000000" w:themeColor="text1"/>
          <w:sz w:val="21"/>
          <w:szCs w:val="21"/>
        </w:rPr>
      </w:pPr>
      <w:r>
        <w:rPr>
          <w:rFonts w:hint="eastAsia" w:ascii="Songti SC Light" w:hAnsi="Songti SC Light" w:eastAsia="Songti SC Light" w:cs="Songti SC Light"/>
          <w:b w:val="0"/>
          <w:bCs w:val="0"/>
          <w:i w:val="0"/>
          <w:iCs w:val="0"/>
          <w:color w:val="000000" w:themeColor="text1"/>
          <w:sz w:val="21"/>
          <w:szCs w:val="21"/>
        </w:rPr>
        <w:t>混合证书管理系统是一个基于领域驱动设计（DDD）架构和后量子密码学技术的证书管理平台。系统采用Spring Boot 3.x框架，结合Bouncy Castle密码学库，实现了证书的全生命周期管理，包括证书申请、签发、查询、吊销、续期等功能。</w:t>
      </w:r>
    </w:p>
    <w:p w14:paraId="126ADEC9">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val="0"/>
          <w:bCs w:val="0"/>
          <w:i w:val="0"/>
          <w:iCs w:val="0"/>
          <w:color w:val="000000" w:themeColor="text1"/>
          <w:sz w:val="21"/>
          <w:szCs w:val="21"/>
        </w:rPr>
        <w:t>支持传统密码学算法（SM2、RSA、ECDSA）与后量子密码学算法（ML-DSA、ML-KEM）以及二者的混合签名，能够根据不同的应用场景灵活配置证书策略，满足多样化的安全需求。</w:t>
      </w:r>
      <w:bookmarkEnd w:id="2"/>
      <w:bookmarkStart w:id="3" w:name="主要功能"/>
    </w:p>
    <w:p w14:paraId="287135DA">
      <w:pPr>
        <w:pStyle w:val="5"/>
        <w:bidi w:val="0"/>
        <w:rPr>
          <w:rFonts w:hint="eastAsia"/>
          <w:i w:val="0"/>
          <w:iCs w:val="0"/>
        </w:rPr>
      </w:pPr>
      <w:r>
        <w:rPr>
          <w:rFonts w:hint="eastAsia"/>
          <w:i w:val="0"/>
          <w:iCs w:val="0"/>
        </w:rPr>
        <w:t>2.1主要功能</w:t>
      </w:r>
    </w:p>
    <w:tbl>
      <w:tblPr>
        <w:tblStyle w:val="19"/>
        <w:tblW w:w="8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2511"/>
        <w:gridCol w:w="3583"/>
      </w:tblGrid>
      <w:tr w14:paraId="272D5B64">
        <w:tc>
          <w:tcPr>
            <w:tcW w:w="1946" w:type="dxa"/>
            <w:shd w:val="clear" w:color="auto" w:fill="FFFFFF"/>
            <w:vAlign w:val="center"/>
          </w:tcPr>
          <w:p w14:paraId="7C483C56">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功能大类</w:t>
            </w:r>
          </w:p>
        </w:tc>
        <w:tc>
          <w:tcPr>
            <w:tcW w:w="2511" w:type="dxa"/>
            <w:shd w:val="clear" w:color="auto" w:fill="FFFFFF"/>
            <w:vAlign w:val="center"/>
          </w:tcPr>
          <w:p w14:paraId="672B02C6">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功能项</w:t>
            </w:r>
          </w:p>
        </w:tc>
        <w:tc>
          <w:tcPr>
            <w:tcW w:w="3583" w:type="dxa"/>
            <w:shd w:val="clear" w:color="auto" w:fill="FFFFFF"/>
            <w:vAlign w:val="center"/>
          </w:tcPr>
          <w:p w14:paraId="4AE664B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功能描述</w:t>
            </w:r>
          </w:p>
        </w:tc>
      </w:tr>
      <w:tr w14:paraId="0FA83866">
        <w:tc>
          <w:tcPr>
            <w:tcW w:w="1946" w:type="dxa"/>
            <w:vMerge w:val="restart"/>
            <w:shd w:val="clear" w:color="auto" w:fill="FFFFFF"/>
            <w:vAlign w:val="center"/>
          </w:tcPr>
          <w:p w14:paraId="150F6B76">
            <w:pPr>
              <w:widowControl w:val="0"/>
              <w:bidi w:val="0"/>
              <w:jc w:val="both"/>
              <w:rPr>
                <w:rFonts w:hint="eastAsia" w:ascii="Songti SC Light" w:hAnsi="Songti SC Light" w:eastAsia="Songti SC Light" w:cs="Songti SC Light"/>
                <w:i w:val="0"/>
                <w:iCs w:val="0"/>
                <w:color w:val="000000" w:themeColor="text1"/>
                <w:sz w:val="21"/>
                <w:szCs w:val="21"/>
                <w:lang w:val="en-US" w:eastAsia="zh-CN"/>
              </w:rPr>
            </w:pPr>
            <w:r>
              <w:rPr>
                <w:rFonts w:hint="eastAsia" w:ascii="Songti SC Light" w:hAnsi="Songti SC Light" w:eastAsia="Songti SC Light" w:cs="Songti SC Light"/>
                <w:i w:val="0"/>
                <w:iCs w:val="0"/>
                <w:color w:val="000000" w:themeColor="text1"/>
                <w:sz w:val="21"/>
                <w:szCs w:val="21"/>
                <w:lang w:val="en-US" w:eastAsia="zh-CN"/>
              </w:rPr>
              <w:t>证书管理功能</w:t>
            </w:r>
          </w:p>
          <w:p w14:paraId="760BAB2A">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5106F1D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证书申请</w:t>
            </w:r>
          </w:p>
        </w:tc>
        <w:tc>
          <w:tcPr>
            <w:tcW w:w="3583" w:type="dxa"/>
            <w:shd w:val="clear" w:color="auto" w:fill="FFFFFF"/>
            <w:vAlign w:val="center"/>
          </w:tcPr>
          <w:p w14:paraId="03F4A85E">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支持普通证书和混合证书的在线申请</w:t>
            </w:r>
          </w:p>
        </w:tc>
      </w:tr>
      <w:tr w14:paraId="2C59F199">
        <w:tc>
          <w:tcPr>
            <w:tcW w:w="1946" w:type="dxa"/>
            <w:vMerge w:val="continue"/>
            <w:shd w:val="clear" w:color="auto" w:fill="FFFFFF"/>
            <w:vAlign w:val="center"/>
          </w:tcPr>
          <w:p w14:paraId="00EBA712">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706557B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证书签发</w:t>
            </w:r>
          </w:p>
        </w:tc>
        <w:tc>
          <w:tcPr>
            <w:tcW w:w="3583" w:type="dxa"/>
            <w:shd w:val="clear" w:color="auto" w:fill="FFFFFF"/>
            <w:vAlign w:val="center"/>
          </w:tcPr>
          <w:p w14:paraId="445480A0">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基于证书策略自动签发证书</w:t>
            </w:r>
          </w:p>
        </w:tc>
      </w:tr>
      <w:tr w14:paraId="72A04A47">
        <w:tc>
          <w:tcPr>
            <w:tcW w:w="1946" w:type="dxa"/>
            <w:vMerge w:val="continue"/>
            <w:shd w:val="clear" w:color="auto" w:fill="FFFFFF"/>
            <w:vAlign w:val="center"/>
          </w:tcPr>
          <w:p w14:paraId="43C8B1A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14CEE965">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证书查询</w:t>
            </w:r>
          </w:p>
        </w:tc>
        <w:tc>
          <w:tcPr>
            <w:tcW w:w="3583" w:type="dxa"/>
            <w:shd w:val="clear" w:color="auto" w:fill="FFFFFF"/>
            <w:vAlign w:val="center"/>
          </w:tcPr>
          <w:p w14:paraId="1FC6B1B7">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提供证书详情查询和证书链查询</w:t>
            </w:r>
          </w:p>
        </w:tc>
      </w:tr>
      <w:tr w14:paraId="11005F9F">
        <w:tc>
          <w:tcPr>
            <w:tcW w:w="1946" w:type="dxa"/>
            <w:vMerge w:val="continue"/>
            <w:shd w:val="clear" w:color="auto" w:fill="FFFFFF"/>
            <w:vAlign w:val="center"/>
          </w:tcPr>
          <w:p w14:paraId="507F313C">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7078CA8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证书吊销</w:t>
            </w:r>
          </w:p>
        </w:tc>
        <w:tc>
          <w:tcPr>
            <w:tcW w:w="3583" w:type="dxa"/>
            <w:shd w:val="clear" w:color="auto" w:fill="FFFFFF"/>
            <w:vAlign w:val="center"/>
          </w:tcPr>
          <w:p w14:paraId="71BF975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支持按吊销原因吊销证书</w:t>
            </w:r>
          </w:p>
        </w:tc>
      </w:tr>
      <w:tr w14:paraId="6EC42F6B">
        <w:tc>
          <w:tcPr>
            <w:tcW w:w="1946" w:type="dxa"/>
            <w:vMerge w:val="continue"/>
            <w:shd w:val="clear" w:color="auto" w:fill="FFFFFF"/>
            <w:vAlign w:val="center"/>
          </w:tcPr>
          <w:p w14:paraId="67FB3811">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1EB4CE15">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证书续期</w:t>
            </w:r>
          </w:p>
        </w:tc>
        <w:tc>
          <w:tcPr>
            <w:tcW w:w="3583" w:type="dxa"/>
            <w:shd w:val="clear" w:color="auto" w:fill="FFFFFF"/>
            <w:vAlign w:val="center"/>
          </w:tcPr>
          <w:p w14:paraId="7ECF26FB">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提供证书续期服务</w:t>
            </w:r>
          </w:p>
        </w:tc>
      </w:tr>
      <w:tr w14:paraId="41BBEC06">
        <w:tc>
          <w:tcPr>
            <w:tcW w:w="1946" w:type="dxa"/>
            <w:vMerge w:val="continue"/>
            <w:shd w:val="clear" w:color="auto" w:fill="FFFFFF"/>
            <w:vAlign w:val="center"/>
          </w:tcPr>
          <w:p w14:paraId="7C1D8CA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37D75378">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状态查询</w:t>
            </w:r>
          </w:p>
        </w:tc>
        <w:tc>
          <w:tcPr>
            <w:tcW w:w="3583" w:type="dxa"/>
            <w:shd w:val="clear" w:color="auto" w:fill="FFFFFF"/>
            <w:vAlign w:val="center"/>
          </w:tcPr>
          <w:p w14:paraId="2A1B253E">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提供证书吊销状态的快速查询</w:t>
            </w:r>
          </w:p>
        </w:tc>
      </w:tr>
      <w:tr w14:paraId="4A1EFA4F">
        <w:tc>
          <w:tcPr>
            <w:tcW w:w="1946" w:type="dxa"/>
            <w:vMerge w:val="restart"/>
            <w:shd w:val="clear" w:color="auto" w:fill="FFFFFF"/>
            <w:vAlign w:val="center"/>
          </w:tcPr>
          <w:p w14:paraId="11A8F21B">
            <w:pPr>
              <w:widowControl w:val="0"/>
              <w:bidi w:val="0"/>
              <w:jc w:val="both"/>
              <w:rPr>
                <w:rFonts w:hint="eastAsia" w:ascii="Songti SC Light" w:hAnsi="Songti SC Light" w:eastAsia="Songti SC Light" w:cs="Songti SC Light"/>
                <w:i w:val="0"/>
                <w:iCs w:val="0"/>
                <w:color w:val="000000" w:themeColor="text1"/>
                <w:sz w:val="21"/>
                <w:szCs w:val="21"/>
                <w:lang w:val="en-US" w:eastAsia="zh-CN"/>
              </w:rPr>
            </w:pPr>
            <w:r>
              <w:rPr>
                <w:rFonts w:hint="eastAsia" w:ascii="Songti SC Light" w:hAnsi="Songti SC Light" w:eastAsia="Songti SC Light" w:cs="Songti SC Light"/>
                <w:i w:val="0"/>
                <w:iCs w:val="0"/>
                <w:color w:val="000000" w:themeColor="text1"/>
                <w:sz w:val="21"/>
                <w:szCs w:val="21"/>
                <w:lang w:val="en-US" w:eastAsia="zh-CN"/>
              </w:rPr>
              <w:t>身份验证功能</w:t>
            </w:r>
          </w:p>
          <w:p w14:paraId="39DBF7E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3367BB36">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身份验证</w:t>
            </w:r>
          </w:p>
        </w:tc>
        <w:tc>
          <w:tcPr>
            <w:tcW w:w="3583" w:type="dxa"/>
            <w:shd w:val="clear" w:color="auto" w:fill="FFFFFF"/>
            <w:vAlign w:val="center"/>
          </w:tcPr>
          <w:p w14:paraId="54CA6732">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验证申请者身份</w:t>
            </w:r>
          </w:p>
        </w:tc>
      </w:tr>
      <w:tr w14:paraId="35D554ED">
        <w:tc>
          <w:tcPr>
            <w:tcW w:w="1946" w:type="dxa"/>
            <w:vMerge w:val="continue"/>
            <w:shd w:val="clear" w:color="auto" w:fill="FFFFFF"/>
            <w:vAlign w:val="center"/>
          </w:tcPr>
          <w:p w14:paraId="1C1E890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6EC751C2">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CSR 验证</w:t>
            </w:r>
          </w:p>
        </w:tc>
        <w:tc>
          <w:tcPr>
            <w:tcW w:w="3583" w:type="dxa"/>
            <w:shd w:val="clear" w:color="auto" w:fill="FFFFFF"/>
            <w:vAlign w:val="center"/>
          </w:tcPr>
          <w:p w14:paraId="2E6D5BB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验证证书签名请求的有效性和完整性</w:t>
            </w:r>
          </w:p>
        </w:tc>
      </w:tr>
      <w:tr w14:paraId="4A87243F">
        <w:tc>
          <w:tcPr>
            <w:tcW w:w="1946" w:type="dxa"/>
            <w:vMerge w:val="continue"/>
            <w:shd w:val="clear" w:color="auto" w:fill="FFFFFF"/>
            <w:vAlign w:val="center"/>
          </w:tcPr>
          <w:p w14:paraId="2649C042">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73C9CFA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密钥算法验证</w:t>
            </w:r>
          </w:p>
        </w:tc>
        <w:tc>
          <w:tcPr>
            <w:tcW w:w="3583" w:type="dxa"/>
            <w:shd w:val="clear" w:color="auto" w:fill="FFFFFF"/>
            <w:vAlign w:val="center"/>
          </w:tcPr>
          <w:p w14:paraId="3723254D">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验证密钥算法符合证书策略要求</w:t>
            </w:r>
          </w:p>
        </w:tc>
      </w:tr>
      <w:tr w14:paraId="42FC50AE">
        <w:tc>
          <w:tcPr>
            <w:tcW w:w="1946" w:type="dxa"/>
            <w:vMerge w:val="restart"/>
            <w:shd w:val="clear" w:color="auto" w:fill="FFFFFF"/>
            <w:vAlign w:val="center"/>
          </w:tcPr>
          <w:p w14:paraId="40B6BADF">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策略管理功能</w:t>
            </w:r>
          </w:p>
        </w:tc>
        <w:tc>
          <w:tcPr>
            <w:tcW w:w="2511" w:type="dxa"/>
            <w:shd w:val="clear" w:color="auto" w:fill="FFFFFF"/>
            <w:vAlign w:val="center"/>
          </w:tcPr>
          <w:p w14:paraId="568C9FAF">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策略创建</w:t>
            </w:r>
          </w:p>
        </w:tc>
        <w:tc>
          <w:tcPr>
            <w:tcW w:w="3583" w:type="dxa"/>
            <w:shd w:val="clear" w:color="auto" w:fill="FFFFFF"/>
            <w:vAlign w:val="center"/>
          </w:tcPr>
          <w:p w14:paraId="545A486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创建自定义证书签发策略</w:t>
            </w:r>
          </w:p>
        </w:tc>
      </w:tr>
      <w:tr w14:paraId="33FC7500">
        <w:tc>
          <w:tcPr>
            <w:tcW w:w="1946" w:type="dxa"/>
            <w:vMerge w:val="continue"/>
            <w:shd w:val="clear" w:color="auto" w:fill="FFFFFF"/>
            <w:vAlign w:val="center"/>
          </w:tcPr>
          <w:p w14:paraId="4C4F757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4468B2AB">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策略查询</w:t>
            </w:r>
          </w:p>
        </w:tc>
        <w:tc>
          <w:tcPr>
            <w:tcW w:w="3583" w:type="dxa"/>
            <w:shd w:val="clear" w:color="auto" w:fill="FFFFFF"/>
            <w:vAlign w:val="center"/>
          </w:tcPr>
          <w:p w14:paraId="4A42B021">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查询策略列表和详情</w:t>
            </w:r>
          </w:p>
        </w:tc>
      </w:tr>
      <w:tr w14:paraId="6C759296">
        <w:tc>
          <w:tcPr>
            <w:tcW w:w="1946" w:type="dxa"/>
            <w:vMerge w:val="continue"/>
            <w:shd w:val="clear" w:color="auto" w:fill="FFFFFF"/>
            <w:vAlign w:val="center"/>
          </w:tcPr>
          <w:p w14:paraId="29D545C1">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5CA2272A">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策略激活</w:t>
            </w:r>
          </w:p>
        </w:tc>
        <w:tc>
          <w:tcPr>
            <w:tcW w:w="3583" w:type="dxa"/>
            <w:shd w:val="clear" w:color="auto" w:fill="FFFFFF"/>
            <w:vAlign w:val="center"/>
          </w:tcPr>
          <w:p w14:paraId="01D44190">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激活或停用策略</w:t>
            </w:r>
          </w:p>
        </w:tc>
      </w:tr>
      <w:tr w14:paraId="4BD01122">
        <w:tc>
          <w:tcPr>
            <w:tcW w:w="1946" w:type="dxa"/>
            <w:vMerge w:val="continue"/>
            <w:shd w:val="clear" w:color="auto" w:fill="FFFFFF"/>
            <w:vAlign w:val="center"/>
          </w:tcPr>
          <w:p w14:paraId="0E4280DC">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569636DC">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策略验证</w:t>
            </w:r>
          </w:p>
        </w:tc>
        <w:tc>
          <w:tcPr>
            <w:tcW w:w="3583" w:type="dxa"/>
            <w:shd w:val="clear" w:color="auto" w:fill="FFFFFF"/>
            <w:vAlign w:val="center"/>
          </w:tcPr>
          <w:p w14:paraId="42294ED5">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根据策略验证 CSR</w:t>
            </w:r>
          </w:p>
        </w:tc>
      </w:tr>
      <w:tr w14:paraId="5B892488">
        <w:tc>
          <w:tcPr>
            <w:tcW w:w="1946" w:type="dxa"/>
            <w:vMerge w:val="restart"/>
            <w:shd w:val="clear" w:color="auto" w:fill="FFFFFF"/>
            <w:vAlign w:val="center"/>
          </w:tcPr>
          <w:p w14:paraId="05FBF6F3">
            <w:pPr>
              <w:widowControl w:val="0"/>
              <w:bidi w:val="0"/>
              <w:jc w:val="both"/>
              <w:rPr>
                <w:rFonts w:hint="eastAsia" w:ascii="Songti SC Light" w:hAnsi="Songti SC Light" w:eastAsia="Songti SC Light" w:cs="Songti SC Light"/>
                <w:i w:val="0"/>
                <w:iCs w:val="0"/>
                <w:color w:val="000000" w:themeColor="text1"/>
                <w:sz w:val="21"/>
                <w:szCs w:val="21"/>
                <w:lang w:val="en-US" w:eastAsia="zh-CN"/>
              </w:rPr>
            </w:pPr>
            <w:r>
              <w:rPr>
                <w:rFonts w:hint="eastAsia" w:ascii="Songti SC Light" w:hAnsi="Songti SC Light" w:eastAsia="Songti SC Light" w:cs="Songti SC Light"/>
                <w:i w:val="0"/>
                <w:iCs w:val="0"/>
                <w:color w:val="000000" w:themeColor="text1"/>
                <w:sz w:val="21"/>
                <w:szCs w:val="21"/>
                <w:lang w:val="en-US" w:eastAsia="zh-CN"/>
              </w:rPr>
              <w:t>CA 管理功能</w:t>
            </w:r>
          </w:p>
          <w:p w14:paraId="160285F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7FFCE7B9">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CA 创建</w:t>
            </w:r>
          </w:p>
        </w:tc>
        <w:tc>
          <w:tcPr>
            <w:tcW w:w="3583" w:type="dxa"/>
            <w:shd w:val="clear" w:color="auto" w:fill="FFFFFF"/>
            <w:vAlign w:val="center"/>
          </w:tcPr>
          <w:p w14:paraId="3BEC8F18">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创建根证书颁发机构和中证书颁发机构</w:t>
            </w:r>
          </w:p>
        </w:tc>
      </w:tr>
      <w:tr w14:paraId="4013B5FA">
        <w:tc>
          <w:tcPr>
            <w:tcW w:w="1946" w:type="dxa"/>
            <w:vMerge w:val="continue"/>
            <w:shd w:val="clear" w:color="auto" w:fill="FFFFFF"/>
            <w:vAlign w:val="center"/>
          </w:tcPr>
          <w:p w14:paraId="7B86D56B">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6B770A7C">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CA 查询</w:t>
            </w:r>
          </w:p>
        </w:tc>
        <w:tc>
          <w:tcPr>
            <w:tcW w:w="3583" w:type="dxa"/>
            <w:shd w:val="clear" w:color="auto" w:fill="FFFFFF"/>
            <w:vAlign w:val="center"/>
          </w:tcPr>
          <w:p w14:paraId="575590F1">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查询 CA 列表和详情</w:t>
            </w:r>
          </w:p>
        </w:tc>
      </w:tr>
      <w:tr w14:paraId="5F405AC8">
        <w:tc>
          <w:tcPr>
            <w:tcW w:w="1946" w:type="dxa"/>
            <w:vMerge w:val="continue"/>
            <w:shd w:val="clear" w:color="auto" w:fill="FFFFFF"/>
            <w:vAlign w:val="center"/>
          </w:tcPr>
          <w:p w14:paraId="56881AA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70C37120">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CA 激活</w:t>
            </w:r>
          </w:p>
        </w:tc>
        <w:tc>
          <w:tcPr>
            <w:tcW w:w="3583" w:type="dxa"/>
            <w:shd w:val="clear" w:color="auto" w:fill="FFFFFF"/>
            <w:vAlign w:val="center"/>
          </w:tcPr>
          <w:p w14:paraId="69F0310E">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激活或停用 CA</w:t>
            </w:r>
          </w:p>
        </w:tc>
      </w:tr>
      <w:tr w14:paraId="4C045E2C">
        <w:tc>
          <w:tcPr>
            <w:tcW w:w="1946" w:type="dxa"/>
            <w:vMerge w:val="continue"/>
            <w:shd w:val="clear" w:color="auto" w:fill="FFFFFF"/>
            <w:vAlign w:val="center"/>
          </w:tcPr>
          <w:p w14:paraId="45C6552E">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329B8C78">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CA 吊销</w:t>
            </w:r>
          </w:p>
        </w:tc>
        <w:tc>
          <w:tcPr>
            <w:tcW w:w="3583" w:type="dxa"/>
            <w:shd w:val="clear" w:color="auto" w:fill="FFFFFF"/>
            <w:vAlign w:val="center"/>
          </w:tcPr>
          <w:p w14:paraId="17450FA0">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吊销 CA 证书</w:t>
            </w:r>
          </w:p>
        </w:tc>
      </w:tr>
      <w:tr w14:paraId="486B718C">
        <w:tc>
          <w:tcPr>
            <w:tcW w:w="1946" w:type="dxa"/>
            <w:vMerge w:val="restart"/>
            <w:shd w:val="clear" w:color="auto" w:fill="FFFFFF"/>
            <w:vAlign w:val="center"/>
          </w:tcPr>
          <w:p w14:paraId="4908ED9C">
            <w:pPr>
              <w:widowControl w:val="0"/>
              <w:bidi w:val="0"/>
              <w:jc w:val="both"/>
              <w:rPr>
                <w:rFonts w:hint="eastAsia" w:ascii="Songti SC Light" w:hAnsi="Songti SC Light" w:eastAsia="Songti SC Light" w:cs="Songti SC Light"/>
                <w:i w:val="0"/>
                <w:iCs w:val="0"/>
                <w:color w:val="000000" w:themeColor="text1"/>
                <w:sz w:val="21"/>
                <w:szCs w:val="21"/>
                <w:lang w:val="en-US" w:eastAsia="zh-CN"/>
              </w:rPr>
            </w:pPr>
            <w:r>
              <w:rPr>
                <w:rFonts w:hint="eastAsia" w:ascii="Songti SC Light" w:hAnsi="Songti SC Light" w:eastAsia="Songti SC Light" w:cs="Songti SC Light"/>
                <w:i w:val="0"/>
                <w:iCs w:val="0"/>
                <w:color w:val="000000" w:themeColor="text1"/>
                <w:sz w:val="21"/>
                <w:szCs w:val="21"/>
                <w:lang w:val="en-US" w:eastAsia="zh-CN"/>
              </w:rPr>
              <w:t>审计功能</w:t>
            </w:r>
          </w:p>
          <w:p w14:paraId="75F60FBA">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6931C2DF">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日志查询</w:t>
            </w:r>
          </w:p>
        </w:tc>
        <w:tc>
          <w:tcPr>
            <w:tcW w:w="3583" w:type="dxa"/>
            <w:shd w:val="clear" w:color="auto" w:fill="FFFFFF"/>
            <w:vAlign w:val="center"/>
          </w:tcPr>
          <w:p w14:paraId="79CB3FBB">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查询审计日志记录</w:t>
            </w:r>
          </w:p>
        </w:tc>
      </w:tr>
      <w:tr w14:paraId="63951DA9">
        <w:tc>
          <w:tcPr>
            <w:tcW w:w="1946" w:type="dxa"/>
            <w:vMerge w:val="continue"/>
            <w:shd w:val="clear" w:color="auto" w:fill="FFFFFF"/>
            <w:vAlign w:val="center"/>
          </w:tcPr>
          <w:p w14:paraId="4F13F79C">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1689FBF7">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资源审计</w:t>
            </w:r>
          </w:p>
        </w:tc>
        <w:tc>
          <w:tcPr>
            <w:tcW w:w="3583" w:type="dxa"/>
            <w:shd w:val="clear" w:color="auto" w:fill="FFFFFF"/>
            <w:vAlign w:val="center"/>
          </w:tcPr>
          <w:p w14:paraId="1EFC7773">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查询特定资源的审计日志</w:t>
            </w:r>
          </w:p>
        </w:tc>
      </w:tr>
      <w:tr w14:paraId="20907FD0">
        <w:tc>
          <w:tcPr>
            <w:tcW w:w="1946" w:type="dxa"/>
            <w:vMerge w:val="continue"/>
            <w:shd w:val="clear" w:color="auto" w:fill="FFFFFF"/>
            <w:vAlign w:val="center"/>
          </w:tcPr>
          <w:p w14:paraId="11A5FA64">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p>
        </w:tc>
        <w:tc>
          <w:tcPr>
            <w:tcW w:w="2511" w:type="dxa"/>
            <w:shd w:val="clear" w:color="auto" w:fill="FFFFFF"/>
            <w:vAlign w:val="center"/>
          </w:tcPr>
          <w:p w14:paraId="6E607352">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审计统计</w:t>
            </w:r>
          </w:p>
        </w:tc>
        <w:tc>
          <w:tcPr>
            <w:tcW w:w="3583" w:type="dxa"/>
            <w:shd w:val="clear" w:color="auto" w:fill="FFFFFF"/>
            <w:vAlign w:val="center"/>
          </w:tcPr>
          <w:p w14:paraId="5AF00145">
            <w:pPr>
              <w:widowControl w:val="0"/>
              <w:bidi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lang w:val="en-US" w:eastAsia="zh-CN"/>
              </w:rPr>
              <w:t>获取审计统计信息</w:t>
            </w:r>
          </w:p>
        </w:tc>
      </w:tr>
      <w:bookmarkEnd w:id="3"/>
    </w:tbl>
    <w:p w14:paraId="54E171B1">
      <w:pPr>
        <w:pStyle w:val="5"/>
        <w:bidi w:val="0"/>
        <w:rPr>
          <w:rFonts w:hint="eastAsia"/>
          <w:i w:val="0"/>
          <w:iCs w:val="0"/>
        </w:rPr>
      </w:pPr>
      <w:bookmarkStart w:id="4" w:name="用户角色"/>
      <w:r>
        <w:rPr>
          <w:rFonts w:hint="eastAsia"/>
          <w:i w:val="0"/>
          <w:iCs w:val="0"/>
        </w:rPr>
        <w:t>2.2 用户角色</w:t>
      </w:r>
    </w:p>
    <w:p w14:paraId="482659F3">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系统定义了以下用户角色：</w:t>
      </w:r>
    </w:p>
    <w:tbl>
      <w:tblPr>
        <w:tblStyle w:val="19"/>
        <w:tblW w:w="6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5399"/>
      </w:tblGrid>
      <w:tr w14:paraId="22912795">
        <w:tc>
          <w:tcPr>
            <w:tcW w:w="1416" w:type="dxa"/>
            <w:shd w:val="clear" w:color="auto" w:fill="auto"/>
            <w:vAlign w:val="top"/>
          </w:tcPr>
          <w:p w14:paraId="1DE7768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角色</w:t>
            </w:r>
          </w:p>
        </w:tc>
        <w:tc>
          <w:tcPr>
            <w:tcW w:w="5399" w:type="dxa"/>
            <w:shd w:val="clear" w:color="auto" w:fill="auto"/>
            <w:vAlign w:val="top"/>
          </w:tcPr>
          <w:p w14:paraId="1FB069D8">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职责描述</w:t>
            </w:r>
          </w:p>
        </w:tc>
      </w:tr>
      <w:tr w14:paraId="6850FA72">
        <w:tc>
          <w:tcPr>
            <w:tcW w:w="1416" w:type="dxa"/>
            <w:shd w:val="clear" w:color="auto" w:fill="auto"/>
            <w:vAlign w:val="top"/>
          </w:tcPr>
          <w:p w14:paraId="67C5F603">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系统管理员</w:t>
            </w:r>
          </w:p>
        </w:tc>
        <w:tc>
          <w:tcPr>
            <w:tcW w:w="5399" w:type="dxa"/>
            <w:shd w:val="clear" w:color="auto" w:fill="auto"/>
            <w:vAlign w:val="top"/>
          </w:tcPr>
          <w:p w14:paraId="61A43242">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负责系统配置、CA管理、策略管理、用户管理等</w:t>
            </w:r>
          </w:p>
        </w:tc>
      </w:tr>
      <w:tr w14:paraId="0733C7CF">
        <w:tc>
          <w:tcPr>
            <w:tcW w:w="1416" w:type="dxa"/>
            <w:shd w:val="clear" w:color="auto" w:fill="auto"/>
            <w:vAlign w:val="top"/>
          </w:tcPr>
          <w:p w14:paraId="0B468C06">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证书管理员</w:t>
            </w:r>
          </w:p>
        </w:tc>
        <w:tc>
          <w:tcPr>
            <w:tcW w:w="5399" w:type="dxa"/>
            <w:shd w:val="clear" w:color="auto" w:fill="auto"/>
            <w:vAlign w:val="top"/>
          </w:tcPr>
          <w:p w14:paraId="787AD28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负责证书的签发、吊销、续期等日常管理</w:t>
            </w:r>
          </w:p>
        </w:tc>
      </w:tr>
      <w:tr w14:paraId="5C5249C9">
        <w:tc>
          <w:tcPr>
            <w:tcW w:w="1416" w:type="dxa"/>
            <w:shd w:val="clear" w:color="auto" w:fill="auto"/>
            <w:vAlign w:val="top"/>
          </w:tcPr>
          <w:p w14:paraId="668E781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审计员</w:t>
            </w:r>
          </w:p>
        </w:tc>
        <w:tc>
          <w:tcPr>
            <w:tcW w:w="5399" w:type="dxa"/>
            <w:shd w:val="clear" w:color="auto" w:fill="auto"/>
            <w:vAlign w:val="top"/>
          </w:tcPr>
          <w:p w14:paraId="014D6BC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负责查询审计日志，进行安全审计</w:t>
            </w:r>
          </w:p>
        </w:tc>
      </w:tr>
      <w:tr w14:paraId="74A34171">
        <w:tc>
          <w:tcPr>
            <w:tcW w:w="1416" w:type="dxa"/>
            <w:shd w:val="clear" w:color="auto" w:fill="auto"/>
            <w:vAlign w:val="top"/>
          </w:tcPr>
          <w:p w14:paraId="3FB1DA0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普通用户</w:t>
            </w:r>
          </w:p>
        </w:tc>
        <w:tc>
          <w:tcPr>
            <w:tcW w:w="5399" w:type="dxa"/>
            <w:shd w:val="clear" w:color="auto" w:fill="auto"/>
            <w:vAlign w:val="top"/>
          </w:tcPr>
          <w:p w14:paraId="33E65C4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提交证书申请、查询证书信息</w:t>
            </w:r>
          </w:p>
        </w:tc>
      </w:tr>
    </w:tbl>
    <w:p w14:paraId="070CF392">
      <w:pPr>
        <w:rPr>
          <w:rFonts w:hint="eastAsia" w:ascii="Songti SC Light" w:hAnsi="Songti SC Light" w:eastAsia="Songti SC Light" w:cs="Songti SC Light"/>
          <w:i w:val="0"/>
          <w:iCs w:val="0"/>
          <w:color w:val="000000" w:themeColor="text1"/>
          <w:sz w:val="21"/>
          <w:szCs w:val="21"/>
        </w:rPr>
      </w:pPr>
    </w:p>
    <w:bookmarkEnd w:id="0"/>
    <w:bookmarkEnd w:id="4"/>
    <w:p w14:paraId="6101C884">
      <w:pPr>
        <w:pStyle w:val="4"/>
        <w:bidi w:val="0"/>
        <w:rPr>
          <w:rFonts w:hint="eastAsia"/>
          <w:i w:val="0"/>
          <w:iCs w:val="0"/>
        </w:rPr>
      </w:pPr>
      <w:bookmarkStart w:id="5" w:name="第三章-系统架构设计"/>
      <w:r>
        <w:rPr>
          <w:rFonts w:hint="eastAsia"/>
          <w:i w:val="0"/>
          <w:iCs w:val="0"/>
          <w:lang w:val="en-US"/>
        </w:rPr>
        <w:t>3.</w:t>
      </w:r>
      <w:r>
        <w:rPr>
          <w:rFonts w:hint="eastAsia"/>
          <w:i w:val="0"/>
          <w:iCs w:val="0"/>
        </w:rPr>
        <w:t>系统架构设计</w:t>
      </w:r>
    </w:p>
    <w:p w14:paraId="0E6968C5">
      <w:pPr>
        <w:pStyle w:val="5"/>
        <w:bidi w:val="0"/>
        <w:rPr>
          <w:rFonts w:hint="eastAsia"/>
          <w:i w:val="0"/>
          <w:iCs w:val="0"/>
        </w:rPr>
      </w:pPr>
      <w:bookmarkStart w:id="6" w:name="总体架构"/>
      <w:r>
        <w:rPr>
          <w:rFonts w:hint="eastAsia"/>
          <w:i w:val="0"/>
          <w:iCs w:val="0"/>
        </w:rPr>
        <w:t>3.1 总体架构</w:t>
      </w:r>
    </w:p>
    <w:p w14:paraId="514D2B9D">
      <w:pPr>
        <w:pStyle w:val="25"/>
        <w:rPr>
          <w:rFonts w:hint="eastAsia" w:ascii="Songti SC Light" w:hAnsi="Songti SC Light" w:eastAsia="Songti SC Light" w:cs="Songti SC Light"/>
          <w:i w:val="0"/>
          <w:iCs w:val="0"/>
          <w:color w:val="000000" w:themeColor="text1"/>
          <w:sz w:val="21"/>
          <w:szCs w:val="21"/>
          <w:lang w:val="en-US" w:eastAsia="zh-CN"/>
        </w:rPr>
      </w:pPr>
      <w:r>
        <w:rPr>
          <w:rFonts w:hint="eastAsia" w:ascii="Songti SC Light" w:hAnsi="Songti SC Light" w:eastAsia="Songti SC Light" w:cs="Songti SC Light"/>
          <w:i w:val="0"/>
          <w:iCs w:val="0"/>
          <w:color w:val="000000" w:themeColor="text1"/>
          <w:sz w:val="21"/>
          <w:szCs w:val="21"/>
        </w:rPr>
        <w:t>系统采用</w:t>
      </w:r>
      <w:r>
        <w:rPr>
          <w:rFonts w:hint="eastAsia" w:ascii="Songti SC Light" w:hAnsi="Songti SC Light" w:eastAsia="Songti SC Light" w:cs="Songti SC Light"/>
          <w:b/>
          <w:bCs/>
          <w:i w:val="0"/>
          <w:iCs w:val="0"/>
          <w:color w:val="000000" w:themeColor="text1"/>
          <w:sz w:val="21"/>
          <w:szCs w:val="21"/>
        </w:rPr>
        <w:t>六层架构设计</w:t>
      </w:r>
      <w:r>
        <w:rPr>
          <w:rFonts w:hint="eastAsia" w:ascii="Songti SC Light" w:hAnsi="Songti SC Light" w:eastAsia="Songti SC Light" w:cs="Songti SC Light"/>
          <w:i w:val="0"/>
          <w:iCs w:val="0"/>
          <w:color w:val="000000" w:themeColor="text1"/>
          <w:sz w:val="21"/>
          <w:szCs w:val="21"/>
        </w:rPr>
        <w:t>，严格遵循DDD（领域驱动设计）分层原则，实现业务逻辑与技术实现的彻底解耦。</w:t>
      </w:r>
      <w:bookmarkStart w:id="7" w:name="架构图"/>
    </w:p>
    <w:bookmarkEnd w:id="7"/>
    <w:p w14:paraId="27EF2DAD">
      <w:pPr>
        <w:pStyle w:val="6"/>
        <w:bidi w:val="0"/>
        <w:rPr>
          <w:rFonts w:hint="eastAsia"/>
          <w:i w:val="0"/>
          <w:iCs w:val="0"/>
        </w:rPr>
      </w:pPr>
      <w:bookmarkStart w:id="8" w:name="模块划分"/>
      <w:r>
        <w:rPr>
          <w:rFonts w:hint="eastAsia"/>
          <w:i w:val="0"/>
          <w:iCs w:val="0"/>
        </w:rPr>
        <w:t>3.1.</w:t>
      </w:r>
      <w:r>
        <w:rPr>
          <w:rFonts w:hint="eastAsia"/>
          <w:i w:val="0"/>
          <w:iCs w:val="0"/>
          <w:lang w:val="en-US" w:eastAsia="zh-CN"/>
        </w:rPr>
        <w:t>1</w:t>
      </w:r>
      <w:r>
        <w:rPr>
          <w:rFonts w:hint="eastAsia"/>
          <w:i w:val="0"/>
          <w:iCs w:val="0"/>
        </w:rPr>
        <w:t xml:space="preserve"> 模块划分</w:t>
      </w:r>
    </w:p>
    <w:p w14:paraId="7357FAB9">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系统划分为以下六个核心模块：</w:t>
      </w:r>
    </w:p>
    <w:tbl>
      <w:tblPr>
        <w:tblStyle w:val="19"/>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gridCol w:w="2859"/>
        <w:gridCol w:w="3467"/>
      </w:tblGrid>
      <w:tr w14:paraId="4A930131">
        <w:tc>
          <w:tcPr>
            <w:tcW w:w="2530" w:type="dxa"/>
            <w:shd w:val="clear" w:color="auto" w:fill="auto"/>
            <w:vAlign w:val="top"/>
          </w:tcPr>
          <w:p w14:paraId="1959A99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模块</w:t>
            </w:r>
          </w:p>
        </w:tc>
        <w:tc>
          <w:tcPr>
            <w:tcW w:w="2859" w:type="dxa"/>
            <w:shd w:val="clear" w:color="auto" w:fill="auto"/>
            <w:vAlign w:val="top"/>
          </w:tcPr>
          <w:p w14:paraId="73BD423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职责</w:t>
            </w:r>
          </w:p>
        </w:tc>
        <w:tc>
          <w:tcPr>
            <w:tcW w:w="3467" w:type="dxa"/>
            <w:shd w:val="clear" w:color="auto" w:fill="auto"/>
            <w:vAlign w:val="top"/>
          </w:tcPr>
          <w:p w14:paraId="21AB439B">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依赖关系</w:t>
            </w:r>
          </w:p>
        </w:tc>
      </w:tr>
      <w:tr w14:paraId="64AAEF74">
        <w:tc>
          <w:tcPr>
            <w:tcW w:w="2530" w:type="dxa"/>
            <w:shd w:val="clear" w:color="auto" w:fill="auto"/>
            <w:vAlign w:val="top"/>
          </w:tcPr>
          <w:p w14:paraId="5C07BA6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hybird-api</w:t>
            </w:r>
          </w:p>
        </w:tc>
        <w:tc>
          <w:tcPr>
            <w:tcW w:w="2859" w:type="dxa"/>
            <w:shd w:val="clear" w:color="auto" w:fill="auto"/>
            <w:vAlign w:val="top"/>
          </w:tcPr>
          <w:p w14:paraId="7378C1CB">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定义API接口数据传输对象（DTO）和统一响应格式</w:t>
            </w:r>
          </w:p>
        </w:tc>
        <w:tc>
          <w:tcPr>
            <w:tcW w:w="3467" w:type="dxa"/>
            <w:shd w:val="clear" w:color="auto" w:fill="auto"/>
            <w:vAlign w:val="top"/>
          </w:tcPr>
          <w:p w14:paraId="5685CC8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hybird-types</w:t>
            </w:r>
          </w:p>
        </w:tc>
      </w:tr>
      <w:tr w14:paraId="1BBE2EE2">
        <w:tc>
          <w:tcPr>
            <w:tcW w:w="2530" w:type="dxa"/>
            <w:shd w:val="clear" w:color="auto" w:fill="auto"/>
            <w:vAlign w:val="top"/>
          </w:tcPr>
          <w:p w14:paraId="5DF529D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hybird-trigger</w:t>
            </w:r>
          </w:p>
        </w:tc>
        <w:tc>
          <w:tcPr>
            <w:tcW w:w="2859" w:type="dxa"/>
            <w:shd w:val="clear" w:color="auto" w:fill="auto"/>
            <w:vAlign w:val="top"/>
          </w:tcPr>
          <w:p w14:paraId="602B194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处理HTTP请求、执行定时任务、监听领域事件</w:t>
            </w:r>
          </w:p>
        </w:tc>
        <w:tc>
          <w:tcPr>
            <w:tcW w:w="3467" w:type="dxa"/>
            <w:shd w:val="clear" w:color="auto" w:fill="auto"/>
            <w:vAlign w:val="top"/>
          </w:tcPr>
          <w:p w14:paraId="4B26A09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hybird-api, hybird-types, hybird-domain, hybird-infrastructure</w:t>
            </w:r>
          </w:p>
        </w:tc>
      </w:tr>
      <w:tr w14:paraId="035255D7">
        <w:tc>
          <w:tcPr>
            <w:tcW w:w="2530" w:type="dxa"/>
            <w:shd w:val="clear" w:color="auto" w:fill="auto"/>
            <w:vAlign w:val="top"/>
          </w:tcPr>
          <w:p w14:paraId="65FEC6F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hybird-domain</w:t>
            </w:r>
          </w:p>
        </w:tc>
        <w:tc>
          <w:tcPr>
            <w:tcW w:w="2859" w:type="dxa"/>
            <w:shd w:val="clear" w:color="auto" w:fill="auto"/>
            <w:vAlign w:val="top"/>
          </w:tcPr>
          <w:p w14:paraId="2CBAFF86">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封装核心业务逻辑，定义领域模型和仓储接口</w:t>
            </w:r>
          </w:p>
        </w:tc>
        <w:tc>
          <w:tcPr>
            <w:tcW w:w="3467" w:type="dxa"/>
            <w:shd w:val="clear" w:color="auto" w:fill="auto"/>
            <w:vAlign w:val="top"/>
          </w:tcPr>
          <w:p w14:paraId="1967541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hybird-types</w:t>
            </w:r>
          </w:p>
        </w:tc>
      </w:tr>
      <w:tr w14:paraId="5A1BAC4A">
        <w:tc>
          <w:tcPr>
            <w:tcW w:w="2530" w:type="dxa"/>
            <w:shd w:val="clear" w:color="auto" w:fill="auto"/>
            <w:vAlign w:val="top"/>
          </w:tcPr>
          <w:p w14:paraId="59E293F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hybird-infrastructure</w:t>
            </w:r>
          </w:p>
        </w:tc>
        <w:tc>
          <w:tcPr>
            <w:tcW w:w="2859" w:type="dxa"/>
            <w:shd w:val="clear" w:color="auto" w:fill="auto"/>
            <w:vAlign w:val="top"/>
          </w:tcPr>
          <w:p w14:paraId="4F68554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实现仓储接口，提供数据持久化和技术支撑</w:t>
            </w:r>
          </w:p>
        </w:tc>
        <w:tc>
          <w:tcPr>
            <w:tcW w:w="3467" w:type="dxa"/>
            <w:shd w:val="clear" w:color="auto" w:fill="auto"/>
            <w:vAlign w:val="top"/>
          </w:tcPr>
          <w:p w14:paraId="4D2A4573">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hybird-domain</w:t>
            </w:r>
          </w:p>
        </w:tc>
      </w:tr>
      <w:tr w14:paraId="6DEBDF12">
        <w:tc>
          <w:tcPr>
            <w:tcW w:w="2530" w:type="dxa"/>
            <w:shd w:val="clear" w:color="auto" w:fill="auto"/>
            <w:vAlign w:val="top"/>
          </w:tcPr>
          <w:p w14:paraId="14C45922">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hybird-types</w:t>
            </w:r>
          </w:p>
        </w:tc>
        <w:tc>
          <w:tcPr>
            <w:tcW w:w="2859" w:type="dxa"/>
            <w:shd w:val="clear" w:color="auto" w:fill="auto"/>
            <w:vAlign w:val="top"/>
          </w:tcPr>
          <w:p w14:paraId="653C4FD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定义共享类型（枚举、异常、事件）</w:t>
            </w:r>
          </w:p>
        </w:tc>
        <w:tc>
          <w:tcPr>
            <w:tcW w:w="3467" w:type="dxa"/>
            <w:shd w:val="clear" w:color="auto" w:fill="auto"/>
            <w:vAlign w:val="top"/>
          </w:tcPr>
          <w:p w14:paraId="36BE77F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无依赖</w:t>
            </w:r>
          </w:p>
        </w:tc>
      </w:tr>
      <w:tr w14:paraId="43E16F9C">
        <w:tc>
          <w:tcPr>
            <w:tcW w:w="2530" w:type="dxa"/>
            <w:shd w:val="clear" w:color="auto" w:fill="auto"/>
            <w:vAlign w:val="top"/>
          </w:tcPr>
          <w:p w14:paraId="697526E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hybird-app</w:t>
            </w:r>
          </w:p>
        </w:tc>
        <w:tc>
          <w:tcPr>
            <w:tcW w:w="2859" w:type="dxa"/>
            <w:shd w:val="clear" w:color="auto" w:fill="auto"/>
            <w:vAlign w:val="top"/>
          </w:tcPr>
          <w:p w14:paraId="0383C42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应用启动、配置管理、数据初始化</w:t>
            </w:r>
          </w:p>
        </w:tc>
        <w:tc>
          <w:tcPr>
            <w:tcW w:w="3467" w:type="dxa"/>
            <w:shd w:val="clear" w:color="auto" w:fill="auto"/>
            <w:vAlign w:val="top"/>
          </w:tcPr>
          <w:p w14:paraId="50D8D086">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hybird-trigger, hybird-infrastructure</w:t>
            </w:r>
          </w:p>
        </w:tc>
      </w:tr>
    </w:tbl>
    <w:p w14:paraId="2BE9DFD5">
      <w:pPr>
        <w:pStyle w:val="3"/>
        <w:rPr>
          <w:rFonts w:hint="eastAsia" w:ascii="Songti SC Light" w:hAnsi="Songti SC Light" w:eastAsia="Songti SC Light" w:cs="Songti SC Light"/>
          <w:i w:val="0"/>
          <w:iCs w:val="0"/>
          <w:color w:val="000000" w:themeColor="text1"/>
          <w:sz w:val="21"/>
          <w:szCs w:val="21"/>
        </w:rPr>
      </w:pPr>
    </w:p>
    <w:bookmarkEnd w:id="8"/>
    <w:p w14:paraId="0117CE08">
      <w:pPr>
        <w:pStyle w:val="6"/>
        <w:bidi w:val="0"/>
        <w:rPr>
          <w:rFonts w:hint="eastAsia"/>
          <w:i w:val="0"/>
          <w:iCs w:val="0"/>
        </w:rPr>
      </w:pPr>
      <w:bookmarkStart w:id="9" w:name="依赖关系图"/>
      <w:r>
        <w:rPr>
          <w:rFonts w:hint="eastAsia"/>
          <w:i w:val="0"/>
          <w:iCs w:val="0"/>
        </w:rPr>
        <w:t>3.1.</w:t>
      </w:r>
      <w:r>
        <w:rPr>
          <w:rFonts w:hint="eastAsia"/>
          <w:i w:val="0"/>
          <w:iCs w:val="0"/>
          <w:lang w:val="en-US" w:eastAsia="zh-CN"/>
        </w:rPr>
        <w:t>2</w:t>
      </w:r>
      <w:r>
        <w:rPr>
          <w:rFonts w:hint="eastAsia"/>
          <w:i w:val="0"/>
          <w:iCs w:val="0"/>
        </w:rPr>
        <w:t xml:space="preserve"> 依赖关系图</w:t>
      </w:r>
    </w:p>
    <w:p w14:paraId="774679BF">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lang w:val="en-US" w:eastAsia="zh-CN"/>
        </w:rPr>
        <w:drawing>
          <wp:inline distT="0" distB="0" distL="114300" distR="114300">
            <wp:extent cx="5481320" cy="3873500"/>
            <wp:effectExtent l="0" t="0" r="5080" b="12700"/>
            <wp:docPr id="4" name="图片 4" descr="截屏2026-01-04 04.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1-04 04.35.16"/>
                    <pic:cNvPicPr>
                      <a:picLocks noChangeAspect="1"/>
                    </pic:cNvPicPr>
                  </pic:nvPicPr>
                  <pic:blipFill>
                    <a:blip r:embed="rId6"/>
                    <a:stretch>
                      <a:fillRect/>
                    </a:stretch>
                  </pic:blipFill>
                  <pic:spPr>
                    <a:xfrm>
                      <a:off x="0" y="0"/>
                      <a:ext cx="5481320" cy="3873500"/>
                    </a:xfrm>
                    <a:prstGeom prst="rect">
                      <a:avLst/>
                    </a:prstGeom>
                  </pic:spPr>
                </pic:pic>
              </a:graphicData>
            </a:graphic>
          </wp:inline>
        </w:drawing>
      </w:r>
    </w:p>
    <w:p w14:paraId="161AFE79">
      <w:pPr>
        <w:pStyle w:val="3"/>
        <w:rPr>
          <w:rFonts w:hint="eastAsia" w:ascii="Songti SC Light" w:hAnsi="Songti SC Light" w:eastAsia="Songti SC Light" w:cs="Songti SC Light"/>
          <w:i w:val="0"/>
          <w:iCs w:val="0"/>
          <w:color w:val="000000" w:themeColor="text1"/>
          <w:sz w:val="21"/>
          <w:szCs w:val="21"/>
        </w:rPr>
      </w:pPr>
    </w:p>
    <w:bookmarkEnd w:id="6"/>
    <w:bookmarkEnd w:id="9"/>
    <w:p w14:paraId="152F1DB8">
      <w:pPr>
        <w:pStyle w:val="6"/>
        <w:bidi w:val="0"/>
        <w:rPr>
          <w:rFonts w:hint="eastAsia"/>
          <w:i w:val="0"/>
          <w:iCs w:val="0"/>
        </w:rPr>
      </w:pPr>
      <w:bookmarkStart w:id="10" w:name="分层设计原则"/>
      <w:r>
        <w:rPr>
          <w:rFonts w:hint="eastAsia"/>
          <w:i w:val="0"/>
          <w:iCs w:val="0"/>
        </w:rPr>
        <w:t>3.2 分层设计原则</w:t>
      </w:r>
    </w:p>
    <w:p w14:paraId="2E3D7F4E">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系统严格遵循以下分层设计原则：</w:t>
      </w:r>
    </w:p>
    <w:tbl>
      <w:tblPr>
        <w:tblStyle w:val="1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017"/>
      </w:tblGrid>
      <w:tr w14:paraId="274E3264">
        <w:tc>
          <w:tcPr>
            <w:tcW w:w="1623" w:type="dxa"/>
            <w:shd w:val="clear" w:color="auto" w:fill="FFFFFF"/>
            <w:vAlign w:val="center"/>
          </w:tcPr>
          <w:p w14:paraId="2D7B7D1A">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b/>
                <w:bCs/>
                <w:i w:val="0"/>
                <w:iCs w:val="0"/>
                <w:caps w:val="0"/>
                <w:color w:val="000000" w:themeColor="text1"/>
                <w:spacing w:val="0"/>
                <w:sz w:val="21"/>
                <w:szCs w:val="21"/>
                <w:lang w:val="en-US" w:eastAsia="zh-CN" w:bidi="ar-SA"/>
              </w:rPr>
            </w:pPr>
            <w:r>
              <w:rPr>
                <w:rFonts w:hint="eastAsia" w:ascii="Songti SC Light" w:hAnsi="Songti SC Light" w:eastAsia="Songti SC Light" w:cs="Songti SC Light"/>
                <w:b/>
                <w:bCs/>
                <w:i w:val="0"/>
                <w:iCs w:val="0"/>
                <w:caps w:val="0"/>
                <w:color w:val="000000" w:themeColor="text1"/>
                <w:spacing w:val="0"/>
                <w:kern w:val="0"/>
                <w:sz w:val="21"/>
                <w:szCs w:val="21"/>
                <w:lang w:val="en-US" w:eastAsia="zh-CN" w:bidi="ar"/>
              </w:rPr>
              <w:t>分层设计原则</w:t>
            </w:r>
          </w:p>
        </w:tc>
        <w:tc>
          <w:tcPr>
            <w:tcW w:w="7017" w:type="dxa"/>
            <w:shd w:val="clear" w:color="auto" w:fill="FFFFFF"/>
            <w:vAlign w:val="center"/>
          </w:tcPr>
          <w:p w14:paraId="1CD2B08B">
            <w:pPr>
              <w:keepNext w:val="0"/>
              <w:keepLines w:val="0"/>
              <w:widowControl/>
              <w:suppressLineNumbers w:val="0"/>
              <w:spacing w:before="0" w:beforeAutospacing="0" w:after="0" w:afterAutospacing="0"/>
              <w:ind w:left="0" w:leftChars="0" w:right="0" w:rightChars="0" w:firstLine="0" w:firstLineChars="0"/>
              <w:jc w:val="center"/>
              <w:rPr>
                <w:rFonts w:hint="eastAsia" w:ascii="Songti SC Light" w:hAnsi="Songti SC Light" w:eastAsia="Songti SC Light" w:cs="Songti SC Light"/>
                <w:b/>
                <w:bCs/>
                <w:i w:val="0"/>
                <w:iCs w:val="0"/>
                <w:caps w:val="0"/>
                <w:color w:val="000000" w:themeColor="text1"/>
                <w:spacing w:val="0"/>
                <w:sz w:val="21"/>
                <w:szCs w:val="21"/>
                <w:lang w:val="en-US" w:eastAsia="zh-CN" w:bidi="ar-SA"/>
              </w:rPr>
            </w:pPr>
            <w:r>
              <w:rPr>
                <w:rFonts w:hint="eastAsia" w:ascii="Songti SC Light" w:hAnsi="Songti SC Light" w:eastAsia="Songti SC Light" w:cs="Songti SC Light"/>
                <w:b/>
                <w:bCs/>
                <w:i w:val="0"/>
                <w:iCs w:val="0"/>
                <w:caps w:val="0"/>
                <w:color w:val="000000" w:themeColor="text1"/>
                <w:spacing w:val="0"/>
                <w:kern w:val="0"/>
                <w:sz w:val="21"/>
                <w:szCs w:val="21"/>
                <w:lang w:val="en-US" w:eastAsia="zh-CN" w:bidi="ar"/>
              </w:rPr>
              <w:t>原则说明</w:t>
            </w:r>
          </w:p>
        </w:tc>
      </w:tr>
      <w:tr w14:paraId="772C9329">
        <w:tc>
          <w:tcPr>
            <w:tcW w:w="1623" w:type="dxa"/>
            <w:shd w:val="clear" w:color="auto" w:fill="FFFFFF"/>
            <w:vAlign w:val="center"/>
          </w:tcPr>
          <w:p w14:paraId="268D83DB">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依赖倒置原则</w:t>
            </w:r>
          </w:p>
        </w:tc>
        <w:tc>
          <w:tcPr>
            <w:tcW w:w="7017" w:type="dxa"/>
            <w:shd w:val="clear" w:color="auto" w:fill="FFFFFF"/>
            <w:vAlign w:val="center"/>
          </w:tcPr>
          <w:p w14:paraId="41835D46">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领域层不依赖任何外部框架，保持纯粹的业务逻辑领域层定义仓储接口，基础设施层实现仓储接口高层模块不依赖低层模块，都依赖于抽象接口</w:t>
            </w:r>
          </w:p>
        </w:tc>
      </w:tr>
      <w:tr w14:paraId="6F05F2E8">
        <w:tc>
          <w:tcPr>
            <w:tcW w:w="1623" w:type="dxa"/>
            <w:shd w:val="clear" w:color="auto" w:fill="FFFFFF"/>
            <w:vAlign w:val="center"/>
          </w:tcPr>
          <w:p w14:paraId="4E08B93A">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单向依赖原则</w:t>
            </w:r>
          </w:p>
        </w:tc>
        <w:tc>
          <w:tcPr>
            <w:tcW w:w="7017" w:type="dxa"/>
            <w:shd w:val="clear" w:color="auto" w:fill="FFFFFF"/>
            <w:vAlign w:val="center"/>
          </w:tcPr>
          <w:p w14:paraId="594108F0">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依赖关系只能单向，不能形成循环依赖上层模块可以调用下层模块，下层模块不能调用上层模块</w:t>
            </w:r>
          </w:p>
        </w:tc>
      </w:tr>
      <w:tr w14:paraId="4CF46413">
        <w:tc>
          <w:tcPr>
            <w:tcW w:w="1623" w:type="dxa"/>
            <w:shd w:val="clear" w:color="auto" w:fill="FFFFFF"/>
            <w:vAlign w:val="center"/>
          </w:tcPr>
          <w:p w14:paraId="670EC5F7">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开闭原则</w:t>
            </w:r>
          </w:p>
        </w:tc>
        <w:tc>
          <w:tcPr>
            <w:tcW w:w="7017" w:type="dxa"/>
            <w:shd w:val="clear" w:color="auto" w:fill="FFFFFF"/>
            <w:vAlign w:val="center"/>
          </w:tcPr>
          <w:p w14:paraId="70EA3D2B">
            <w:pPr>
              <w:keepNext w:val="0"/>
              <w:keepLines w:val="0"/>
              <w:widowControl/>
              <w:suppressLineNumbers w:val="0"/>
              <w:spacing w:before="0" w:beforeAutospacing="0" w:after="0" w:afterAutospacing="0"/>
              <w:ind w:left="0" w:leftChars="0" w:right="0" w:rightChars="0" w:firstLine="0" w:firstLineChars="0"/>
              <w:jc w:val="left"/>
              <w:rPr>
                <w:rFonts w:hint="eastAsia" w:ascii="Songti SC Light" w:hAnsi="Songti SC Light" w:eastAsia="Songti SC Light" w:cs="Songti SC Light"/>
                <w:i w:val="0"/>
                <w:iCs w:val="0"/>
                <w:caps w:val="0"/>
                <w:color w:val="000000" w:themeColor="text1"/>
                <w:spacing w:val="0"/>
                <w:sz w:val="21"/>
                <w:szCs w:val="21"/>
                <w:lang w:val="en-US" w:eastAsia="zh-CN" w:bidi="ar-SA"/>
              </w:rPr>
            </w:pPr>
            <w:r>
              <w:rPr>
                <w:rFonts w:hint="eastAsia" w:ascii="Songti SC Light" w:hAnsi="Songti SC Light" w:eastAsia="Songti SC Light" w:cs="Songti SC Light"/>
                <w:i w:val="0"/>
                <w:iCs w:val="0"/>
                <w:caps w:val="0"/>
                <w:color w:val="000000" w:themeColor="text1"/>
                <w:spacing w:val="0"/>
                <w:kern w:val="0"/>
                <w:sz w:val="21"/>
                <w:szCs w:val="21"/>
                <w:lang w:val="en-US" w:eastAsia="zh-CN" w:bidi="ar"/>
              </w:rPr>
              <w:t>对扩展开放，对修改关闭新增功能时，应通过扩展而非修改现有代码实现</w:t>
            </w:r>
          </w:p>
        </w:tc>
      </w:tr>
    </w:tbl>
    <w:p w14:paraId="1AEA13C3">
      <w:pPr>
        <w:pStyle w:val="3"/>
        <w:rPr>
          <w:rFonts w:hint="eastAsia" w:ascii="Songti SC Light" w:hAnsi="Songti SC Light" w:eastAsia="Songti SC Light" w:cs="Songti SC Light"/>
          <w:i w:val="0"/>
          <w:iCs w:val="0"/>
          <w:color w:val="000000" w:themeColor="text1"/>
          <w:sz w:val="21"/>
          <w:szCs w:val="21"/>
          <w:lang w:eastAsia="zh-CN"/>
        </w:rPr>
      </w:pPr>
    </w:p>
    <w:bookmarkEnd w:id="10"/>
    <w:p w14:paraId="7C4C0FEF">
      <w:pPr>
        <w:pStyle w:val="5"/>
        <w:bidi w:val="0"/>
        <w:rPr>
          <w:rFonts w:hint="eastAsia"/>
          <w:i w:val="0"/>
          <w:iCs w:val="0"/>
        </w:rPr>
      </w:pPr>
      <w:bookmarkStart w:id="11" w:name="核心技术选型"/>
      <w:r>
        <w:rPr>
          <w:rFonts w:hint="eastAsia"/>
          <w:i w:val="0"/>
          <w:iCs w:val="0"/>
        </w:rPr>
        <w:t>3.3 核心技术选型</w:t>
      </w:r>
    </w:p>
    <w:p w14:paraId="63769175">
      <w:pPr>
        <w:pStyle w:val="6"/>
        <w:bidi w:val="0"/>
        <w:rPr>
          <w:rFonts w:hint="eastAsia"/>
          <w:i w:val="0"/>
          <w:iCs w:val="0"/>
        </w:rPr>
      </w:pPr>
      <w:bookmarkStart w:id="12" w:name="技术栈"/>
      <w:r>
        <w:rPr>
          <w:rFonts w:hint="eastAsia"/>
          <w:i w:val="0"/>
          <w:iCs w:val="0"/>
        </w:rPr>
        <w:t>3.3.1 技术栈</w:t>
      </w:r>
    </w:p>
    <w:tbl>
      <w:tblPr>
        <w:tblStyle w:val="19"/>
        <w:tblW w:w="85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155"/>
        <w:gridCol w:w="884"/>
        <w:gridCol w:w="3096"/>
      </w:tblGrid>
      <w:tr w14:paraId="0AB5434B">
        <w:tc>
          <w:tcPr>
            <w:tcW w:w="1416" w:type="dxa"/>
            <w:shd w:val="clear" w:color="auto" w:fill="auto"/>
            <w:vAlign w:val="top"/>
          </w:tcPr>
          <w:p w14:paraId="6F55456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分类</w:t>
            </w:r>
          </w:p>
        </w:tc>
        <w:tc>
          <w:tcPr>
            <w:tcW w:w="3155" w:type="dxa"/>
            <w:shd w:val="clear" w:color="auto" w:fill="auto"/>
            <w:vAlign w:val="top"/>
          </w:tcPr>
          <w:p w14:paraId="6367548F">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技术选型</w:t>
            </w:r>
          </w:p>
        </w:tc>
        <w:tc>
          <w:tcPr>
            <w:tcW w:w="884" w:type="dxa"/>
            <w:shd w:val="clear" w:color="auto" w:fill="auto"/>
            <w:vAlign w:val="top"/>
          </w:tcPr>
          <w:p w14:paraId="697720F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版本</w:t>
            </w:r>
          </w:p>
        </w:tc>
        <w:tc>
          <w:tcPr>
            <w:tcW w:w="3096" w:type="dxa"/>
            <w:shd w:val="clear" w:color="auto" w:fill="auto"/>
            <w:vAlign w:val="top"/>
          </w:tcPr>
          <w:p w14:paraId="06FD55E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选型理由</w:t>
            </w:r>
          </w:p>
        </w:tc>
      </w:tr>
      <w:tr w14:paraId="02695EB3">
        <w:tc>
          <w:tcPr>
            <w:tcW w:w="1416" w:type="dxa"/>
            <w:shd w:val="clear" w:color="auto" w:fill="auto"/>
            <w:vAlign w:val="top"/>
          </w:tcPr>
          <w:p w14:paraId="4F371102">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开发语言</w:t>
            </w:r>
          </w:p>
        </w:tc>
        <w:tc>
          <w:tcPr>
            <w:tcW w:w="3155" w:type="dxa"/>
            <w:shd w:val="clear" w:color="auto" w:fill="auto"/>
            <w:vAlign w:val="top"/>
          </w:tcPr>
          <w:p w14:paraId="01AE1CB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Java</w:t>
            </w:r>
          </w:p>
        </w:tc>
        <w:tc>
          <w:tcPr>
            <w:tcW w:w="884" w:type="dxa"/>
            <w:shd w:val="clear" w:color="auto" w:fill="auto"/>
            <w:vAlign w:val="top"/>
          </w:tcPr>
          <w:p w14:paraId="7B86F117">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17</w:t>
            </w:r>
          </w:p>
        </w:tc>
        <w:tc>
          <w:tcPr>
            <w:tcW w:w="3096" w:type="dxa"/>
            <w:shd w:val="clear" w:color="auto" w:fill="auto"/>
            <w:vAlign w:val="top"/>
          </w:tcPr>
          <w:p w14:paraId="2091880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生态成熟，性能优异</w:t>
            </w:r>
          </w:p>
        </w:tc>
      </w:tr>
      <w:tr w14:paraId="5C42D984">
        <w:tc>
          <w:tcPr>
            <w:tcW w:w="1416" w:type="dxa"/>
            <w:shd w:val="clear" w:color="auto" w:fill="auto"/>
            <w:vAlign w:val="top"/>
          </w:tcPr>
          <w:p w14:paraId="5759FB6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应用框架</w:t>
            </w:r>
          </w:p>
        </w:tc>
        <w:tc>
          <w:tcPr>
            <w:tcW w:w="3155" w:type="dxa"/>
            <w:shd w:val="clear" w:color="auto" w:fill="auto"/>
            <w:vAlign w:val="top"/>
          </w:tcPr>
          <w:p w14:paraId="36A84E55">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Spring Boot</w:t>
            </w:r>
          </w:p>
        </w:tc>
        <w:tc>
          <w:tcPr>
            <w:tcW w:w="884" w:type="dxa"/>
            <w:shd w:val="clear" w:color="auto" w:fill="auto"/>
            <w:vAlign w:val="top"/>
          </w:tcPr>
          <w:p w14:paraId="13FFE45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3.4.3</w:t>
            </w:r>
          </w:p>
        </w:tc>
        <w:tc>
          <w:tcPr>
            <w:tcW w:w="3096" w:type="dxa"/>
            <w:shd w:val="clear" w:color="auto" w:fill="auto"/>
            <w:vAlign w:val="top"/>
          </w:tcPr>
          <w:p w14:paraId="1D10038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快速开发，生态丰富</w:t>
            </w:r>
          </w:p>
        </w:tc>
      </w:tr>
      <w:tr w14:paraId="78CEE4AC">
        <w:tc>
          <w:tcPr>
            <w:tcW w:w="1416" w:type="dxa"/>
            <w:shd w:val="clear" w:color="auto" w:fill="auto"/>
            <w:vAlign w:val="top"/>
          </w:tcPr>
          <w:p w14:paraId="4C338C4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密码学库</w:t>
            </w:r>
          </w:p>
        </w:tc>
        <w:tc>
          <w:tcPr>
            <w:tcW w:w="3155" w:type="dxa"/>
            <w:shd w:val="clear" w:color="auto" w:fill="auto"/>
            <w:vAlign w:val="top"/>
          </w:tcPr>
          <w:p w14:paraId="0E606813">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Bouncy Castle</w:t>
            </w:r>
          </w:p>
        </w:tc>
        <w:tc>
          <w:tcPr>
            <w:tcW w:w="884" w:type="dxa"/>
            <w:shd w:val="clear" w:color="auto" w:fill="auto"/>
            <w:vAlign w:val="top"/>
          </w:tcPr>
          <w:p w14:paraId="3062E3C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1.78.1</w:t>
            </w:r>
          </w:p>
        </w:tc>
        <w:tc>
          <w:tcPr>
            <w:tcW w:w="3096" w:type="dxa"/>
            <w:shd w:val="clear" w:color="auto" w:fill="auto"/>
            <w:vAlign w:val="top"/>
          </w:tcPr>
          <w:p w14:paraId="55AC55E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支持SM2和后量子算法</w:t>
            </w:r>
          </w:p>
        </w:tc>
      </w:tr>
      <w:tr w14:paraId="35330D5B">
        <w:tc>
          <w:tcPr>
            <w:tcW w:w="1416" w:type="dxa"/>
            <w:shd w:val="clear" w:color="auto" w:fill="auto"/>
            <w:vAlign w:val="top"/>
          </w:tcPr>
          <w:p w14:paraId="1FB688C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持久化框架</w:t>
            </w:r>
          </w:p>
        </w:tc>
        <w:tc>
          <w:tcPr>
            <w:tcW w:w="3155" w:type="dxa"/>
            <w:shd w:val="clear" w:color="auto" w:fill="auto"/>
            <w:vAlign w:val="top"/>
          </w:tcPr>
          <w:p w14:paraId="4C0100A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MyBatis</w:t>
            </w:r>
          </w:p>
        </w:tc>
        <w:tc>
          <w:tcPr>
            <w:tcW w:w="884" w:type="dxa"/>
            <w:shd w:val="clear" w:color="auto" w:fill="auto"/>
            <w:vAlign w:val="top"/>
          </w:tcPr>
          <w:p w14:paraId="0B640D1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3.x</w:t>
            </w:r>
          </w:p>
        </w:tc>
        <w:tc>
          <w:tcPr>
            <w:tcW w:w="3096" w:type="dxa"/>
            <w:shd w:val="clear" w:color="auto" w:fill="auto"/>
            <w:vAlign w:val="top"/>
          </w:tcPr>
          <w:p w14:paraId="3EEF1F13">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SQL灵活，易于优化</w:t>
            </w:r>
          </w:p>
        </w:tc>
      </w:tr>
      <w:tr w14:paraId="61241BFE">
        <w:tc>
          <w:tcPr>
            <w:tcW w:w="1416" w:type="dxa"/>
            <w:shd w:val="clear" w:color="auto" w:fill="auto"/>
            <w:vAlign w:val="top"/>
          </w:tcPr>
          <w:p w14:paraId="6D775398">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数据库</w:t>
            </w:r>
          </w:p>
        </w:tc>
        <w:tc>
          <w:tcPr>
            <w:tcW w:w="3155" w:type="dxa"/>
            <w:shd w:val="clear" w:color="auto" w:fill="auto"/>
            <w:vAlign w:val="top"/>
          </w:tcPr>
          <w:p w14:paraId="7B7BB4DF">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MySQL</w:t>
            </w:r>
          </w:p>
        </w:tc>
        <w:tc>
          <w:tcPr>
            <w:tcW w:w="884" w:type="dxa"/>
            <w:shd w:val="clear" w:color="auto" w:fill="auto"/>
            <w:vAlign w:val="top"/>
          </w:tcPr>
          <w:p w14:paraId="7360CAA0">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8.0</w:t>
            </w:r>
          </w:p>
        </w:tc>
        <w:tc>
          <w:tcPr>
            <w:tcW w:w="3096" w:type="dxa"/>
            <w:shd w:val="clear" w:color="auto" w:fill="auto"/>
            <w:vAlign w:val="top"/>
          </w:tcPr>
          <w:p w14:paraId="0657344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开源稳定，成熟可靠</w:t>
            </w:r>
          </w:p>
        </w:tc>
      </w:tr>
      <w:tr w14:paraId="1D75D7A2">
        <w:tc>
          <w:tcPr>
            <w:tcW w:w="1416" w:type="dxa"/>
            <w:shd w:val="clear" w:color="auto" w:fill="auto"/>
            <w:vAlign w:val="top"/>
          </w:tcPr>
          <w:p w14:paraId="544E30A8">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缓存</w:t>
            </w:r>
          </w:p>
        </w:tc>
        <w:tc>
          <w:tcPr>
            <w:tcW w:w="3155" w:type="dxa"/>
            <w:shd w:val="clear" w:color="auto" w:fill="auto"/>
            <w:vAlign w:val="top"/>
          </w:tcPr>
          <w:p w14:paraId="0C7D0B3D">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Redis</w:t>
            </w:r>
          </w:p>
        </w:tc>
        <w:tc>
          <w:tcPr>
            <w:tcW w:w="884" w:type="dxa"/>
            <w:shd w:val="clear" w:color="auto" w:fill="auto"/>
            <w:vAlign w:val="top"/>
          </w:tcPr>
          <w:p w14:paraId="255C89A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7.x</w:t>
            </w:r>
          </w:p>
        </w:tc>
        <w:tc>
          <w:tcPr>
            <w:tcW w:w="3096" w:type="dxa"/>
            <w:shd w:val="clear" w:color="auto" w:fill="auto"/>
            <w:vAlign w:val="top"/>
          </w:tcPr>
          <w:p w14:paraId="38A7F5BC">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高性能，支持多种数据结构</w:t>
            </w:r>
          </w:p>
        </w:tc>
      </w:tr>
      <w:tr w14:paraId="4562299D">
        <w:tc>
          <w:tcPr>
            <w:tcW w:w="1416" w:type="dxa"/>
            <w:shd w:val="clear" w:color="auto" w:fill="auto"/>
            <w:vAlign w:val="top"/>
          </w:tcPr>
          <w:p w14:paraId="555CEAA9">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构建工具</w:t>
            </w:r>
          </w:p>
        </w:tc>
        <w:tc>
          <w:tcPr>
            <w:tcW w:w="3155" w:type="dxa"/>
            <w:shd w:val="clear" w:color="auto" w:fill="auto"/>
            <w:vAlign w:val="top"/>
          </w:tcPr>
          <w:p w14:paraId="5DF00CDE">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Maven</w:t>
            </w:r>
          </w:p>
        </w:tc>
        <w:tc>
          <w:tcPr>
            <w:tcW w:w="884" w:type="dxa"/>
            <w:shd w:val="clear" w:color="auto" w:fill="auto"/>
            <w:vAlign w:val="top"/>
          </w:tcPr>
          <w:p w14:paraId="0FCC0236">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3.x</w:t>
            </w:r>
          </w:p>
        </w:tc>
        <w:tc>
          <w:tcPr>
            <w:tcW w:w="3096" w:type="dxa"/>
            <w:shd w:val="clear" w:color="auto" w:fill="auto"/>
            <w:vAlign w:val="top"/>
          </w:tcPr>
          <w:p w14:paraId="7ECD490A">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标准构建工具，依赖管理</w:t>
            </w:r>
          </w:p>
        </w:tc>
      </w:tr>
      <w:tr w14:paraId="63C1BC13">
        <w:tc>
          <w:tcPr>
            <w:tcW w:w="1416" w:type="dxa"/>
            <w:shd w:val="clear" w:color="auto" w:fill="auto"/>
            <w:vAlign w:val="top"/>
          </w:tcPr>
          <w:p w14:paraId="332CAFA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工具库</w:t>
            </w:r>
          </w:p>
        </w:tc>
        <w:tc>
          <w:tcPr>
            <w:tcW w:w="3155" w:type="dxa"/>
            <w:shd w:val="clear" w:color="auto" w:fill="auto"/>
            <w:vAlign w:val="top"/>
          </w:tcPr>
          <w:p w14:paraId="04EA5801">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Lombok, Guava, FastJSON</w:t>
            </w:r>
          </w:p>
        </w:tc>
        <w:tc>
          <w:tcPr>
            <w:tcW w:w="884" w:type="dxa"/>
            <w:shd w:val="clear" w:color="auto" w:fill="auto"/>
            <w:vAlign w:val="top"/>
          </w:tcPr>
          <w:p w14:paraId="11ECEEA4">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w:t>
            </w:r>
          </w:p>
        </w:tc>
        <w:tc>
          <w:tcPr>
            <w:tcW w:w="3096" w:type="dxa"/>
            <w:shd w:val="clear" w:color="auto" w:fill="auto"/>
            <w:vAlign w:val="top"/>
          </w:tcPr>
          <w:p w14:paraId="173E1778">
            <w:pPr>
              <w:pStyle w:val="26"/>
              <w:widowControl w:val="0"/>
              <w:jc w:val="both"/>
              <w:rPr>
                <w:rFonts w:hint="eastAsia" w:ascii="Songti SC Light" w:hAnsi="Songti SC Light" w:eastAsia="Songti SC Light" w:cs="Songti SC Light"/>
                <w:i w:val="0"/>
                <w:iCs w:val="0"/>
                <w:color w:val="000000" w:themeColor="text1"/>
                <w:sz w:val="21"/>
                <w:szCs w:val="21"/>
                <w:lang w:val="en-US" w:eastAsia="zh-CN" w:bidi="ar-SA"/>
              </w:rPr>
            </w:pPr>
            <w:r>
              <w:rPr>
                <w:rFonts w:hint="eastAsia" w:ascii="Songti SC Light" w:hAnsi="Songti SC Light" w:eastAsia="Songti SC Light" w:cs="Songti SC Light"/>
                <w:i w:val="0"/>
                <w:iCs w:val="0"/>
                <w:color w:val="000000" w:themeColor="text1"/>
                <w:sz w:val="21"/>
                <w:szCs w:val="21"/>
              </w:rPr>
              <w:t>简化代码，提升效率</w:t>
            </w:r>
          </w:p>
        </w:tc>
      </w:tr>
    </w:tbl>
    <w:p w14:paraId="289C818E">
      <w:pPr>
        <w:pStyle w:val="3"/>
        <w:rPr>
          <w:rFonts w:hint="eastAsia" w:ascii="Songti SC Light" w:hAnsi="Songti SC Light" w:eastAsia="Songti SC Light" w:cs="Songti SC Light"/>
          <w:i w:val="0"/>
          <w:iCs w:val="0"/>
          <w:color w:val="000000" w:themeColor="text1"/>
          <w:sz w:val="21"/>
          <w:szCs w:val="21"/>
        </w:rPr>
      </w:pPr>
    </w:p>
    <w:bookmarkEnd w:id="12"/>
    <w:p w14:paraId="6D36ED75">
      <w:pPr>
        <w:pStyle w:val="5"/>
        <w:bidi w:val="0"/>
        <w:rPr>
          <w:rFonts w:hint="eastAsia"/>
          <w:i w:val="0"/>
          <w:iCs w:val="0"/>
        </w:rPr>
      </w:pPr>
      <w:bookmarkStart w:id="13" w:name="关键技术说明"/>
      <w:r>
        <w:rPr>
          <w:rFonts w:hint="eastAsia"/>
          <w:i w:val="0"/>
          <w:iCs w:val="0"/>
        </w:rPr>
        <w:t>3.3.2 关键技术说明</w:t>
      </w:r>
    </w:p>
    <w:p w14:paraId="6FE3A61A">
      <w:pPr>
        <w:pStyle w:val="6"/>
        <w:bidi w:val="0"/>
        <w:rPr>
          <w:rFonts w:hint="eastAsia"/>
          <w:i w:val="0"/>
          <w:iCs w:val="0"/>
        </w:rPr>
      </w:pPr>
      <w:bookmarkStart w:id="14" w:name="领域驱动设计ddd"/>
      <w:r>
        <w:rPr>
          <w:rFonts w:hint="eastAsia"/>
          <w:i w:val="0"/>
          <w:iCs w:val="0"/>
        </w:rPr>
        <w:t>3.3.2.1 领域驱动设计（DDD）</w:t>
      </w:r>
    </w:p>
    <w:p w14:paraId="6C6193D9">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DDD是一种软件开发方法论，强调以领域为中心进行软件设计。系统采用DDD的核心概念：</w:t>
      </w:r>
    </w:p>
    <w:p w14:paraId="1F5155A3">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聚合根（Aggregate Root）</w:t>
      </w:r>
      <w:r>
        <w:rPr>
          <w:rFonts w:hint="eastAsia" w:ascii="Songti SC Light" w:hAnsi="Songti SC Light" w:eastAsia="Songti SC Light" w:cs="Songti SC Light"/>
          <w:i w:val="0"/>
          <w:iCs w:val="0"/>
          <w:color w:val="000000" w:themeColor="text1"/>
          <w:sz w:val="21"/>
          <w:szCs w:val="21"/>
        </w:rPr>
        <w:t>：数据修改的唯一入口，保证数据一致性</w:t>
      </w:r>
    </w:p>
    <w:p w14:paraId="1A1A8DE9">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实体（Entity）</w:t>
      </w:r>
      <w:r>
        <w:rPr>
          <w:rFonts w:hint="eastAsia" w:ascii="Songti SC Light" w:hAnsi="Songti SC Light" w:eastAsia="Songti SC Light" w:cs="Songti SC Light"/>
          <w:i w:val="0"/>
          <w:iCs w:val="0"/>
          <w:color w:val="000000" w:themeColor="text1"/>
          <w:sz w:val="21"/>
          <w:szCs w:val="21"/>
        </w:rPr>
        <w:t>：具有唯一标识的对象</w:t>
      </w:r>
    </w:p>
    <w:p w14:paraId="23D1F01B">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值对象（Value Object）</w:t>
      </w:r>
      <w:r>
        <w:rPr>
          <w:rFonts w:hint="eastAsia" w:ascii="Songti SC Light" w:hAnsi="Songti SC Light" w:eastAsia="Songti SC Light" w:cs="Songti SC Light"/>
          <w:i w:val="0"/>
          <w:iCs w:val="0"/>
          <w:color w:val="000000" w:themeColor="text1"/>
          <w:sz w:val="21"/>
          <w:szCs w:val="21"/>
        </w:rPr>
        <w:t>：不可变的、通过属性值判断相等的对象</w:t>
      </w:r>
    </w:p>
    <w:p w14:paraId="2E19B23C">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领域服务（Domain Service）</w:t>
      </w:r>
      <w:r>
        <w:rPr>
          <w:rFonts w:hint="eastAsia" w:ascii="Songti SC Light" w:hAnsi="Songti SC Light" w:eastAsia="Songti SC Light" w:cs="Songti SC Light"/>
          <w:i w:val="0"/>
          <w:iCs w:val="0"/>
          <w:color w:val="000000" w:themeColor="text1"/>
          <w:sz w:val="21"/>
          <w:szCs w:val="21"/>
        </w:rPr>
        <w:t>：不属于任何聚合根的业务逻辑</w:t>
      </w:r>
    </w:p>
    <w:p w14:paraId="10312CEC">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仓储（Repository）</w:t>
      </w:r>
      <w:r>
        <w:rPr>
          <w:rFonts w:hint="eastAsia" w:ascii="Songti SC Light" w:hAnsi="Songti SC Light" w:eastAsia="Songti SC Light" w:cs="Songti SC Light"/>
          <w:i w:val="0"/>
          <w:iCs w:val="0"/>
          <w:color w:val="000000" w:themeColor="text1"/>
          <w:sz w:val="21"/>
          <w:szCs w:val="21"/>
        </w:rPr>
        <w:t>：管理聚合根的持久化</w:t>
      </w:r>
    </w:p>
    <w:p w14:paraId="1FBA1099">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领域事件（Domain Event）</w:t>
      </w:r>
      <w:r>
        <w:rPr>
          <w:rFonts w:hint="eastAsia" w:ascii="Songti SC Light" w:hAnsi="Songti SC Light" w:eastAsia="Songti SC Light" w:cs="Songti SC Light"/>
          <w:i w:val="0"/>
          <w:iCs w:val="0"/>
          <w:color w:val="000000" w:themeColor="text1"/>
          <w:sz w:val="21"/>
          <w:szCs w:val="21"/>
        </w:rPr>
        <w:t>：领域内发生的重要业务事件</w:t>
      </w:r>
    </w:p>
    <w:bookmarkEnd w:id="14"/>
    <w:p w14:paraId="1774A6BB">
      <w:pPr>
        <w:pStyle w:val="6"/>
        <w:bidi w:val="0"/>
        <w:rPr>
          <w:rFonts w:hint="eastAsia"/>
          <w:i w:val="0"/>
          <w:iCs w:val="0"/>
        </w:rPr>
      </w:pPr>
      <w:bookmarkStart w:id="15" w:name="混合签名"/>
      <w:r>
        <w:rPr>
          <w:rFonts w:hint="eastAsia"/>
          <w:i w:val="0"/>
          <w:iCs w:val="0"/>
        </w:rPr>
        <w:t>3.3.2.2 混合签名</w:t>
      </w:r>
    </w:p>
    <w:p w14:paraId="34A837C1">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混合签名是指同时使用传统签名算法和后量子签名算法对同一数据进行签名。系统支持的签名算法包括：</w:t>
      </w:r>
    </w:p>
    <w:p w14:paraId="45ECAA1F">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传统算法</w:t>
      </w:r>
      <w:r>
        <w:rPr>
          <w:rFonts w:hint="eastAsia" w:ascii="Songti SC Light" w:hAnsi="Songti SC Light" w:eastAsia="Songti SC Light" w:cs="Songti SC Light"/>
          <w:i w:val="0"/>
          <w:iCs w:val="0"/>
          <w:color w:val="000000" w:themeColor="text1"/>
          <w:sz w:val="21"/>
          <w:szCs w:val="21"/>
        </w:rPr>
        <w:t>：SM2（国密）、RSA2048、RSA4096、ECDSA_P256</w:t>
      </w:r>
    </w:p>
    <w:p w14:paraId="588EA325">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后量子算法</w:t>
      </w:r>
      <w:r>
        <w:rPr>
          <w:rFonts w:hint="eastAsia" w:ascii="Songti SC Light" w:hAnsi="Songti SC Light" w:eastAsia="Songti SC Light" w:cs="Songti SC Light"/>
          <w:i w:val="0"/>
          <w:iCs w:val="0"/>
          <w:color w:val="000000" w:themeColor="text1"/>
          <w:sz w:val="21"/>
          <w:szCs w:val="21"/>
        </w:rPr>
        <w:t>：ML-DSA（基于模格的数字签名算法）</w:t>
      </w:r>
    </w:p>
    <w:p w14:paraId="34F1C9BF">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混合签名的优势： - 提供双重安全保障，抵御传统计算和量子计算攻击 - 平滑过渡，无需一次性替换整个证书体系</w:t>
      </w:r>
    </w:p>
    <w:bookmarkEnd w:id="15"/>
    <w:p w14:paraId="18D1AA99">
      <w:pPr>
        <w:pStyle w:val="6"/>
        <w:bidi w:val="0"/>
        <w:rPr>
          <w:rFonts w:hint="eastAsia"/>
          <w:i w:val="0"/>
          <w:iCs w:val="0"/>
        </w:rPr>
      </w:pPr>
      <w:bookmarkStart w:id="16" w:name="mybatis"/>
      <w:r>
        <w:rPr>
          <w:rFonts w:hint="eastAsia"/>
          <w:i w:val="0"/>
          <w:iCs w:val="0"/>
        </w:rPr>
        <w:t>3.3.2.3 MyBatis</w:t>
      </w:r>
    </w:p>
    <w:p w14:paraId="0EFE5142">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MyBatis是一种优秀的持久层框架，它支持定制化SQL、存储过程以及高级映射。系统的MyBatis使用特点：</w:t>
      </w:r>
    </w:p>
    <w:p w14:paraId="5F5FA0DB">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采用XML映射文件定义SQL语句</w:t>
      </w:r>
    </w:p>
    <w:p w14:paraId="3007AD37">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支持动态SQL和复杂查询</w:t>
      </w:r>
    </w:p>
    <w:p w14:paraId="46C9BF3B">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自动完成PO（持久化对象）与数据库表的映射</w:t>
      </w:r>
    </w:p>
    <w:bookmarkEnd w:id="16"/>
    <w:p w14:paraId="61CD13C0">
      <w:pPr>
        <w:pStyle w:val="6"/>
        <w:bidi w:val="0"/>
        <w:rPr>
          <w:rFonts w:hint="eastAsia"/>
          <w:i w:val="0"/>
          <w:iCs w:val="0"/>
        </w:rPr>
      </w:pPr>
      <w:bookmarkStart w:id="17" w:name="redis缓存"/>
      <w:r>
        <w:rPr>
          <w:rFonts w:hint="eastAsia"/>
          <w:i w:val="0"/>
          <w:iCs w:val="0"/>
        </w:rPr>
        <w:t>3.3.2.4 Redis缓存</w:t>
      </w:r>
    </w:p>
    <w:p w14:paraId="378CE8CE">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Redis是一个开源的内存数据结构存储系统，可用作数据库、缓存和消息中间件。系统的Redis使用场景：</w:t>
      </w:r>
    </w:p>
    <w:p w14:paraId="0DE08457">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缓存证书吊销状态，提升查询性能</w:t>
      </w:r>
    </w:p>
    <w:p w14:paraId="409DA480">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缓存证书策略，减少数据库访问</w:t>
      </w:r>
    </w:p>
    <w:p w14:paraId="38A0DE06">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支持缓存降级，故障时自动切换为数据库查询</w:t>
      </w:r>
    </w:p>
    <w:bookmarkEnd w:id="5"/>
    <w:bookmarkEnd w:id="11"/>
    <w:bookmarkEnd w:id="13"/>
    <w:bookmarkEnd w:id="17"/>
    <w:p w14:paraId="1C553420">
      <w:pPr>
        <w:pStyle w:val="4"/>
        <w:bidi w:val="0"/>
        <w:rPr>
          <w:rFonts w:hint="eastAsia"/>
          <w:i w:val="0"/>
          <w:iCs w:val="0"/>
        </w:rPr>
      </w:pPr>
      <w:bookmarkStart w:id="18" w:name="第四章-领域模型设计"/>
      <w:r>
        <w:rPr>
          <w:rFonts w:hint="eastAsia"/>
          <w:i w:val="0"/>
          <w:iCs w:val="0"/>
          <w:lang w:val="en-US" w:eastAsia="zh-CN"/>
        </w:rPr>
        <w:t>4.</w:t>
      </w:r>
      <w:r>
        <w:rPr>
          <w:rFonts w:hint="eastAsia"/>
          <w:i w:val="0"/>
          <w:iCs w:val="0"/>
        </w:rPr>
        <w:t xml:space="preserve"> 领域模型设计</w:t>
      </w:r>
    </w:p>
    <w:p w14:paraId="2E3EC26E">
      <w:pPr>
        <w:pStyle w:val="5"/>
        <w:bidi w:val="0"/>
        <w:rPr>
          <w:rFonts w:hint="eastAsia"/>
          <w:i w:val="0"/>
          <w:iCs w:val="0"/>
        </w:rPr>
      </w:pPr>
      <w:bookmarkStart w:id="19" w:name="领域划分"/>
      <w:r>
        <w:rPr>
          <w:rFonts w:hint="eastAsia"/>
          <w:i w:val="0"/>
          <w:iCs w:val="0"/>
        </w:rPr>
        <w:t>4.1 领域划分</w:t>
      </w:r>
    </w:p>
    <w:p w14:paraId="687018D5">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系统划分为</w:t>
      </w:r>
      <w:r>
        <w:rPr>
          <w:rFonts w:hint="eastAsia" w:ascii="Songti SC Light" w:hAnsi="Songti SC Light" w:eastAsia="Songti SC Light" w:cs="Songti SC Light"/>
          <w:b/>
          <w:bCs/>
          <w:i w:val="0"/>
          <w:iCs w:val="0"/>
          <w:color w:val="000000" w:themeColor="text1"/>
          <w:sz w:val="21"/>
          <w:szCs w:val="21"/>
        </w:rPr>
        <w:t>6个核心业务域</w:t>
      </w:r>
      <w:r>
        <w:rPr>
          <w:rFonts w:hint="eastAsia" w:ascii="Songti SC Light" w:hAnsi="Songti SC Light" w:eastAsia="Songti SC Light" w:cs="Songti SC Light"/>
          <w:i w:val="0"/>
          <w:iCs w:val="0"/>
          <w:color w:val="000000" w:themeColor="text1"/>
          <w:sz w:val="21"/>
          <w:szCs w:val="21"/>
        </w:rPr>
        <w:t>，每个域包含聚合根、实体、值对象和领域服务。</w:t>
      </w:r>
    </w:p>
    <w:p w14:paraId="0A0BFC1B">
      <w:pPr>
        <w:pStyle w:val="6"/>
        <w:bidi w:val="0"/>
        <w:rPr>
          <w:rFonts w:hint="eastAsia"/>
          <w:i w:val="0"/>
          <w:iCs w:val="0"/>
        </w:rPr>
      </w:pPr>
      <w:bookmarkStart w:id="20" w:name="领域域划分表"/>
      <w:r>
        <w:rPr>
          <w:rFonts w:hint="eastAsia"/>
          <w:i w:val="0"/>
          <w:iCs w:val="0"/>
        </w:rPr>
        <w:t>4.1.1 领域域划分表</w:t>
      </w:r>
    </w:p>
    <w:tbl>
      <w:tblPr>
        <w:tblStyle w:val="19"/>
        <w:tblW w:w="93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33"/>
        <w:gridCol w:w="2445"/>
        <w:gridCol w:w="1931"/>
      </w:tblGrid>
      <w:tr w14:paraId="6929D9F0">
        <w:tc>
          <w:tcPr>
            <w:tcW w:w="2268" w:type="dxa"/>
            <w:shd w:val="clear" w:color="auto" w:fill="auto"/>
            <w:vAlign w:val="top"/>
          </w:tcPr>
          <w:p w14:paraId="6114F8A5">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领域</w:t>
            </w:r>
          </w:p>
        </w:tc>
        <w:tc>
          <w:tcPr>
            <w:tcW w:w="2733" w:type="dxa"/>
            <w:shd w:val="clear" w:color="auto" w:fill="auto"/>
            <w:vAlign w:val="top"/>
          </w:tcPr>
          <w:p w14:paraId="17E2837F">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聚合根</w:t>
            </w:r>
          </w:p>
        </w:tc>
        <w:tc>
          <w:tcPr>
            <w:tcW w:w="2445" w:type="dxa"/>
            <w:shd w:val="clear" w:color="auto" w:fill="auto"/>
            <w:vAlign w:val="top"/>
          </w:tcPr>
          <w:p w14:paraId="7A1DEE23">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领域服务</w:t>
            </w:r>
          </w:p>
        </w:tc>
        <w:tc>
          <w:tcPr>
            <w:tcW w:w="1931" w:type="dxa"/>
            <w:shd w:val="clear" w:color="auto" w:fill="auto"/>
            <w:vAlign w:val="top"/>
          </w:tcPr>
          <w:p w14:paraId="2060A63E">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职责</w:t>
            </w:r>
          </w:p>
        </w:tc>
      </w:tr>
      <w:tr w14:paraId="258E70E2">
        <w:tc>
          <w:tcPr>
            <w:tcW w:w="2268" w:type="dxa"/>
            <w:shd w:val="clear" w:color="auto" w:fill="auto"/>
            <w:vAlign w:val="top"/>
          </w:tcPr>
          <w:p w14:paraId="4CE47057">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身份验证域</w:t>
            </w:r>
          </w:p>
        </w:tc>
        <w:tc>
          <w:tcPr>
            <w:tcW w:w="2733" w:type="dxa"/>
            <w:shd w:val="clear" w:color="auto" w:fill="auto"/>
            <w:vAlign w:val="top"/>
          </w:tcPr>
          <w:p w14:paraId="11608DA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AuthenticationRequest</w:t>
            </w:r>
          </w:p>
        </w:tc>
        <w:tc>
          <w:tcPr>
            <w:tcW w:w="2445" w:type="dxa"/>
            <w:shd w:val="clear" w:color="auto" w:fill="auto"/>
            <w:vAlign w:val="top"/>
          </w:tcPr>
          <w:p w14:paraId="0D0BBA4C">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AuthenticationService</w:t>
            </w:r>
          </w:p>
        </w:tc>
        <w:tc>
          <w:tcPr>
            <w:tcW w:w="1931" w:type="dxa"/>
            <w:shd w:val="clear" w:color="auto" w:fill="auto"/>
            <w:vAlign w:val="top"/>
          </w:tcPr>
          <w:p w14:paraId="3EB3711A">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处理身份验证请求，验证申请者身份和CSR</w:t>
            </w:r>
          </w:p>
        </w:tc>
      </w:tr>
      <w:tr w14:paraId="51942B65">
        <w:tc>
          <w:tcPr>
            <w:tcW w:w="2268" w:type="dxa"/>
            <w:shd w:val="clear" w:color="auto" w:fill="auto"/>
            <w:vAlign w:val="top"/>
          </w:tcPr>
          <w:p w14:paraId="6E21AC20">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证书生命周期域</w:t>
            </w:r>
          </w:p>
        </w:tc>
        <w:tc>
          <w:tcPr>
            <w:tcW w:w="2733" w:type="dxa"/>
            <w:shd w:val="clear" w:color="auto" w:fill="auto"/>
            <w:vAlign w:val="top"/>
          </w:tcPr>
          <w:p w14:paraId="1AFA241A">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Certificate</w:t>
            </w:r>
          </w:p>
        </w:tc>
        <w:tc>
          <w:tcPr>
            <w:tcW w:w="2445" w:type="dxa"/>
            <w:shd w:val="clear" w:color="auto" w:fill="auto"/>
            <w:vAlign w:val="top"/>
          </w:tcPr>
          <w:p w14:paraId="4D7CF92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CertificateLifecycleService</w:t>
            </w:r>
          </w:p>
        </w:tc>
        <w:tc>
          <w:tcPr>
            <w:tcW w:w="1931" w:type="dxa"/>
            <w:shd w:val="clear" w:color="auto" w:fill="auto"/>
            <w:vAlign w:val="top"/>
          </w:tcPr>
          <w:p w14:paraId="695D7F87">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管理证书签发、激活、吊销、续期、过期</w:t>
            </w:r>
          </w:p>
        </w:tc>
      </w:tr>
      <w:tr w14:paraId="0542F038">
        <w:tc>
          <w:tcPr>
            <w:tcW w:w="2268" w:type="dxa"/>
            <w:shd w:val="clear" w:color="auto" w:fill="auto"/>
            <w:vAlign w:val="top"/>
          </w:tcPr>
          <w:p w14:paraId="1AE98F0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签名域</w:t>
            </w:r>
          </w:p>
        </w:tc>
        <w:tc>
          <w:tcPr>
            <w:tcW w:w="2733" w:type="dxa"/>
            <w:shd w:val="clear" w:color="auto" w:fill="auto"/>
            <w:vAlign w:val="top"/>
          </w:tcPr>
          <w:p w14:paraId="68E2631E">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CertificateAuthority</w:t>
            </w:r>
          </w:p>
        </w:tc>
        <w:tc>
          <w:tcPr>
            <w:tcW w:w="2445" w:type="dxa"/>
            <w:shd w:val="clear" w:color="auto" w:fill="auto"/>
            <w:vAlign w:val="top"/>
          </w:tcPr>
          <w:p w14:paraId="5A5D9FE8">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SigningService</w:t>
            </w:r>
          </w:p>
        </w:tc>
        <w:tc>
          <w:tcPr>
            <w:tcW w:w="1931" w:type="dxa"/>
            <w:shd w:val="clear" w:color="auto" w:fill="auto"/>
            <w:vAlign w:val="top"/>
          </w:tcPr>
          <w:p w14:paraId="6C6CC319">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执行数字签名，签发证书和CRL</w:t>
            </w:r>
          </w:p>
        </w:tc>
      </w:tr>
      <w:tr w14:paraId="2508CEDE">
        <w:tc>
          <w:tcPr>
            <w:tcW w:w="2268" w:type="dxa"/>
            <w:shd w:val="clear" w:color="auto" w:fill="auto"/>
            <w:vAlign w:val="top"/>
          </w:tcPr>
          <w:p w14:paraId="6BD847B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策略域</w:t>
            </w:r>
          </w:p>
        </w:tc>
        <w:tc>
          <w:tcPr>
            <w:tcW w:w="2733" w:type="dxa"/>
            <w:shd w:val="clear" w:color="auto" w:fill="auto"/>
            <w:vAlign w:val="top"/>
          </w:tcPr>
          <w:p w14:paraId="1EBA28D4">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CertificatePolicy</w:t>
            </w:r>
          </w:p>
        </w:tc>
        <w:tc>
          <w:tcPr>
            <w:tcW w:w="2445" w:type="dxa"/>
            <w:shd w:val="clear" w:color="auto" w:fill="auto"/>
            <w:vAlign w:val="top"/>
          </w:tcPr>
          <w:p w14:paraId="28E43E7E">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PolicyService</w:t>
            </w:r>
          </w:p>
        </w:tc>
        <w:tc>
          <w:tcPr>
            <w:tcW w:w="1931" w:type="dxa"/>
            <w:shd w:val="clear" w:color="auto" w:fill="auto"/>
            <w:vAlign w:val="top"/>
          </w:tcPr>
          <w:p w14:paraId="4756515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定义和执行证书签发策略</w:t>
            </w:r>
          </w:p>
        </w:tc>
      </w:tr>
      <w:tr w14:paraId="047519C4">
        <w:tc>
          <w:tcPr>
            <w:tcW w:w="2268" w:type="dxa"/>
            <w:shd w:val="clear" w:color="auto" w:fill="auto"/>
            <w:vAlign w:val="top"/>
          </w:tcPr>
          <w:p w14:paraId="3BDADBF3">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证书状态查询域</w:t>
            </w:r>
          </w:p>
        </w:tc>
        <w:tc>
          <w:tcPr>
            <w:tcW w:w="2733" w:type="dxa"/>
            <w:shd w:val="clear" w:color="auto" w:fill="auto"/>
            <w:vAlign w:val="top"/>
          </w:tcPr>
          <w:p w14:paraId="7098FDB2">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RevocationStatusCache</w:t>
            </w:r>
          </w:p>
        </w:tc>
        <w:tc>
          <w:tcPr>
            <w:tcW w:w="2445" w:type="dxa"/>
            <w:shd w:val="clear" w:color="auto" w:fill="auto"/>
            <w:vAlign w:val="top"/>
          </w:tcPr>
          <w:p w14:paraId="4732718F">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RevocationStatusService</w:t>
            </w:r>
          </w:p>
        </w:tc>
        <w:tc>
          <w:tcPr>
            <w:tcW w:w="1931" w:type="dxa"/>
            <w:shd w:val="clear" w:color="auto" w:fill="auto"/>
            <w:vAlign w:val="top"/>
          </w:tcPr>
          <w:p w14:paraId="029C7694">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提供高性能的证书吊销状态查询</w:t>
            </w:r>
          </w:p>
        </w:tc>
      </w:tr>
      <w:tr w14:paraId="49095D73">
        <w:tc>
          <w:tcPr>
            <w:tcW w:w="2268" w:type="dxa"/>
            <w:shd w:val="clear" w:color="auto" w:fill="auto"/>
            <w:vAlign w:val="top"/>
          </w:tcPr>
          <w:p w14:paraId="0AC1DA1D">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审计日志域</w:t>
            </w:r>
          </w:p>
        </w:tc>
        <w:tc>
          <w:tcPr>
            <w:tcW w:w="2733" w:type="dxa"/>
            <w:shd w:val="clear" w:color="auto" w:fill="auto"/>
            <w:vAlign w:val="top"/>
          </w:tcPr>
          <w:p w14:paraId="6E47A709">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AuditEvent</w:t>
            </w:r>
          </w:p>
        </w:tc>
        <w:tc>
          <w:tcPr>
            <w:tcW w:w="2445" w:type="dxa"/>
            <w:shd w:val="clear" w:color="auto" w:fill="auto"/>
            <w:vAlign w:val="top"/>
          </w:tcPr>
          <w:p w14:paraId="61D96CEA">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AuditService</w:t>
            </w:r>
          </w:p>
        </w:tc>
        <w:tc>
          <w:tcPr>
            <w:tcW w:w="1931" w:type="dxa"/>
            <w:shd w:val="clear" w:color="auto" w:fill="auto"/>
            <w:vAlign w:val="top"/>
          </w:tcPr>
          <w:p w14:paraId="3363E138">
            <w:pPr>
              <w:pStyle w:val="26"/>
              <w:widowControl w:val="0"/>
              <w:jc w:val="both"/>
              <w:rPr>
                <w:rFonts w:hint="eastAsia" w:ascii="Songti SC Light" w:hAnsi="Songti SC Light" w:eastAsia="Songti SC Light" w:cs="Songti SC Light"/>
                <w:b w:val="0"/>
                <w:bCs w:val="0"/>
                <w:i w:val="0"/>
                <w:iCs w:val="0"/>
                <w:color w:val="000000" w:themeColor="text1"/>
                <w:sz w:val="21"/>
                <w:szCs w:val="21"/>
                <w:lang w:val="en-US" w:eastAsia="zh-CN" w:bidi="ar-SA"/>
              </w:rPr>
            </w:pPr>
            <w:r>
              <w:rPr>
                <w:rFonts w:hint="eastAsia" w:ascii="Songti SC Light" w:hAnsi="Songti SC Light" w:eastAsia="Songti SC Light" w:cs="Songti SC Light"/>
                <w:b w:val="0"/>
                <w:bCs w:val="0"/>
                <w:i w:val="0"/>
                <w:iCs w:val="0"/>
                <w:color w:val="000000" w:themeColor="text1"/>
                <w:sz w:val="21"/>
                <w:szCs w:val="21"/>
              </w:rPr>
              <w:t>记录系统关键操作，支持完整性和追溯</w:t>
            </w:r>
          </w:p>
        </w:tc>
      </w:tr>
    </w:tbl>
    <w:p w14:paraId="2412C756">
      <w:pPr>
        <w:pStyle w:val="3"/>
        <w:rPr>
          <w:rFonts w:hint="eastAsia" w:ascii="Songti SC Light" w:hAnsi="Songti SC Light" w:eastAsia="Songti SC Light" w:cs="Songti SC Light"/>
          <w:i w:val="0"/>
          <w:iCs w:val="0"/>
          <w:color w:val="000000" w:themeColor="text1"/>
          <w:sz w:val="21"/>
          <w:szCs w:val="21"/>
        </w:rPr>
      </w:pPr>
    </w:p>
    <w:bookmarkEnd w:id="19"/>
    <w:bookmarkEnd w:id="20"/>
    <w:p w14:paraId="716AA243">
      <w:pPr>
        <w:pStyle w:val="5"/>
        <w:bidi w:val="0"/>
        <w:rPr>
          <w:rFonts w:hint="eastAsia"/>
          <w:i w:val="0"/>
          <w:iCs w:val="0"/>
        </w:rPr>
      </w:pPr>
      <w:bookmarkStart w:id="21" w:name="核心聚合根设计"/>
      <w:r>
        <w:rPr>
          <w:rFonts w:hint="eastAsia"/>
          <w:i w:val="0"/>
          <w:iCs w:val="0"/>
        </w:rPr>
        <w:t>4.2 聚合根设计</w:t>
      </w:r>
    </w:p>
    <w:p w14:paraId="44F054EC">
      <w:pPr>
        <w:pStyle w:val="6"/>
        <w:bidi w:val="0"/>
        <w:rPr>
          <w:rFonts w:hint="eastAsia"/>
          <w:i w:val="0"/>
          <w:iCs w:val="0"/>
        </w:rPr>
      </w:pPr>
      <w:bookmarkStart w:id="22" w:name="authenticationrequest身份验证请求"/>
      <w:r>
        <w:rPr>
          <w:rFonts w:hint="eastAsia"/>
          <w:i w:val="0"/>
          <w:iCs w:val="0"/>
        </w:rPr>
        <w:t>4.2.1 AuthenticationRequest（身份验证请求）</w:t>
      </w:r>
    </w:p>
    <w:p w14:paraId="18D00C03">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：管理身份验证请求的完整生命周期</w:t>
      </w:r>
    </w:p>
    <w:p w14:paraId="24B46D1D">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状态流转</w:t>
      </w:r>
      <w:r>
        <w:rPr>
          <w:rFonts w:hint="eastAsia" w:ascii="Songti SC Light" w:hAnsi="Songti SC Light" w:eastAsia="Songti SC Light" w:cs="Songti SC Light"/>
          <w:i w:val="0"/>
          <w:iCs w:val="0"/>
          <w:color w:val="000000" w:themeColor="text1"/>
          <w:sz w:val="21"/>
          <w:szCs w:val="21"/>
        </w:rPr>
        <w:t>：PENDING_VALIDATION → VALIDATION_SUCCESSFUL / VALIDATION_FAILED</w:t>
      </w:r>
    </w:p>
    <w:p w14:paraId="28CD3284">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1405"/>
        <w:gridCol w:w="2428"/>
        <w:gridCol w:w="1965"/>
      </w:tblGrid>
      <w:tr w14:paraId="399E86A8">
        <w:trPr>
          <w:tblHeader/>
        </w:trPr>
        <w:tc>
          <w:tcPr>
            <w:tcBorders>
              <w:top w:val="single" w:color="auto" w:sz="4" w:space="0"/>
              <w:left w:val="single" w:color="auto" w:sz="4" w:space="0"/>
              <w:bottom w:val="single" w:color="auto" w:sz="4" w:space="0"/>
              <w:right w:val="single" w:color="auto" w:sz="4" w:space="0"/>
            </w:tcBorders>
            <w:vAlign w:val="top"/>
          </w:tcPr>
          <w:p w14:paraId="66CE022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属性名</w:t>
            </w:r>
          </w:p>
        </w:tc>
        <w:tc>
          <w:tcPr>
            <w:tcBorders>
              <w:top w:val="single" w:color="auto" w:sz="4" w:space="0"/>
              <w:left w:val="single" w:color="auto" w:sz="4" w:space="0"/>
              <w:bottom w:val="single" w:color="auto" w:sz="4" w:space="0"/>
              <w:right w:val="single" w:color="auto" w:sz="4" w:space="0"/>
            </w:tcBorders>
            <w:vAlign w:val="top"/>
          </w:tcPr>
          <w:p w14:paraId="7D8297E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tcPr>
            <w:tcBorders>
              <w:top w:val="single" w:color="auto" w:sz="4" w:space="0"/>
              <w:left w:val="single" w:color="auto" w:sz="4" w:space="0"/>
              <w:bottom w:val="single" w:color="auto" w:sz="4" w:space="0"/>
              <w:right w:val="single" w:color="auto" w:sz="4" w:space="0"/>
            </w:tcBorders>
            <w:vAlign w:val="top"/>
          </w:tcPr>
          <w:p w14:paraId="0A1B3BF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5FDC149E">
        <w:tc>
          <w:tcPr>
            <w:tcBorders>
              <w:top w:val="single" w:color="auto" w:sz="4" w:space="0"/>
              <w:left w:val="single" w:color="auto" w:sz="4" w:space="0"/>
              <w:bottom w:val="single" w:color="auto" w:sz="4" w:space="0"/>
              <w:right w:val="single" w:color="auto" w:sz="4" w:space="0"/>
            </w:tcBorders>
            <w:vAlign w:val="top"/>
          </w:tcPr>
          <w:p w14:paraId="47F8C99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requestId</w:t>
            </w:r>
          </w:p>
        </w:tc>
        <w:tc>
          <w:tcPr>
            <w:tcBorders>
              <w:top w:val="single" w:color="auto" w:sz="4" w:space="0"/>
              <w:left w:val="single" w:color="auto" w:sz="4" w:space="0"/>
              <w:bottom w:val="single" w:color="auto" w:sz="4" w:space="0"/>
              <w:right w:val="single" w:color="auto" w:sz="4" w:space="0"/>
            </w:tcBorders>
            <w:vAlign w:val="top"/>
          </w:tcPr>
          <w:p w14:paraId="0FFCE22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28F4751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请求ID，唯一标识</w:t>
            </w:r>
          </w:p>
        </w:tc>
      </w:tr>
      <w:tr w14:paraId="640DE5F4">
        <w:tc>
          <w:tcPr>
            <w:tcBorders>
              <w:top w:val="single" w:color="auto" w:sz="4" w:space="0"/>
              <w:left w:val="single" w:color="auto" w:sz="4" w:space="0"/>
              <w:bottom w:val="single" w:color="auto" w:sz="4" w:space="0"/>
              <w:right w:val="single" w:color="auto" w:sz="4" w:space="0"/>
            </w:tcBorders>
            <w:vAlign w:val="top"/>
          </w:tcPr>
          <w:p w14:paraId="4161A5B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applicant</w:t>
            </w:r>
          </w:p>
        </w:tc>
        <w:tc>
          <w:tcPr>
            <w:tcBorders>
              <w:top w:val="single" w:color="auto" w:sz="4" w:space="0"/>
              <w:left w:val="single" w:color="auto" w:sz="4" w:space="0"/>
              <w:bottom w:val="single" w:color="auto" w:sz="4" w:space="0"/>
              <w:right w:val="single" w:color="auto" w:sz="4" w:space="0"/>
            </w:tcBorders>
            <w:vAlign w:val="top"/>
          </w:tcPr>
          <w:p w14:paraId="3D5D58F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Applicant</w:t>
            </w:r>
          </w:p>
        </w:tc>
        <w:tc>
          <w:tcPr>
            <w:tcBorders>
              <w:top w:val="single" w:color="auto" w:sz="4" w:space="0"/>
              <w:left w:val="single" w:color="auto" w:sz="4" w:space="0"/>
              <w:bottom w:val="single" w:color="auto" w:sz="4" w:space="0"/>
              <w:right w:val="single" w:color="auto" w:sz="4" w:space="0"/>
            </w:tcBorders>
            <w:vAlign w:val="top"/>
          </w:tcPr>
          <w:p w14:paraId="456F8B9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申请者信息</w:t>
            </w:r>
          </w:p>
        </w:tc>
      </w:tr>
      <w:tr w14:paraId="1AD49B9D">
        <w:tc>
          <w:tcPr>
            <w:tcBorders>
              <w:top w:val="single" w:color="auto" w:sz="4" w:space="0"/>
              <w:left w:val="single" w:color="auto" w:sz="4" w:space="0"/>
              <w:bottom w:val="single" w:color="auto" w:sz="4" w:space="0"/>
              <w:right w:val="single" w:color="auto" w:sz="4" w:space="0"/>
            </w:tcBorders>
            <w:vAlign w:val="top"/>
          </w:tcPr>
          <w:p w14:paraId="22CA67C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csr</w:t>
            </w:r>
          </w:p>
        </w:tc>
        <w:tc>
          <w:tcPr>
            <w:tcBorders>
              <w:top w:val="single" w:color="auto" w:sz="4" w:space="0"/>
              <w:left w:val="single" w:color="auto" w:sz="4" w:space="0"/>
              <w:bottom w:val="single" w:color="auto" w:sz="4" w:space="0"/>
              <w:right w:val="single" w:color="auto" w:sz="4" w:space="0"/>
            </w:tcBorders>
            <w:vAlign w:val="top"/>
          </w:tcPr>
          <w:p w14:paraId="71E6836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CertificateSigningRequest</w:t>
            </w:r>
          </w:p>
        </w:tc>
        <w:tc>
          <w:tcPr>
            <w:tcBorders>
              <w:top w:val="single" w:color="auto" w:sz="4" w:space="0"/>
              <w:left w:val="single" w:color="auto" w:sz="4" w:space="0"/>
              <w:bottom w:val="single" w:color="auto" w:sz="4" w:space="0"/>
              <w:right w:val="single" w:color="auto" w:sz="4" w:space="0"/>
            </w:tcBorders>
            <w:vAlign w:val="top"/>
          </w:tcPr>
          <w:p w14:paraId="6AFB895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证书签名请求</w:t>
            </w:r>
          </w:p>
        </w:tc>
      </w:tr>
      <w:tr w14:paraId="73787E7A">
        <w:tc>
          <w:tcPr>
            <w:tcBorders>
              <w:top w:val="single" w:color="auto" w:sz="4" w:space="0"/>
              <w:left w:val="single" w:color="auto" w:sz="4" w:space="0"/>
              <w:bottom w:val="single" w:color="auto" w:sz="4" w:space="0"/>
              <w:right w:val="single" w:color="auto" w:sz="4" w:space="0"/>
            </w:tcBorders>
            <w:vAlign w:val="top"/>
          </w:tcPr>
          <w:p w14:paraId="5300F01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idToken</w:t>
            </w:r>
          </w:p>
        </w:tc>
        <w:tc>
          <w:tcPr>
            <w:tcBorders>
              <w:top w:val="single" w:color="auto" w:sz="4" w:space="0"/>
              <w:left w:val="single" w:color="auto" w:sz="4" w:space="0"/>
              <w:bottom w:val="single" w:color="auto" w:sz="4" w:space="0"/>
              <w:right w:val="single" w:color="auto" w:sz="4" w:space="0"/>
            </w:tcBorders>
            <w:vAlign w:val="top"/>
          </w:tcPr>
          <w:p w14:paraId="2184865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5F5C6E7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身份提供者令牌</w:t>
            </w:r>
          </w:p>
        </w:tc>
      </w:tr>
      <w:tr w14:paraId="425E84D6">
        <w:tc>
          <w:tcPr>
            <w:tcBorders>
              <w:top w:val="single" w:color="auto" w:sz="4" w:space="0"/>
              <w:left w:val="single" w:color="auto" w:sz="4" w:space="0"/>
              <w:bottom w:val="single" w:color="auto" w:sz="4" w:space="0"/>
              <w:right w:val="single" w:color="auto" w:sz="4" w:space="0"/>
            </w:tcBorders>
            <w:vAlign w:val="top"/>
          </w:tcPr>
          <w:p w14:paraId="531FE03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status</w:t>
            </w:r>
          </w:p>
        </w:tc>
        <w:tc>
          <w:tcPr>
            <w:tcBorders>
              <w:top w:val="single" w:color="auto" w:sz="4" w:space="0"/>
              <w:left w:val="single" w:color="auto" w:sz="4" w:space="0"/>
              <w:bottom w:val="single" w:color="auto" w:sz="4" w:space="0"/>
              <w:right w:val="single" w:color="auto" w:sz="4" w:space="0"/>
            </w:tcBorders>
            <w:vAlign w:val="top"/>
          </w:tcPr>
          <w:p w14:paraId="3B9770B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AuthRequestStatus</w:t>
            </w:r>
          </w:p>
        </w:tc>
        <w:tc>
          <w:tcPr>
            <w:tcBorders>
              <w:top w:val="single" w:color="auto" w:sz="4" w:space="0"/>
              <w:left w:val="single" w:color="auto" w:sz="4" w:space="0"/>
              <w:bottom w:val="single" w:color="auto" w:sz="4" w:space="0"/>
              <w:right w:val="single" w:color="auto" w:sz="4" w:space="0"/>
            </w:tcBorders>
            <w:vAlign w:val="top"/>
          </w:tcPr>
          <w:p w14:paraId="009AF8B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请求状态</w:t>
            </w:r>
          </w:p>
        </w:tc>
      </w:tr>
      <w:tr w14:paraId="4F29A895">
        <w:tc>
          <w:tcPr>
            <w:tcBorders>
              <w:top w:val="single" w:color="auto" w:sz="4" w:space="0"/>
              <w:left w:val="single" w:color="auto" w:sz="4" w:space="0"/>
              <w:bottom w:val="single" w:color="auto" w:sz="4" w:space="0"/>
              <w:right w:val="single" w:color="auto" w:sz="4" w:space="0"/>
            </w:tcBorders>
            <w:vAlign w:val="top"/>
          </w:tcPr>
          <w:p w14:paraId="1329173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failureReason</w:t>
            </w:r>
          </w:p>
        </w:tc>
        <w:tc>
          <w:tcPr>
            <w:tcBorders>
              <w:top w:val="single" w:color="auto" w:sz="4" w:space="0"/>
              <w:left w:val="single" w:color="auto" w:sz="4" w:space="0"/>
              <w:bottom w:val="single" w:color="auto" w:sz="4" w:space="0"/>
              <w:right w:val="single" w:color="auto" w:sz="4" w:space="0"/>
            </w:tcBorders>
            <w:vAlign w:val="top"/>
          </w:tcPr>
          <w:p w14:paraId="4C1CF55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5913283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失败原因</w:t>
            </w:r>
          </w:p>
        </w:tc>
      </w:tr>
      <w:tr w14:paraId="300E48BE">
        <w:tc>
          <w:tcPr>
            <w:tcBorders>
              <w:top w:val="single" w:color="auto" w:sz="4" w:space="0"/>
              <w:left w:val="single" w:color="auto" w:sz="4" w:space="0"/>
              <w:bottom w:val="single" w:color="auto" w:sz="4" w:space="0"/>
              <w:right w:val="single" w:color="auto" w:sz="4" w:space="0"/>
            </w:tcBorders>
            <w:vAlign w:val="top"/>
          </w:tcPr>
          <w:p w14:paraId="5AD463A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createdAt</w:t>
            </w:r>
          </w:p>
        </w:tc>
        <w:tc>
          <w:tcPr>
            <w:tcBorders>
              <w:top w:val="single" w:color="auto" w:sz="4" w:space="0"/>
              <w:left w:val="single" w:color="auto" w:sz="4" w:space="0"/>
              <w:bottom w:val="single" w:color="auto" w:sz="4" w:space="0"/>
              <w:right w:val="single" w:color="auto" w:sz="4" w:space="0"/>
            </w:tcBorders>
            <w:vAlign w:val="top"/>
          </w:tcPr>
          <w:p w14:paraId="450AA1C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LocalDateTime</w:t>
            </w:r>
          </w:p>
        </w:tc>
        <w:tc>
          <w:tcPr>
            <w:tcBorders>
              <w:top w:val="single" w:color="auto" w:sz="4" w:space="0"/>
              <w:left w:val="single" w:color="auto" w:sz="4" w:space="0"/>
              <w:bottom w:val="single" w:color="auto" w:sz="4" w:space="0"/>
              <w:right w:val="single" w:color="auto" w:sz="4" w:space="0"/>
            </w:tcBorders>
            <w:vAlign w:val="top"/>
          </w:tcPr>
          <w:p w14:paraId="656AE22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创建时间</w:t>
            </w:r>
          </w:p>
        </w:tc>
      </w:tr>
      <w:tr w14:paraId="2EE3B78F">
        <w:tc>
          <w:tcPr>
            <w:tcBorders>
              <w:top w:val="single" w:color="auto" w:sz="4" w:space="0"/>
              <w:left w:val="single" w:color="auto" w:sz="4" w:space="0"/>
              <w:bottom w:val="single" w:color="auto" w:sz="4" w:space="0"/>
              <w:right w:val="single" w:color="auto" w:sz="4" w:space="0"/>
            </w:tcBorders>
            <w:vAlign w:val="top"/>
          </w:tcPr>
          <w:p w14:paraId="34007F5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validatedAt</w:t>
            </w:r>
          </w:p>
        </w:tc>
        <w:tc>
          <w:tcPr>
            <w:tcBorders>
              <w:top w:val="single" w:color="auto" w:sz="4" w:space="0"/>
              <w:left w:val="single" w:color="auto" w:sz="4" w:space="0"/>
              <w:bottom w:val="single" w:color="auto" w:sz="4" w:space="0"/>
              <w:right w:val="single" w:color="auto" w:sz="4" w:space="0"/>
            </w:tcBorders>
            <w:vAlign w:val="top"/>
          </w:tcPr>
          <w:p w14:paraId="23984C9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LocalDateTime</w:t>
            </w:r>
          </w:p>
        </w:tc>
        <w:tc>
          <w:tcPr>
            <w:tcBorders>
              <w:top w:val="single" w:color="auto" w:sz="4" w:space="0"/>
              <w:left w:val="single" w:color="auto" w:sz="4" w:space="0"/>
              <w:bottom w:val="single" w:color="auto" w:sz="4" w:space="0"/>
              <w:right w:val="single" w:color="auto" w:sz="4" w:space="0"/>
            </w:tcBorders>
            <w:vAlign w:val="top"/>
          </w:tcPr>
          <w:p w14:paraId="09CA42B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验证时间</w:t>
            </w:r>
          </w:p>
        </w:tc>
      </w:tr>
    </w:tbl>
    <w:p w14:paraId="3978C0B7">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startValidation()</w:t>
      </w:r>
      <w:r>
        <w:rPr>
          <w:rFonts w:hint="eastAsia" w:ascii="Songti SC Light" w:hAnsi="Songti SC Light" w:eastAsia="Songti SC Light" w:cs="Songti SC Light"/>
          <w:i w:val="0"/>
          <w:iCs w:val="0"/>
          <w:color w:val="000000" w:themeColor="text1"/>
          <w:sz w:val="21"/>
          <w:szCs w:val="21"/>
        </w:rPr>
        <w:t>：启动验证流程</w:t>
      </w:r>
    </w:p>
    <w:p w14:paraId="3926D37C">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completeValidation()</w:t>
      </w:r>
      <w:r>
        <w:rPr>
          <w:rFonts w:hint="eastAsia" w:ascii="Songti SC Light" w:hAnsi="Songti SC Light" w:eastAsia="Songti SC Light" w:cs="Songti SC Light"/>
          <w:i w:val="0"/>
          <w:iCs w:val="0"/>
          <w:color w:val="000000" w:themeColor="text1"/>
          <w:sz w:val="21"/>
          <w:szCs w:val="21"/>
        </w:rPr>
        <w:t>：验证成功</w:t>
      </w:r>
    </w:p>
    <w:p w14:paraId="093A918A">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failValidation()</w:t>
      </w:r>
      <w:r>
        <w:rPr>
          <w:rFonts w:hint="eastAsia" w:ascii="Songti SC Light" w:hAnsi="Songti SC Light" w:eastAsia="Songti SC Light" w:cs="Songti SC Light"/>
          <w:i w:val="0"/>
          <w:iCs w:val="0"/>
          <w:color w:val="000000" w:themeColor="text1"/>
          <w:sz w:val="21"/>
          <w:szCs w:val="21"/>
        </w:rPr>
        <w:t>：验证失败</w:t>
      </w:r>
    </w:p>
    <w:p w14:paraId="241CAEBF">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领域事件</w:t>
      </w:r>
      <w:r>
        <w:rPr>
          <w:rFonts w:hint="eastAsia" w:ascii="Songti SC Light" w:hAnsi="Songti SC Light" w:eastAsia="Songti SC Light" w:cs="Songti SC Light"/>
          <w:i w:val="0"/>
          <w:iCs w:val="0"/>
          <w:color w:val="000000" w:themeColor="text1"/>
          <w:sz w:val="21"/>
          <w:szCs w:val="21"/>
        </w:rPr>
        <w:t>：AuthenticationCompletedEvent</w:t>
      </w:r>
    </w:p>
    <w:bookmarkEnd w:id="22"/>
    <w:p w14:paraId="771FAB97">
      <w:pPr>
        <w:pStyle w:val="6"/>
        <w:bidi w:val="0"/>
        <w:rPr>
          <w:rFonts w:hint="eastAsia"/>
          <w:i w:val="0"/>
          <w:iCs w:val="0"/>
        </w:rPr>
      </w:pPr>
      <w:bookmarkStart w:id="23" w:name="certificate证书"/>
      <w:r>
        <w:rPr>
          <w:rFonts w:hint="eastAsia"/>
          <w:i w:val="0"/>
          <w:iCs w:val="0"/>
        </w:rPr>
        <w:t>4.2.2 Certificate（证书）</w:t>
      </w:r>
    </w:p>
    <w:p w14:paraId="048AA157">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：管理证书签发后的动态状态</w:t>
      </w:r>
    </w:p>
    <w:p w14:paraId="13759181">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状态流转</w:t>
      </w:r>
      <w:r>
        <w:rPr>
          <w:rFonts w:hint="eastAsia" w:ascii="Songti SC Light" w:hAnsi="Songti SC Light" w:eastAsia="Songti SC Light" w:cs="Songti SC Light"/>
          <w:i w:val="0"/>
          <w:iCs w:val="0"/>
          <w:color w:val="000000" w:themeColor="text1"/>
          <w:sz w:val="21"/>
          <w:szCs w:val="21"/>
        </w:rPr>
        <w:t>：PENDING_ISSUANCE → ACTIVE → REVOKED / EXPIRED / RENEWAL_DUE</w:t>
      </w:r>
    </w:p>
    <w:p w14:paraId="6AFCEF92">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1892"/>
        <w:gridCol w:w="1785"/>
        <w:gridCol w:w="2106"/>
      </w:tblGrid>
      <w:tr w14:paraId="7B2C7671">
        <w:trPr>
          <w:tblHeader/>
        </w:trPr>
        <w:tc>
          <w:tcPr>
            <w:tcBorders>
              <w:top w:val="single" w:color="auto" w:sz="4" w:space="0"/>
              <w:left w:val="single" w:color="auto" w:sz="4" w:space="0"/>
              <w:bottom w:val="single" w:color="auto" w:sz="4" w:space="0"/>
              <w:right w:val="single" w:color="auto" w:sz="4" w:space="0"/>
            </w:tcBorders>
            <w:vAlign w:val="top"/>
          </w:tcPr>
          <w:p w14:paraId="41053EA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属性名</w:t>
            </w:r>
          </w:p>
        </w:tc>
        <w:tc>
          <w:tcPr>
            <w:tcBorders>
              <w:top w:val="single" w:color="auto" w:sz="4" w:space="0"/>
              <w:left w:val="single" w:color="auto" w:sz="4" w:space="0"/>
              <w:bottom w:val="single" w:color="auto" w:sz="4" w:space="0"/>
              <w:right w:val="single" w:color="auto" w:sz="4" w:space="0"/>
            </w:tcBorders>
            <w:vAlign w:val="top"/>
          </w:tcPr>
          <w:p w14:paraId="2323412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tcPr>
            <w:tcBorders>
              <w:top w:val="single" w:color="auto" w:sz="4" w:space="0"/>
              <w:left w:val="single" w:color="auto" w:sz="4" w:space="0"/>
              <w:bottom w:val="single" w:color="auto" w:sz="4" w:space="0"/>
              <w:right w:val="single" w:color="auto" w:sz="4" w:space="0"/>
            </w:tcBorders>
            <w:vAlign w:val="top"/>
          </w:tcPr>
          <w:p w14:paraId="23A094F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6840A17D">
        <w:tc>
          <w:tcPr>
            <w:tcBorders>
              <w:top w:val="single" w:color="auto" w:sz="4" w:space="0"/>
              <w:left w:val="single" w:color="auto" w:sz="4" w:space="0"/>
              <w:bottom w:val="single" w:color="auto" w:sz="4" w:space="0"/>
              <w:right w:val="single" w:color="auto" w:sz="4" w:space="0"/>
            </w:tcBorders>
            <w:vAlign w:val="top"/>
          </w:tcPr>
          <w:p w14:paraId="33A6687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serialNumber</w:t>
            </w:r>
          </w:p>
        </w:tc>
        <w:tc>
          <w:tcPr>
            <w:tcBorders>
              <w:top w:val="single" w:color="auto" w:sz="4" w:space="0"/>
              <w:left w:val="single" w:color="auto" w:sz="4" w:space="0"/>
              <w:bottom w:val="single" w:color="auto" w:sz="4" w:space="0"/>
              <w:right w:val="single" w:color="auto" w:sz="4" w:space="0"/>
            </w:tcBorders>
            <w:vAlign w:val="top"/>
          </w:tcPr>
          <w:p w14:paraId="4E5B564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73AA412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证书序列号，主键</w:t>
            </w:r>
          </w:p>
        </w:tc>
      </w:tr>
      <w:tr w14:paraId="4C403937">
        <w:tc>
          <w:tcPr>
            <w:tcBorders>
              <w:top w:val="single" w:color="auto" w:sz="4" w:space="0"/>
              <w:left w:val="single" w:color="auto" w:sz="4" w:space="0"/>
              <w:bottom w:val="single" w:color="auto" w:sz="4" w:space="0"/>
              <w:right w:val="single" w:color="auto" w:sz="4" w:space="0"/>
            </w:tcBorders>
            <w:vAlign w:val="top"/>
          </w:tcPr>
          <w:p w14:paraId="269C2EE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certificateType</w:t>
            </w:r>
          </w:p>
        </w:tc>
        <w:tc>
          <w:tcPr>
            <w:tcBorders>
              <w:top w:val="single" w:color="auto" w:sz="4" w:space="0"/>
              <w:left w:val="single" w:color="auto" w:sz="4" w:space="0"/>
              <w:bottom w:val="single" w:color="auto" w:sz="4" w:space="0"/>
              <w:right w:val="single" w:color="auto" w:sz="4" w:space="0"/>
            </w:tcBorders>
            <w:vAlign w:val="top"/>
          </w:tcPr>
          <w:p w14:paraId="30ED69D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CertificateType</w:t>
            </w:r>
          </w:p>
        </w:tc>
        <w:tc>
          <w:tcPr>
            <w:tcBorders>
              <w:top w:val="single" w:color="auto" w:sz="4" w:space="0"/>
              <w:left w:val="single" w:color="auto" w:sz="4" w:space="0"/>
              <w:bottom w:val="single" w:color="auto" w:sz="4" w:space="0"/>
              <w:right w:val="single" w:color="auto" w:sz="4" w:space="0"/>
            </w:tcBorders>
            <w:vAlign w:val="top"/>
          </w:tcPr>
          <w:p w14:paraId="77D09A2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证书类型</w:t>
            </w:r>
          </w:p>
        </w:tc>
      </w:tr>
      <w:tr w14:paraId="7A7539FC">
        <w:tc>
          <w:tcPr>
            <w:tcBorders>
              <w:top w:val="single" w:color="auto" w:sz="4" w:space="0"/>
              <w:left w:val="single" w:color="auto" w:sz="4" w:space="0"/>
              <w:bottom w:val="single" w:color="auto" w:sz="4" w:space="0"/>
              <w:right w:val="single" w:color="auto" w:sz="4" w:space="0"/>
            </w:tcBorders>
            <w:vAlign w:val="top"/>
          </w:tcPr>
          <w:p w14:paraId="6A35215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w:t>
            </w:r>
          </w:p>
        </w:tc>
        <w:tc>
          <w:tcPr>
            <w:tcBorders>
              <w:top w:val="single" w:color="auto" w:sz="4" w:space="0"/>
              <w:left w:val="single" w:color="auto" w:sz="4" w:space="0"/>
              <w:bottom w:val="single" w:color="auto" w:sz="4" w:space="0"/>
              <w:right w:val="single" w:color="auto" w:sz="4" w:space="0"/>
            </w:tcBorders>
            <w:vAlign w:val="top"/>
          </w:tcPr>
          <w:p w14:paraId="579FC27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w:t>
            </w:r>
          </w:p>
        </w:tc>
        <w:tc>
          <w:tcPr>
            <w:tcBorders>
              <w:top w:val="single" w:color="auto" w:sz="4" w:space="0"/>
              <w:left w:val="single" w:color="auto" w:sz="4" w:space="0"/>
              <w:bottom w:val="single" w:color="auto" w:sz="4" w:space="0"/>
              <w:right w:val="single" w:color="auto" w:sz="4" w:space="0"/>
            </w:tcBorders>
            <w:vAlign w:val="top"/>
          </w:tcPr>
          <w:p w14:paraId="0D9DCC2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证书数据（值对象）</w:t>
            </w:r>
          </w:p>
        </w:tc>
      </w:tr>
      <w:tr w14:paraId="5771B649">
        <w:tc>
          <w:tcPr>
            <w:tcBorders>
              <w:top w:val="single" w:color="auto" w:sz="4" w:space="0"/>
              <w:left w:val="single" w:color="auto" w:sz="4" w:space="0"/>
              <w:bottom w:val="single" w:color="auto" w:sz="4" w:space="0"/>
              <w:right w:val="single" w:color="auto" w:sz="4" w:space="0"/>
            </w:tcBorders>
            <w:vAlign w:val="top"/>
          </w:tcPr>
          <w:p w14:paraId="20BBC90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status</w:t>
            </w:r>
          </w:p>
        </w:tc>
        <w:tc>
          <w:tcPr>
            <w:tcBorders>
              <w:top w:val="single" w:color="auto" w:sz="4" w:space="0"/>
              <w:left w:val="single" w:color="auto" w:sz="4" w:space="0"/>
              <w:bottom w:val="single" w:color="auto" w:sz="4" w:space="0"/>
              <w:right w:val="single" w:color="auto" w:sz="4" w:space="0"/>
            </w:tcBorders>
            <w:vAlign w:val="top"/>
          </w:tcPr>
          <w:p w14:paraId="3AA0737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CertificateStatus</w:t>
            </w:r>
          </w:p>
        </w:tc>
        <w:tc>
          <w:tcPr>
            <w:tcBorders>
              <w:top w:val="single" w:color="auto" w:sz="4" w:space="0"/>
              <w:left w:val="single" w:color="auto" w:sz="4" w:space="0"/>
              <w:bottom w:val="single" w:color="auto" w:sz="4" w:space="0"/>
              <w:right w:val="single" w:color="auto" w:sz="4" w:space="0"/>
            </w:tcBorders>
            <w:vAlign w:val="top"/>
          </w:tcPr>
          <w:p w14:paraId="528AC28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证书状态</w:t>
            </w:r>
          </w:p>
        </w:tc>
      </w:tr>
      <w:tr w14:paraId="5FEB57C6">
        <w:tc>
          <w:tcPr>
            <w:tcBorders>
              <w:top w:val="single" w:color="auto" w:sz="4" w:space="0"/>
              <w:left w:val="single" w:color="auto" w:sz="4" w:space="0"/>
              <w:bottom w:val="single" w:color="auto" w:sz="4" w:space="0"/>
              <w:right w:val="single" w:color="auto" w:sz="4" w:space="0"/>
            </w:tcBorders>
            <w:vAlign w:val="top"/>
          </w:tcPr>
          <w:p w14:paraId="3313DEE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revocationInfo</w:t>
            </w:r>
          </w:p>
        </w:tc>
        <w:tc>
          <w:tcPr>
            <w:tcBorders>
              <w:top w:val="single" w:color="auto" w:sz="4" w:space="0"/>
              <w:left w:val="single" w:color="auto" w:sz="4" w:space="0"/>
              <w:bottom w:val="single" w:color="auto" w:sz="4" w:space="0"/>
              <w:right w:val="single" w:color="auto" w:sz="4" w:space="0"/>
            </w:tcBorders>
            <w:vAlign w:val="top"/>
          </w:tcPr>
          <w:p w14:paraId="64EDD1A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RevocationInfo</w:t>
            </w:r>
          </w:p>
        </w:tc>
        <w:tc>
          <w:tcPr>
            <w:tcBorders>
              <w:top w:val="single" w:color="auto" w:sz="4" w:space="0"/>
              <w:left w:val="single" w:color="auto" w:sz="4" w:space="0"/>
              <w:bottom w:val="single" w:color="auto" w:sz="4" w:space="0"/>
              <w:right w:val="single" w:color="auto" w:sz="4" w:space="0"/>
            </w:tcBorders>
            <w:vAlign w:val="top"/>
          </w:tcPr>
          <w:p w14:paraId="5F5D639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吊销信息</w:t>
            </w:r>
          </w:p>
        </w:tc>
      </w:tr>
      <w:tr w14:paraId="5627AC01">
        <w:tc>
          <w:tcPr>
            <w:tcBorders>
              <w:top w:val="single" w:color="auto" w:sz="4" w:space="0"/>
              <w:left w:val="single" w:color="auto" w:sz="4" w:space="0"/>
              <w:bottom w:val="single" w:color="auto" w:sz="4" w:space="0"/>
              <w:right w:val="single" w:color="auto" w:sz="4" w:space="0"/>
            </w:tcBorders>
            <w:vAlign w:val="top"/>
          </w:tcPr>
          <w:p w14:paraId="472E344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notificationPolicy</w:t>
            </w:r>
          </w:p>
        </w:tc>
        <w:tc>
          <w:tcPr>
            <w:tcBorders>
              <w:top w:val="single" w:color="auto" w:sz="4" w:space="0"/>
              <w:left w:val="single" w:color="auto" w:sz="4" w:space="0"/>
              <w:bottom w:val="single" w:color="auto" w:sz="4" w:space="0"/>
              <w:right w:val="single" w:color="auto" w:sz="4" w:space="0"/>
            </w:tcBorders>
            <w:vAlign w:val="top"/>
          </w:tcPr>
          <w:p w14:paraId="76EA96F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NotificationPolicy</w:t>
            </w:r>
          </w:p>
        </w:tc>
        <w:tc>
          <w:tcPr>
            <w:tcBorders>
              <w:top w:val="single" w:color="auto" w:sz="4" w:space="0"/>
              <w:left w:val="single" w:color="auto" w:sz="4" w:space="0"/>
              <w:bottom w:val="single" w:color="auto" w:sz="4" w:space="0"/>
              <w:right w:val="single" w:color="auto" w:sz="4" w:space="0"/>
            </w:tcBorders>
            <w:vAlign w:val="top"/>
          </w:tcPr>
          <w:p w14:paraId="7B03544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通知策略</w:t>
            </w:r>
          </w:p>
        </w:tc>
      </w:tr>
      <w:tr w14:paraId="35B975D2">
        <w:tc>
          <w:tcPr>
            <w:tcBorders>
              <w:top w:val="single" w:color="auto" w:sz="4" w:space="0"/>
              <w:left w:val="single" w:color="auto" w:sz="4" w:space="0"/>
              <w:bottom w:val="single" w:color="auto" w:sz="4" w:space="0"/>
              <w:right w:val="single" w:color="auto" w:sz="4" w:space="0"/>
            </w:tcBorders>
            <w:vAlign w:val="top"/>
          </w:tcPr>
          <w:p w14:paraId="2068411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renewalNoticeDays</w:t>
            </w:r>
          </w:p>
        </w:tc>
        <w:tc>
          <w:tcPr>
            <w:tcBorders>
              <w:top w:val="single" w:color="auto" w:sz="4" w:space="0"/>
              <w:left w:val="single" w:color="auto" w:sz="4" w:space="0"/>
              <w:bottom w:val="single" w:color="auto" w:sz="4" w:space="0"/>
              <w:right w:val="single" w:color="auto" w:sz="4" w:space="0"/>
            </w:tcBorders>
            <w:vAlign w:val="top"/>
          </w:tcPr>
          <w:p w14:paraId="461F59C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int</w:t>
            </w:r>
          </w:p>
        </w:tc>
        <w:tc>
          <w:tcPr>
            <w:tcBorders>
              <w:top w:val="single" w:color="auto" w:sz="4" w:space="0"/>
              <w:left w:val="single" w:color="auto" w:sz="4" w:space="0"/>
              <w:bottom w:val="single" w:color="auto" w:sz="4" w:space="0"/>
              <w:right w:val="single" w:color="auto" w:sz="4" w:space="0"/>
            </w:tcBorders>
            <w:vAlign w:val="top"/>
          </w:tcPr>
          <w:p w14:paraId="094A07D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临期通知天数</w:t>
            </w:r>
          </w:p>
        </w:tc>
      </w:tr>
    </w:tbl>
    <w:p w14:paraId="56BBC336">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activate()</w:t>
      </w:r>
      <w:r>
        <w:rPr>
          <w:rFonts w:hint="eastAsia" w:ascii="Songti SC Light" w:hAnsi="Songti SC Light" w:eastAsia="Songti SC Light" w:cs="Songti SC Light"/>
          <w:i w:val="0"/>
          <w:iCs w:val="0"/>
          <w:color w:val="000000" w:themeColor="text1"/>
          <w:sz w:val="21"/>
          <w:szCs w:val="21"/>
        </w:rPr>
        <w:t>：激活证书</w:t>
      </w:r>
    </w:p>
    <w:p w14:paraId="1C92601E">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revoke()</w:t>
      </w:r>
      <w:r>
        <w:rPr>
          <w:rFonts w:hint="eastAsia" w:ascii="Songti SC Light" w:hAnsi="Songti SC Light" w:eastAsia="Songti SC Light" w:cs="Songti SC Light"/>
          <w:i w:val="0"/>
          <w:iCs w:val="0"/>
          <w:color w:val="000000" w:themeColor="text1"/>
          <w:sz w:val="21"/>
          <w:szCs w:val="21"/>
        </w:rPr>
        <w:t xml:space="preserve">：吊销证书 </w:t>
      </w:r>
    </w:p>
    <w:p w14:paraId="73DE9E79">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expire()</w:t>
      </w:r>
      <w:r>
        <w:rPr>
          <w:rFonts w:hint="eastAsia" w:ascii="Songti SC Light" w:hAnsi="Songti SC Light" w:eastAsia="Songti SC Light" w:cs="Songti SC Light"/>
          <w:i w:val="0"/>
          <w:iCs w:val="0"/>
          <w:color w:val="000000" w:themeColor="text1"/>
          <w:sz w:val="21"/>
          <w:szCs w:val="21"/>
        </w:rPr>
        <w:t xml:space="preserve">：过期证书 </w:t>
      </w:r>
    </w:p>
    <w:p w14:paraId="2D23A73A">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markForRenewal()</w:t>
      </w:r>
      <w:r>
        <w:rPr>
          <w:rFonts w:hint="eastAsia" w:ascii="Songti SC Light" w:hAnsi="Songti SC Light" w:eastAsia="Songti SC Light" w:cs="Songti SC Light"/>
          <w:i w:val="0"/>
          <w:iCs w:val="0"/>
          <w:color w:val="000000" w:themeColor="text1"/>
          <w:sz w:val="21"/>
          <w:szCs w:val="21"/>
        </w:rPr>
        <w:t>：标记为待续期</w:t>
      </w:r>
    </w:p>
    <w:p w14:paraId="5E511750">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领域事件</w:t>
      </w:r>
      <w:r>
        <w:rPr>
          <w:rFonts w:hint="eastAsia" w:ascii="Songti SC Light" w:hAnsi="Songti SC Light" w:eastAsia="Songti SC Light" w:cs="Songti SC Light"/>
          <w:i w:val="0"/>
          <w:iCs w:val="0"/>
          <w:color w:val="000000" w:themeColor="text1"/>
          <w:sz w:val="21"/>
          <w:szCs w:val="21"/>
        </w:rPr>
        <w:t>：CertificateIssuedEvent、CertificateRevokedEvent、RenewalNoticeDueEvent</w:t>
      </w:r>
    </w:p>
    <w:bookmarkEnd w:id="23"/>
    <w:p w14:paraId="78AA07B7">
      <w:pPr>
        <w:pStyle w:val="6"/>
        <w:bidi w:val="0"/>
        <w:rPr>
          <w:rFonts w:hint="eastAsia"/>
          <w:i w:val="0"/>
          <w:iCs w:val="0"/>
        </w:rPr>
      </w:pPr>
      <w:bookmarkStart w:id="24" w:name="certificateauthority证书颁发机构"/>
      <w:r>
        <w:rPr>
          <w:rFonts w:hint="eastAsia"/>
          <w:i w:val="0"/>
          <w:iCs w:val="0"/>
        </w:rPr>
        <w:t>4.2.3 CertificateAuthority（证书颁发机构）</w:t>
      </w:r>
    </w:p>
    <w:p w14:paraId="4519CEE7">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：执行数字签名操作，签发证书和CRL</w:t>
      </w:r>
    </w:p>
    <w:p w14:paraId="54B11B1B">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1596"/>
        <w:gridCol w:w="1117"/>
        <w:gridCol w:w="1585"/>
      </w:tblGrid>
      <w:tr w14:paraId="5734CD41">
        <w:trPr>
          <w:tblHeader/>
        </w:trPr>
        <w:tc>
          <w:tcPr>
            <w:tcBorders>
              <w:top w:val="single" w:color="auto" w:sz="4" w:space="0"/>
              <w:left w:val="single" w:color="auto" w:sz="4" w:space="0"/>
              <w:bottom w:val="single" w:color="auto" w:sz="4" w:space="0"/>
              <w:right w:val="single" w:color="auto" w:sz="4" w:space="0"/>
            </w:tcBorders>
          </w:tcPr>
          <w:p w14:paraId="561F1F2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属性名</w:t>
            </w:r>
          </w:p>
        </w:tc>
        <w:tc>
          <w:tcPr>
            <w:tcBorders>
              <w:top w:val="single" w:color="auto" w:sz="4" w:space="0"/>
              <w:left w:val="single" w:color="auto" w:sz="4" w:space="0"/>
              <w:bottom w:val="single" w:color="auto" w:sz="4" w:space="0"/>
              <w:right w:val="single" w:color="auto" w:sz="4" w:space="0"/>
            </w:tcBorders>
          </w:tcPr>
          <w:p w14:paraId="3D62818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tcPr>
            <w:tcBorders>
              <w:top w:val="single" w:color="auto" w:sz="4" w:space="0"/>
              <w:left w:val="single" w:color="auto" w:sz="4" w:space="0"/>
              <w:bottom w:val="single" w:color="auto" w:sz="4" w:space="0"/>
              <w:right w:val="single" w:color="auto" w:sz="4" w:space="0"/>
            </w:tcBorders>
          </w:tcPr>
          <w:p w14:paraId="3FC5517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05B15A35">
        <w:tc>
          <w:tcPr>
            <w:tcBorders>
              <w:top w:val="single" w:color="auto" w:sz="4" w:space="0"/>
              <w:left w:val="single" w:color="auto" w:sz="4" w:space="0"/>
              <w:bottom w:val="single" w:color="auto" w:sz="4" w:space="0"/>
              <w:right w:val="single" w:color="auto" w:sz="4" w:space="0"/>
            </w:tcBorders>
          </w:tcPr>
          <w:p w14:paraId="55417B2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caId</w:t>
            </w:r>
          </w:p>
        </w:tc>
        <w:tc>
          <w:tcPr>
            <w:tcBorders>
              <w:top w:val="single" w:color="auto" w:sz="4" w:space="0"/>
              <w:left w:val="single" w:color="auto" w:sz="4" w:space="0"/>
              <w:bottom w:val="single" w:color="auto" w:sz="4" w:space="0"/>
              <w:right w:val="single" w:color="auto" w:sz="4" w:space="0"/>
            </w:tcBorders>
          </w:tcPr>
          <w:p w14:paraId="4765A96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7C96C33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 ID</w:t>
            </w:r>
          </w:p>
        </w:tc>
      </w:tr>
      <w:tr w14:paraId="1413C245">
        <w:tc>
          <w:tcPr>
            <w:tcBorders>
              <w:top w:val="single" w:color="auto" w:sz="4" w:space="0"/>
              <w:left w:val="single" w:color="auto" w:sz="4" w:space="0"/>
              <w:bottom w:val="single" w:color="auto" w:sz="4" w:space="0"/>
              <w:right w:val="single" w:color="auto" w:sz="4" w:space="0"/>
            </w:tcBorders>
          </w:tcPr>
          <w:p w14:paraId="570616E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caName</w:t>
            </w:r>
          </w:p>
        </w:tc>
        <w:tc>
          <w:tcPr>
            <w:tcBorders>
              <w:top w:val="single" w:color="auto" w:sz="4" w:space="0"/>
              <w:left w:val="single" w:color="auto" w:sz="4" w:space="0"/>
              <w:bottom w:val="single" w:color="auto" w:sz="4" w:space="0"/>
              <w:right w:val="single" w:color="auto" w:sz="4" w:space="0"/>
            </w:tcBorders>
          </w:tcPr>
          <w:p w14:paraId="4AE9542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4CFA475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CA名称，唯一</w:t>
            </w:r>
          </w:p>
        </w:tc>
      </w:tr>
      <w:tr w14:paraId="63E3FEC9">
        <w:tc>
          <w:tcPr>
            <w:tcBorders>
              <w:top w:val="single" w:color="auto" w:sz="4" w:space="0"/>
              <w:left w:val="single" w:color="auto" w:sz="4" w:space="0"/>
              <w:bottom w:val="single" w:color="auto" w:sz="4" w:space="0"/>
              <w:right w:val="single" w:color="auto" w:sz="4" w:space="0"/>
            </w:tcBorders>
          </w:tcPr>
          <w:p w14:paraId="3EE90B1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caDN</w:t>
            </w:r>
          </w:p>
        </w:tc>
        <w:tc>
          <w:tcPr>
            <w:tcBorders>
              <w:top w:val="single" w:color="auto" w:sz="4" w:space="0"/>
              <w:left w:val="single" w:color="auto" w:sz="4" w:space="0"/>
              <w:bottom w:val="single" w:color="auto" w:sz="4" w:space="0"/>
              <w:right w:val="single" w:color="auto" w:sz="4" w:space="0"/>
            </w:tcBorders>
          </w:tcPr>
          <w:p w14:paraId="54CF237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2C1686D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 DN</w:t>
            </w:r>
          </w:p>
        </w:tc>
      </w:tr>
      <w:tr w14:paraId="02F82B7C">
        <w:tc>
          <w:tcPr>
            <w:tcBorders>
              <w:top w:val="single" w:color="auto" w:sz="4" w:space="0"/>
              <w:left w:val="single" w:color="auto" w:sz="4" w:space="0"/>
              <w:bottom w:val="single" w:color="auto" w:sz="4" w:space="0"/>
              <w:right w:val="single" w:color="auto" w:sz="4" w:space="0"/>
            </w:tcBorders>
          </w:tcPr>
          <w:p w14:paraId="13F8631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w:t>
            </w:r>
          </w:p>
        </w:tc>
        <w:tc>
          <w:tcPr>
            <w:tcBorders>
              <w:top w:val="single" w:color="auto" w:sz="4" w:space="0"/>
              <w:left w:val="single" w:color="auto" w:sz="4" w:space="0"/>
              <w:bottom w:val="single" w:color="auto" w:sz="4" w:space="0"/>
              <w:right w:val="single" w:color="auto" w:sz="4" w:space="0"/>
            </w:tcBorders>
          </w:tcPr>
          <w:p w14:paraId="0AEF2C6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w:t>
            </w:r>
          </w:p>
        </w:tc>
        <w:tc>
          <w:tcPr>
            <w:tcBorders>
              <w:top w:val="single" w:color="auto" w:sz="4" w:space="0"/>
              <w:left w:val="single" w:color="auto" w:sz="4" w:space="0"/>
              <w:bottom w:val="single" w:color="auto" w:sz="4" w:space="0"/>
              <w:right w:val="single" w:color="auto" w:sz="4" w:space="0"/>
            </w:tcBorders>
          </w:tcPr>
          <w:p w14:paraId="70486B6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CA证书</w:t>
            </w:r>
          </w:p>
        </w:tc>
      </w:tr>
      <w:tr w14:paraId="5D598D73">
        <w:tc>
          <w:tcPr>
            <w:tcBorders>
              <w:top w:val="single" w:color="auto" w:sz="4" w:space="0"/>
              <w:left w:val="single" w:color="auto" w:sz="4" w:space="0"/>
              <w:bottom w:val="single" w:color="auto" w:sz="4" w:space="0"/>
              <w:right w:val="single" w:color="auto" w:sz="4" w:space="0"/>
            </w:tcBorders>
          </w:tcPr>
          <w:p w14:paraId="05F2367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privateKeyAlias</w:t>
            </w:r>
          </w:p>
        </w:tc>
        <w:tc>
          <w:tcPr>
            <w:tcBorders>
              <w:top w:val="single" w:color="auto" w:sz="4" w:space="0"/>
              <w:left w:val="single" w:color="auto" w:sz="4" w:space="0"/>
              <w:bottom w:val="single" w:color="auto" w:sz="4" w:space="0"/>
              <w:right w:val="single" w:color="auto" w:sz="4" w:space="0"/>
            </w:tcBorders>
          </w:tcPr>
          <w:p w14:paraId="2FC1AA3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0249EB8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私钥别名</w:t>
            </w:r>
          </w:p>
        </w:tc>
      </w:tr>
      <w:tr w14:paraId="30B7ED21">
        <w:tc>
          <w:tcPr>
            <w:tcBorders>
              <w:top w:val="single" w:color="auto" w:sz="4" w:space="0"/>
              <w:left w:val="single" w:color="auto" w:sz="4" w:space="0"/>
              <w:bottom w:val="single" w:color="auto" w:sz="4" w:space="0"/>
              <w:right w:val="single" w:color="auto" w:sz="4" w:space="0"/>
            </w:tcBorders>
          </w:tcPr>
          <w:p w14:paraId="3413F2F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keyType</w:t>
            </w:r>
          </w:p>
        </w:tc>
        <w:tc>
          <w:tcPr>
            <w:tcBorders>
              <w:top w:val="single" w:color="auto" w:sz="4" w:space="0"/>
              <w:left w:val="single" w:color="auto" w:sz="4" w:space="0"/>
              <w:bottom w:val="single" w:color="auto" w:sz="4" w:space="0"/>
              <w:right w:val="single" w:color="auto" w:sz="4" w:space="0"/>
            </w:tcBorders>
          </w:tcPr>
          <w:p w14:paraId="6CDCD66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1607C64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密钥类型</w:t>
            </w:r>
          </w:p>
        </w:tc>
      </w:tr>
      <w:tr w14:paraId="076B1090">
        <w:tc>
          <w:tcPr>
            <w:tcBorders>
              <w:top w:val="single" w:color="auto" w:sz="4" w:space="0"/>
              <w:left w:val="single" w:color="auto" w:sz="4" w:space="0"/>
              <w:bottom w:val="single" w:color="auto" w:sz="4" w:space="0"/>
              <w:right w:val="single" w:color="auto" w:sz="4" w:space="0"/>
            </w:tcBorders>
          </w:tcPr>
          <w:p w14:paraId="3FCFDAB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keySize</w:t>
            </w:r>
          </w:p>
        </w:tc>
        <w:tc>
          <w:tcPr>
            <w:tcBorders>
              <w:top w:val="single" w:color="auto" w:sz="4" w:space="0"/>
              <w:left w:val="single" w:color="auto" w:sz="4" w:space="0"/>
              <w:bottom w:val="single" w:color="auto" w:sz="4" w:space="0"/>
              <w:right w:val="single" w:color="auto" w:sz="4" w:space="0"/>
            </w:tcBorders>
          </w:tcPr>
          <w:p w14:paraId="2DBE67F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int</w:t>
            </w:r>
          </w:p>
        </w:tc>
        <w:tc>
          <w:tcPr>
            <w:tcBorders>
              <w:top w:val="single" w:color="auto" w:sz="4" w:space="0"/>
              <w:left w:val="single" w:color="auto" w:sz="4" w:space="0"/>
              <w:bottom w:val="single" w:color="auto" w:sz="4" w:space="0"/>
              <w:right w:val="single" w:color="auto" w:sz="4" w:space="0"/>
            </w:tcBorders>
          </w:tcPr>
          <w:p w14:paraId="694B3E0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密钥长度</w:t>
            </w:r>
          </w:p>
        </w:tc>
      </w:tr>
      <w:tr w14:paraId="224262B6">
        <w:tc>
          <w:tcPr>
            <w:tcBorders>
              <w:top w:val="single" w:color="auto" w:sz="4" w:space="0"/>
              <w:left w:val="single" w:color="auto" w:sz="4" w:space="0"/>
              <w:bottom w:val="single" w:color="auto" w:sz="4" w:space="0"/>
              <w:right w:val="single" w:color="auto" w:sz="4" w:space="0"/>
            </w:tcBorders>
          </w:tcPr>
          <w:p w14:paraId="51B02E5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enabled</w:t>
            </w:r>
          </w:p>
        </w:tc>
        <w:tc>
          <w:tcPr>
            <w:tcBorders>
              <w:top w:val="single" w:color="auto" w:sz="4" w:space="0"/>
              <w:left w:val="single" w:color="auto" w:sz="4" w:space="0"/>
              <w:bottom w:val="single" w:color="auto" w:sz="4" w:space="0"/>
              <w:right w:val="single" w:color="auto" w:sz="4" w:space="0"/>
            </w:tcBorders>
          </w:tcPr>
          <w:p w14:paraId="6A00F4A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boolean</w:t>
            </w:r>
          </w:p>
        </w:tc>
        <w:tc>
          <w:tcPr>
            <w:tcBorders>
              <w:top w:val="single" w:color="auto" w:sz="4" w:space="0"/>
              <w:left w:val="single" w:color="auto" w:sz="4" w:space="0"/>
              <w:bottom w:val="single" w:color="auto" w:sz="4" w:space="0"/>
              <w:right w:val="single" w:color="auto" w:sz="4" w:space="0"/>
            </w:tcBorders>
          </w:tcPr>
          <w:p w14:paraId="4397C8F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是否启用</w:t>
            </w:r>
          </w:p>
        </w:tc>
      </w:tr>
    </w:tbl>
    <w:p w14:paraId="55E37CD2">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issueCertificate()</w:t>
      </w:r>
      <w:r>
        <w:rPr>
          <w:rFonts w:hint="eastAsia" w:ascii="Songti SC Light" w:hAnsi="Songti SC Light" w:eastAsia="Songti SC Light" w:cs="Songti SC Light"/>
          <w:i w:val="0"/>
          <w:iCs w:val="0"/>
          <w:color w:val="000000" w:themeColor="text1"/>
          <w:sz w:val="21"/>
          <w:szCs w:val="21"/>
        </w:rPr>
        <w:t>：签发证书</w:t>
      </w:r>
    </w:p>
    <w:p w14:paraId="1F4F6F9E">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generateCRL()</w:t>
      </w:r>
      <w:r>
        <w:rPr>
          <w:rFonts w:hint="eastAsia" w:ascii="Songti SC Light" w:hAnsi="Songti SC Light" w:eastAsia="Songti SC Light" w:cs="Songti SC Light"/>
          <w:i w:val="0"/>
          <w:iCs w:val="0"/>
          <w:color w:val="000000" w:themeColor="text1"/>
          <w:sz w:val="21"/>
          <w:szCs w:val="21"/>
        </w:rPr>
        <w:t>：生成CRL</w:t>
      </w:r>
    </w:p>
    <w:p w14:paraId="71D4A448">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performSignature()</w:t>
      </w:r>
      <w:r>
        <w:rPr>
          <w:rFonts w:hint="eastAsia" w:ascii="Songti SC Light" w:hAnsi="Songti SC Light" w:eastAsia="Songti SC Light" w:cs="Songti SC Light"/>
          <w:i w:val="0"/>
          <w:iCs w:val="0"/>
          <w:color w:val="000000" w:themeColor="text1"/>
          <w:sz w:val="21"/>
          <w:szCs w:val="21"/>
        </w:rPr>
        <w:t>：执行混合签名</w:t>
      </w:r>
    </w:p>
    <w:p w14:paraId="44E3207D">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领域事件</w:t>
      </w:r>
      <w:r>
        <w:rPr>
          <w:rFonts w:hint="eastAsia" w:ascii="Songti SC Light" w:hAnsi="Songti SC Light" w:eastAsia="Songti SC Light" w:cs="Songti SC Light"/>
          <w:i w:val="0"/>
          <w:iCs w:val="0"/>
          <w:color w:val="000000" w:themeColor="text1"/>
          <w:sz w:val="21"/>
          <w:szCs w:val="21"/>
        </w:rPr>
        <w:t>：CRLIssuedEvent</w:t>
      </w:r>
    </w:p>
    <w:bookmarkEnd w:id="24"/>
    <w:p w14:paraId="43F51FE1">
      <w:pPr>
        <w:pStyle w:val="6"/>
        <w:bidi w:val="0"/>
        <w:rPr>
          <w:rFonts w:hint="eastAsia"/>
          <w:i w:val="0"/>
          <w:iCs w:val="0"/>
        </w:rPr>
      </w:pPr>
      <w:bookmarkStart w:id="25" w:name="certificatepolicy证书策略"/>
      <w:r>
        <w:rPr>
          <w:rFonts w:hint="eastAsia"/>
          <w:i w:val="0"/>
          <w:iCs w:val="0"/>
        </w:rPr>
        <w:t>4.2.4 CertificatePolicy（证书策略）</w:t>
      </w:r>
    </w:p>
    <w:p w14:paraId="1E69956A">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：定义和执行证书签发策略</w:t>
      </w:r>
    </w:p>
    <w:p w14:paraId="25FEE675">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1803"/>
        <w:gridCol w:w="1847"/>
        <w:gridCol w:w="1466"/>
      </w:tblGrid>
      <w:tr w14:paraId="7A793EBD">
        <w:trPr>
          <w:tblHeader/>
        </w:trPr>
        <w:tc>
          <w:tcPr>
            <w:tcBorders>
              <w:top w:val="single" w:color="auto" w:sz="4" w:space="0"/>
              <w:left w:val="single" w:color="auto" w:sz="4" w:space="0"/>
              <w:bottom w:val="single" w:color="auto" w:sz="4" w:space="0"/>
              <w:right w:val="single" w:color="auto" w:sz="4" w:space="0"/>
            </w:tcBorders>
          </w:tcPr>
          <w:p w14:paraId="464522E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属性名</w:t>
            </w:r>
          </w:p>
        </w:tc>
        <w:tc>
          <w:tcPr>
            <w:tcBorders>
              <w:top w:val="single" w:color="auto" w:sz="4" w:space="0"/>
              <w:left w:val="single" w:color="auto" w:sz="4" w:space="0"/>
              <w:bottom w:val="single" w:color="auto" w:sz="4" w:space="0"/>
              <w:right w:val="single" w:color="auto" w:sz="4" w:space="0"/>
            </w:tcBorders>
          </w:tcPr>
          <w:p w14:paraId="7BF51CD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tcPr>
            <w:tcBorders>
              <w:top w:val="single" w:color="auto" w:sz="4" w:space="0"/>
              <w:left w:val="single" w:color="auto" w:sz="4" w:space="0"/>
              <w:bottom w:val="single" w:color="auto" w:sz="4" w:space="0"/>
              <w:right w:val="single" w:color="auto" w:sz="4" w:space="0"/>
            </w:tcBorders>
          </w:tcPr>
          <w:p w14:paraId="5199A89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3864E0F7">
        <w:tc>
          <w:tcPr>
            <w:tcBorders>
              <w:top w:val="single" w:color="auto" w:sz="4" w:space="0"/>
              <w:left w:val="single" w:color="auto" w:sz="4" w:space="0"/>
              <w:bottom w:val="single" w:color="auto" w:sz="4" w:space="0"/>
              <w:right w:val="single" w:color="auto" w:sz="4" w:space="0"/>
            </w:tcBorders>
          </w:tcPr>
          <w:p w14:paraId="1B338E6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policyId</w:t>
            </w:r>
          </w:p>
        </w:tc>
        <w:tc>
          <w:tcPr>
            <w:tcBorders>
              <w:top w:val="single" w:color="auto" w:sz="4" w:space="0"/>
              <w:left w:val="single" w:color="auto" w:sz="4" w:space="0"/>
              <w:bottom w:val="single" w:color="auto" w:sz="4" w:space="0"/>
              <w:right w:val="single" w:color="auto" w:sz="4" w:space="0"/>
            </w:tcBorders>
          </w:tcPr>
          <w:p w14:paraId="46841EB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15FD62B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策略ID</w:t>
            </w:r>
          </w:p>
        </w:tc>
      </w:tr>
      <w:tr w14:paraId="7EC2FF52">
        <w:tc>
          <w:tcPr>
            <w:tcBorders>
              <w:top w:val="single" w:color="auto" w:sz="4" w:space="0"/>
              <w:left w:val="single" w:color="auto" w:sz="4" w:space="0"/>
              <w:bottom w:val="single" w:color="auto" w:sz="4" w:space="0"/>
              <w:right w:val="single" w:color="auto" w:sz="4" w:space="0"/>
            </w:tcBorders>
          </w:tcPr>
          <w:p w14:paraId="707FBDC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certificateType</w:t>
            </w:r>
          </w:p>
        </w:tc>
        <w:tc>
          <w:tcPr>
            <w:tcBorders>
              <w:top w:val="single" w:color="auto" w:sz="4" w:space="0"/>
              <w:left w:val="single" w:color="auto" w:sz="4" w:space="0"/>
              <w:bottom w:val="single" w:color="auto" w:sz="4" w:space="0"/>
              <w:right w:val="single" w:color="auto" w:sz="4" w:space="0"/>
            </w:tcBorders>
          </w:tcPr>
          <w:p w14:paraId="17DFDBB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CertificateType</w:t>
            </w:r>
          </w:p>
        </w:tc>
        <w:tc>
          <w:tcPr>
            <w:tcBorders>
              <w:top w:val="single" w:color="auto" w:sz="4" w:space="0"/>
              <w:left w:val="single" w:color="auto" w:sz="4" w:space="0"/>
              <w:bottom w:val="single" w:color="auto" w:sz="4" w:space="0"/>
              <w:right w:val="single" w:color="auto" w:sz="4" w:space="0"/>
            </w:tcBorders>
          </w:tcPr>
          <w:p w14:paraId="7E068BB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证书类型</w:t>
            </w:r>
          </w:p>
        </w:tc>
      </w:tr>
      <w:tr w14:paraId="1359FC7F">
        <w:tc>
          <w:tcPr>
            <w:tcBorders>
              <w:top w:val="single" w:color="auto" w:sz="4" w:space="0"/>
              <w:left w:val="single" w:color="auto" w:sz="4" w:space="0"/>
              <w:bottom w:val="single" w:color="auto" w:sz="4" w:space="0"/>
              <w:right w:val="single" w:color="auto" w:sz="4" w:space="0"/>
            </w:tcBorders>
          </w:tcPr>
          <w:p w14:paraId="715E009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policyName</w:t>
            </w:r>
          </w:p>
        </w:tc>
        <w:tc>
          <w:tcPr>
            <w:tcBorders>
              <w:top w:val="single" w:color="auto" w:sz="4" w:space="0"/>
              <w:left w:val="single" w:color="auto" w:sz="4" w:space="0"/>
              <w:bottom w:val="single" w:color="auto" w:sz="4" w:space="0"/>
              <w:right w:val="single" w:color="auto" w:sz="4" w:space="0"/>
            </w:tcBorders>
          </w:tcPr>
          <w:p w14:paraId="0680479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tcPr>
          <w:p w14:paraId="49474FC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策略名称</w:t>
            </w:r>
          </w:p>
        </w:tc>
      </w:tr>
      <w:tr w14:paraId="784F7D65">
        <w:tc>
          <w:tcPr>
            <w:tcBorders>
              <w:top w:val="single" w:color="auto" w:sz="4" w:space="0"/>
              <w:left w:val="single" w:color="auto" w:sz="4" w:space="0"/>
              <w:bottom w:val="single" w:color="auto" w:sz="4" w:space="0"/>
              <w:right w:val="single" w:color="auto" w:sz="4" w:space="0"/>
            </w:tcBorders>
          </w:tcPr>
          <w:p w14:paraId="33D07D5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cryptographicRule</w:t>
            </w:r>
          </w:p>
        </w:tc>
        <w:tc>
          <w:tcPr>
            <w:tcBorders>
              <w:top w:val="single" w:color="auto" w:sz="4" w:space="0"/>
              <w:left w:val="single" w:color="auto" w:sz="4" w:space="0"/>
              <w:bottom w:val="single" w:color="auto" w:sz="4" w:space="0"/>
              <w:right w:val="single" w:color="auto" w:sz="4" w:space="0"/>
            </w:tcBorders>
          </w:tcPr>
          <w:p w14:paraId="7C3BA30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CryptographicRule</w:t>
            </w:r>
          </w:p>
        </w:tc>
        <w:tc>
          <w:tcPr>
            <w:tcBorders>
              <w:top w:val="single" w:color="auto" w:sz="4" w:space="0"/>
              <w:left w:val="single" w:color="auto" w:sz="4" w:space="0"/>
              <w:bottom w:val="single" w:color="auto" w:sz="4" w:space="0"/>
              <w:right w:val="single" w:color="auto" w:sz="4" w:space="0"/>
            </w:tcBorders>
          </w:tcPr>
          <w:p w14:paraId="3CB0244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密码学规则</w:t>
            </w:r>
          </w:p>
        </w:tc>
      </w:tr>
      <w:tr w14:paraId="27CFFF55">
        <w:tc>
          <w:tcPr>
            <w:tcBorders>
              <w:top w:val="single" w:color="auto" w:sz="4" w:space="0"/>
              <w:left w:val="single" w:color="auto" w:sz="4" w:space="0"/>
              <w:bottom w:val="single" w:color="auto" w:sz="4" w:space="0"/>
              <w:right w:val="single" w:color="auto" w:sz="4" w:space="0"/>
            </w:tcBorders>
          </w:tcPr>
          <w:p w14:paraId="7CA9F10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validityPeriodRule</w:t>
            </w:r>
          </w:p>
        </w:tc>
        <w:tc>
          <w:tcPr>
            <w:tcBorders>
              <w:top w:val="single" w:color="auto" w:sz="4" w:space="0"/>
              <w:left w:val="single" w:color="auto" w:sz="4" w:space="0"/>
              <w:bottom w:val="single" w:color="auto" w:sz="4" w:space="0"/>
              <w:right w:val="single" w:color="auto" w:sz="4" w:space="0"/>
            </w:tcBorders>
          </w:tcPr>
          <w:p w14:paraId="7FEC212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ValidityPeriodRule</w:t>
            </w:r>
          </w:p>
        </w:tc>
        <w:tc>
          <w:tcPr>
            <w:tcBorders>
              <w:top w:val="single" w:color="auto" w:sz="4" w:space="0"/>
              <w:left w:val="single" w:color="auto" w:sz="4" w:space="0"/>
              <w:bottom w:val="single" w:color="auto" w:sz="4" w:space="0"/>
              <w:right w:val="single" w:color="auto" w:sz="4" w:space="0"/>
            </w:tcBorders>
          </w:tcPr>
          <w:p w14:paraId="0D16AB6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有效期规则</w:t>
            </w:r>
          </w:p>
        </w:tc>
      </w:tr>
      <w:tr w14:paraId="2A369F3B">
        <w:tc>
          <w:tcPr>
            <w:tcBorders>
              <w:top w:val="single" w:color="auto" w:sz="4" w:space="0"/>
              <w:left w:val="single" w:color="auto" w:sz="4" w:space="0"/>
              <w:bottom w:val="single" w:color="auto" w:sz="4" w:space="0"/>
              <w:right w:val="single" w:color="auto" w:sz="4" w:space="0"/>
            </w:tcBorders>
          </w:tcPr>
          <w:p w14:paraId="763B2D8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subjectDNRule</w:t>
            </w:r>
          </w:p>
        </w:tc>
        <w:tc>
          <w:tcPr>
            <w:tcBorders>
              <w:top w:val="single" w:color="auto" w:sz="4" w:space="0"/>
              <w:left w:val="single" w:color="auto" w:sz="4" w:space="0"/>
              <w:bottom w:val="single" w:color="auto" w:sz="4" w:space="0"/>
              <w:right w:val="single" w:color="auto" w:sz="4" w:space="0"/>
            </w:tcBorders>
          </w:tcPr>
          <w:p w14:paraId="5C2DEE4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SubjectDNRule</w:t>
            </w:r>
          </w:p>
        </w:tc>
        <w:tc>
          <w:tcPr>
            <w:tcBorders>
              <w:top w:val="single" w:color="auto" w:sz="4" w:space="0"/>
              <w:left w:val="single" w:color="auto" w:sz="4" w:space="0"/>
              <w:bottom w:val="single" w:color="auto" w:sz="4" w:space="0"/>
              <w:right w:val="single" w:color="auto" w:sz="4" w:space="0"/>
            </w:tcBorders>
          </w:tcPr>
          <w:p w14:paraId="5001DB1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主题DN规则</w:t>
            </w:r>
          </w:p>
        </w:tc>
      </w:tr>
      <w:tr w14:paraId="5255D522">
        <w:tc>
          <w:tcPr>
            <w:tcBorders>
              <w:top w:val="single" w:color="auto" w:sz="4" w:space="0"/>
              <w:left w:val="single" w:color="auto" w:sz="4" w:space="0"/>
              <w:bottom w:val="single" w:color="auto" w:sz="4" w:space="0"/>
              <w:right w:val="single" w:color="auto" w:sz="4" w:space="0"/>
            </w:tcBorders>
          </w:tcPr>
          <w:p w14:paraId="5373F2C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enabled</w:t>
            </w:r>
          </w:p>
        </w:tc>
        <w:tc>
          <w:tcPr>
            <w:tcBorders>
              <w:top w:val="single" w:color="auto" w:sz="4" w:space="0"/>
              <w:left w:val="single" w:color="auto" w:sz="4" w:space="0"/>
              <w:bottom w:val="single" w:color="auto" w:sz="4" w:space="0"/>
              <w:right w:val="single" w:color="auto" w:sz="4" w:space="0"/>
            </w:tcBorders>
          </w:tcPr>
          <w:p w14:paraId="13397EE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boolean</w:t>
            </w:r>
          </w:p>
        </w:tc>
        <w:tc>
          <w:tcPr>
            <w:tcBorders>
              <w:top w:val="single" w:color="auto" w:sz="4" w:space="0"/>
              <w:left w:val="single" w:color="auto" w:sz="4" w:space="0"/>
              <w:bottom w:val="single" w:color="auto" w:sz="4" w:space="0"/>
              <w:right w:val="single" w:color="auto" w:sz="4" w:space="0"/>
            </w:tcBorders>
          </w:tcPr>
          <w:p w14:paraId="63E6315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是否启用</w:t>
            </w:r>
          </w:p>
        </w:tc>
      </w:tr>
    </w:tbl>
    <w:p w14:paraId="2612176B">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enable()</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disable()</w:t>
      </w:r>
      <w:r>
        <w:rPr>
          <w:rFonts w:hint="eastAsia" w:ascii="Songti SC Light" w:hAnsi="Songti SC Light" w:eastAsia="Songti SC Light" w:cs="Songti SC Light"/>
          <w:i w:val="0"/>
          <w:iCs w:val="0"/>
          <w:color w:val="000000" w:themeColor="text1"/>
          <w:sz w:val="21"/>
          <w:szCs w:val="21"/>
        </w:rPr>
        <w:t xml:space="preserve">：启用/禁用策略 - </w:t>
      </w:r>
      <w:r>
        <w:rPr>
          <w:rStyle w:val="49"/>
          <w:rFonts w:hint="eastAsia" w:ascii="Songti SC Light" w:hAnsi="Songti SC Light" w:eastAsia="Songti SC Light" w:cs="Songti SC Light"/>
          <w:i w:val="0"/>
          <w:iCs w:val="0"/>
          <w:color w:val="000000" w:themeColor="text1"/>
          <w:sz w:val="21"/>
          <w:szCs w:val="21"/>
        </w:rPr>
        <w:t>validateCryptographicParameters()</w:t>
      </w:r>
      <w:r>
        <w:rPr>
          <w:rFonts w:hint="eastAsia" w:ascii="Songti SC Light" w:hAnsi="Songti SC Light" w:eastAsia="Songti SC Light" w:cs="Songti SC Light"/>
          <w:i w:val="0"/>
          <w:iCs w:val="0"/>
          <w:color w:val="000000" w:themeColor="text1"/>
          <w:sz w:val="21"/>
          <w:szCs w:val="21"/>
        </w:rPr>
        <w:t xml:space="preserve">：验证密码学参数 - </w:t>
      </w:r>
      <w:r>
        <w:rPr>
          <w:rStyle w:val="49"/>
          <w:rFonts w:hint="eastAsia" w:ascii="Songti SC Light" w:hAnsi="Songti SC Light" w:eastAsia="Songti SC Light" w:cs="Songti SC Light"/>
          <w:i w:val="0"/>
          <w:iCs w:val="0"/>
          <w:color w:val="000000" w:themeColor="text1"/>
          <w:sz w:val="21"/>
          <w:szCs w:val="21"/>
        </w:rPr>
        <w:t>validateSubjectDN()</w:t>
      </w:r>
      <w:r>
        <w:rPr>
          <w:rFonts w:hint="eastAsia" w:ascii="Songti SC Light" w:hAnsi="Songti SC Light" w:eastAsia="Songti SC Light" w:cs="Songti SC Light"/>
          <w:i w:val="0"/>
          <w:iCs w:val="0"/>
          <w:color w:val="000000" w:themeColor="text1"/>
          <w:sz w:val="21"/>
          <w:szCs w:val="21"/>
        </w:rPr>
        <w:t xml:space="preserve">：验证主题DN - </w:t>
      </w:r>
      <w:r>
        <w:rPr>
          <w:rStyle w:val="49"/>
          <w:rFonts w:hint="eastAsia" w:ascii="Songti SC Light" w:hAnsi="Songti SC Light" w:eastAsia="Songti SC Light" w:cs="Songti SC Light"/>
          <w:i w:val="0"/>
          <w:iCs w:val="0"/>
          <w:color w:val="000000" w:themeColor="text1"/>
          <w:sz w:val="21"/>
          <w:szCs w:val="21"/>
        </w:rPr>
        <w:t>validateValidityPeriod()</w:t>
      </w:r>
      <w:r>
        <w:rPr>
          <w:rFonts w:hint="eastAsia" w:ascii="Songti SC Light" w:hAnsi="Songti SC Light" w:eastAsia="Songti SC Light" w:cs="Songti SC Light"/>
          <w:i w:val="0"/>
          <w:iCs w:val="0"/>
          <w:color w:val="000000" w:themeColor="text1"/>
          <w:sz w:val="21"/>
          <w:szCs w:val="21"/>
        </w:rPr>
        <w:t>：验证有效期</w:t>
      </w:r>
    </w:p>
    <w:bookmarkEnd w:id="25"/>
    <w:p w14:paraId="7A11729B">
      <w:pPr>
        <w:pStyle w:val="6"/>
        <w:bidi w:val="0"/>
        <w:rPr>
          <w:rFonts w:hint="eastAsia"/>
          <w:i w:val="0"/>
          <w:iCs w:val="0"/>
        </w:rPr>
      </w:pPr>
      <w:bookmarkStart w:id="26" w:name="revocationstatuscache吊销状态缓存"/>
      <w:r>
        <w:rPr>
          <w:rFonts w:hint="eastAsia"/>
          <w:i w:val="0"/>
          <w:iCs w:val="0"/>
        </w:rPr>
        <w:t>4.2.5 RevocationStatusCache（吊销状态缓存）</w:t>
      </w:r>
    </w:p>
    <w:p w14:paraId="7EE0452D">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：提供高性能的证书吊销状态查询</w:t>
      </w:r>
    </w:p>
    <w:p w14:paraId="10013C7B">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 xml:space="preserve">： </w:t>
      </w:r>
    </w:p>
    <w:p w14:paraId="56840A01">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cache</w:t>
      </w:r>
      <w:r>
        <w:rPr>
          <w:rFonts w:hint="eastAsia" w:ascii="Songti SC Light" w:hAnsi="Songti SC Light" w:eastAsia="Songti SC Light" w:cs="Songti SC Light"/>
          <w:i w:val="0"/>
          <w:iCs w:val="0"/>
          <w:color w:val="000000" w:themeColor="text1"/>
          <w:sz w:val="21"/>
          <w:szCs w:val="21"/>
        </w:rPr>
        <w:t xml:space="preserve">：吊销状态缓存Map </w:t>
      </w:r>
    </w:p>
    <w:p w14:paraId="56004825">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crlMetadata</w:t>
      </w:r>
      <w:r>
        <w:rPr>
          <w:rFonts w:hint="eastAsia" w:ascii="Songti SC Light" w:hAnsi="Songti SC Light" w:eastAsia="Songti SC Light" w:cs="Songti SC Light"/>
          <w:i w:val="0"/>
          <w:iCs w:val="0"/>
          <w:color w:val="000000" w:themeColor="text1"/>
          <w:sz w:val="21"/>
          <w:szCs w:val="21"/>
        </w:rPr>
        <w:t xml:space="preserve">：CRL元数据 </w:t>
      </w:r>
    </w:p>
    <w:p w14:paraId="0CDC0B57">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lastUpdateTime</w:t>
      </w:r>
      <w:r>
        <w:rPr>
          <w:rFonts w:hint="eastAsia" w:ascii="Songti SC Light" w:hAnsi="Songti SC Light" w:eastAsia="Songti SC Light" w:cs="Songti SC Light"/>
          <w:i w:val="0"/>
          <w:iCs w:val="0"/>
          <w:color w:val="000000" w:themeColor="text1"/>
          <w:sz w:val="21"/>
          <w:szCs w:val="21"/>
        </w:rPr>
        <w:t>：最后更新时间</w:t>
      </w:r>
    </w:p>
    <w:p w14:paraId="385C8330">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isRevoked()</w:t>
      </w:r>
      <w:r>
        <w:rPr>
          <w:rFonts w:hint="eastAsia" w:ascii="Songti SC Light" w:hAnsi="Songti SC Light" w:eastAsia="Songti SC Light" w:cs="Songti SC Light"/>
          <w:i w:val="0"/>
          <w:iCs w:val="0"/>
          <w:color w:val="000000" w:themeColor="text1"/>
          <w:sz w:val="21"/>
          <w:szCs w:val="21"/>
        </w:rPr>
        <w:t xml:space="preserve">：检查证书是否吊销 </w:t>
      </w:r>
    </w:p>
    <w:p w14:paraId="3FBA6E2B">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batchCheckRevocation()</w:t>
      </w:r>
      <w:r>
        <w:rPr>
          <w:rFonts w:hint="eastAsia" w:ascii="Songti SC Light" w:hAnsi="Songti SC Light" w:eastAsia="Songti SC Light" w:cs="Songti SC Light"/>
          <w:i w:val="0"/>
          <w:iCs w:val="0"/>
          <w:color w:val="000000" w:themeColor="text1"/>
          <w:sz w:val="21"/>
          <w:szCs w:val="21"/>
        </w:rPr>
        <w:t>：批量检查</w:t>
      </w:r>
    </w:p>
    <w:p w14:paraId="6210F3C6">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updateFromCRL()</w:t>
      </w:r>
      <w:r>
        <w:rPr>
          <w:rFonts w:hint="eastAsia" w:ascii="Songti SC Light" w:hAnsi="Songti SC Light" w:eastAsia="Songti SC Light" w:cs="Songti SC Light"/>
          <w:i w:val="0"/>
          <w:iCs w:val="0"/>
          <w:color w:val="000000" w:themeColor="text1"/>
          <w:sz w:val="21"/>
          <w:szCs w:val="21"/>
        </w:rPr>
        <w:t>：从CRL更新缓存</w:t>
      </w:r>
    </w:p>
    <w:bookmarkEnd w:id="26"/>
    <w:p w14:paraId="46F95301">
      <w:pPr>
        <w:pStyle w:val="6"/>
        <w:bidi w:val="0"/>
        <w:rPr>
          <w:rFonts w:hint="eastAsia"/>
        </w:rPr>
      </w:pPr>
      <w:bookmarkStart w:id="27" w:name="auditevent审计事件"/>
      <w:r>
        <w:rPr>
          <w:rFonts w:hint="eastAsia"/>
        </w:rPr>
        <w:t>4.2.6 AuditEvent（审计事件）</w:t>
      </w:r>
    </w:p>
    <w:p w14:paraId="46545B75">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职责</w:t>
      </w:r>
      <w:r>
        <w:rPr>
          <w:rFonts w:hint="eastAsia" w:ascii="Songti SC Light" w:hAnsi="Songti SC Light" w:eastAsia="Songti SC Light" w:cs="Songti SC Light"/>
          <w:i w:val="0"/>
          <w:iCs w:val="0"/>
          <w:color w:val="000000" w:themeColor="text1"/>
          <w:sz w:val="21"/>
          <w:szCs w:val="21"/>
        </w:rPr>
        <w:t>：记录系统关键操作日志，支持完整性验证</w:t>
      </w:r>
    </w:p>
    <w:p w14:paraId="2B7F5827">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核心属性</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1354"/>
        <w:gridCol w:w="2253"/>
        <w:gridCol w:w="2241"/>
      </w:tblGrid>
      <w:tr w14:paraId="508A4CA5">
        <w:trPr>
          <w:tblHeader/>
        </w:trPr>
        <w:tc>
          <w:tcPr>
            <w:tcBorders>
              <w:top w:val="single" w:color="auto" w:sz="4" w:space="0"/>
              <w:left w:val="single" w:color="auto" w:sz="4" w:space="0"/>
              <w:bottom w:val="single" w:color="auto" w:sz="4" w:space="0"/>
              <w:right w:val="single" w:color="auto" w:sz="4" w:space="0"/>
            </w:tcBorders>
            <w:vAlign w:val="top"/>
          </w:tcPr>
          <w:p w14:paraId="679139D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属性名</w:t>
            </w:r>
          </w:p>
        </w:tc>
        <w:tc>
          <w:tcPr>
            <w:tcBorders>
              <w:top w:val="single" w:color="auto" w:sz="4" w:space="0"/>
              <w:left w:val="single" w:color="auto" w:sz="4" w:space="0"/>
              <w:bottom w:val="single" w:color="auto" w:sz="4" w:space="0"/>
              <w:right w:val="single" w:color="auto" w:sz="4" w:space="0"/>
            </w:tcBorders>
            <w:vAlign w:val="top"/>
          </w:tcPr>
          <w:p w14:paraId="285B907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tcPr>
            <w:tcBorders>
              <w:top w:val="single" w:color="auto" w:sz="4" w:space="0"/>
              <w:left w:val="single" w:color="auto" w:sz="4" w:space="0"/>
              <w:bottom w:val="single" w:color="auto" w:sz="4" w:space="0"/>
              <w:right w:val="single" w:color="auto" w:sz="4" w:space="0"/>
            </w:tcBorders>
            <w:vAlign w:val="top"/>
          </w:tcPr>
          <w:p w14:paraId="3F032BB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3FC803E3">
        <w:tc>
          <w:tcPr>
            <w:tcBorders>
              <w:top w:val="single" w:color="auto" w:sz="4" w:space="0"/>
              <w:left w:val="single" w:color="auto" w:sz="4" w:space="0"/>
              <w:bottom w:val="single" w:color="auto" w:sz="4" w:space="0"/>
              <w:right w:val="single" w:color="auto" w:sz="4" w:space="0"/>
            </w:tcBorders>
            <w:vAlign w:val="top"/>
          </w:tcPr>
          <w:p w14:paraId="39DF6CC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logId</w:t>
            </w:r>
          </w:p>
        </w:tc>
        <w:tc>
          <w:tcPr>
            <w:tcBorders>
              <w:top w:val="single" w:color="auto" w:sz="4" w:space="0"/>
              <w:left w:val="single" w:color="auto" w:sz="4" w:space="0"/>
              <w:bottom w:val="single" w:color="auto" w:sz="4" w:space="0"/>
              <w:right w:val="single" w:color="auto" w:sz="4" w:space="0"/>
            </w:tcBorders>
            <w:vAlign w:val="top"/>
          </w:tcPr>
          <w:p w14:paraId="3771B21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Long</w:t>
            </w:r>
          </w:p>
        </w:tc>
        <w:tc>
          <w:tcPr>
            <w:tcBorders>
              <w:top w:val="single" w:color="auto" w:sz="4" w:space="0"/>
              <w:left w:val="single" w:color="auto" w:sz="4" w:space="0"/>
              <w:bottom w:val="single" w:color="auto" w:sz="4" w:space="0"/>
              <w:right w:val="single" w:color="auto" w:sz="4" w:space="0"/>
            </w:tcBorders>
            <w:vAlign w:val="top"/>
          </w:tcPr>
          <w:p w14:paraId="47F4FE2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日志ID，自增主键</w:t>
            </w:r>
          </w:p>
        </w:tc>
      </w:tr>
      <w:tr w14:paraId="04060599">
        <w:tc>
          <w:tcPr>
            <w:tcBorders>
              <w:top w:val="single" w:color="auto" w:sz="4" w:space="0"/>
              <w:left w:val="single" w:color="auto" w:sz="4" w:space="0"/>
              <w:bottom w:val="single" w:color="auto" w:sz="4" w:space="0"/>
              <w:right w:val="single" w:color="auto" w:sz="4" w:space="0"/>
            </w:tcBorders>
            <w:vAlign w:val="top"/>
          </w:tcPr>
          <w:p w14:paraId="7B27CEE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eventType</w:t>
            </w:r>
          </w:p>
        </w:tc>
        <w:tc>
          <w:tcPr>
            <w:tcBorders>
              <w:top w:val="single" w:color="auto" w:sz="4" w:space="0"/>
              <w:left w:val="single" w:color="auto" w:sz="4" w:space="0"/>
              <w:bottom w:val="single" w:color="auto" w:sz="4" w:space="0"/>
              <w:right w:val="single" w:color="auto" w:sz="4" w:space="0"/>
            </w:tcBorders>
            <w:vAlign w:val="top"/>
          </w:tcPr>
          <w:p w14:paraId="79504C5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02A2004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事件类型</w:t>
            </w:r>
          </w:p>
        </w:tc>
      </w:tr>
      <w:tr w14:paraId="74592F77">
        <w:tc>
          <w:tcPr>
            <w:tcBorders>
              <w:top w:val="single" w:color="auto" w:sz="4" w:space="0"/>
              <w:left w:val="single" w:color="auto" w:sz="4" w:space="0"/>
              <w:bottom w:val="single" w:color="auto" w:sz="4" w:space="0"/>
              <w:right w:val="single" w:color="auto" w:sz="4" w:space="0"/>
            </w:tcBorders>
            <w:vAlign w:val="top"/>
          </w:tcPr>
          <w:p w14:paraId="2230FC0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payload</w:t>
            </w:r>
          </w:p>
        </w:tc>
        <w:tc>
          <w:tcPr>
            <w:tcBorders>
              <w:top w:val="single" w:color="auto" w:sz="4" w:space="0"/>
              <w:left w:val="single" w:color="auto" w:sz="4" w:space="0"/>
              <w:bottom w:val="single" w:color="auto" w:sz="4" w:space="0"/>
              <w:right w:val="single" w:color="auto" w:sz="4" w:space="0"/>
            </w:tcBorders>
            <w:vAlign w:val="top"/>
          </w:tcPr>
          <w:p w14:paraId="1BE6198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0BD05CF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事件数据（JSON）</w:t>
            </w:r>
          </w:p>
        </w:tc>
      </w:tr>
      <w:tr w14:paraId="5EDA5B9F">
        <w:tc>
          <w:tcPr>
            <w:tcBorders>
              <w:top w:val="single" w:color="auto" w:sz="4" w:space="0"/>
              <w:left w:val="single" w:color="auto" w:sz="4" w:space="0"/>
              <w:bottom w:val="single" w:color="auto" w:sz="4" w:space="0"/>
              <w:right w:val="single" w:color="auto" w:sz="4" w:space="0"/>
            </w:tcBorders>
            <w:vAlign w:val="top"/>
          </w:tcPr>
          <w:p w14:paraId="3943182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payloadHash</w:t>
            </w:r>
          </w:p>
        </w:tc>
        <w:tc>
          <w:tcPr>
            <w:tcBorders>
              <w:top w:val="single" w:color="auto" w:sz="4" w:space="0"/>
              <w:left w:val="single" w:color="auto" w:sz="4" w:space="0"/>
              <w:bottom w:val="single" w:color="auto" w:sz="4" w:space="0"/>
              <w:right w:val="single" w:color="auto" w:sz="4" w:space="0"/>
            </w:tcBorders>
            <w:vAlign w:val="top"/>
          </w:tcPr>
          <w:p w14:paraId="1627C40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1DDD4FC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负载哈希（SHA-256）</w:t>
            </w:r>
          </w:p>
        </w:tc>
      </w:tr>
      <w:tr w14:paraId="54B25F16">
        <w:tc>
          <w:tcPr>
            <w:tcBorders>
              <w:top w:val="single" w:color="auto" w:sz="4" w:space="0"/>
              <w:left w:val="single" w:color="auto" w:sz="4" w:space="0"/>
              <w:bottom w:val="single" w:color="auto" w:sz="4" w:space="0"/>
              <w:right w:val="single" w:color="auto" w:sz="4" w:space="0"/>
            </w:tcBorders>
            <w:vAlign w:val="top"/>
          </w:tcPr>
          <w:p w14:paraId="483325E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operator</w:t>
            </w:r>
          </w:p>
        </w:tc>
        <w:tc>
          <w:tcPr>
            <w:tcBorders>
              <w:top w:val="single" w:color="auto" w:sz="4" w:space="0"/>
              <w:left w:val="single" w:color="auto" w:sz="4" w:space="0"/>
              <w:bottom w:val="single" w:color="auto" w:sz="4" w:space="0"/>
              <w:right w:val="single" w:color="auto" w:sz="4" w:space="0"/>
            </w:tcBorders>
            <w:vAlign w:val="top"/>
          </w:tcPr>
          <w:p w14:paraId="20CBB9D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7B8D873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操作人</w:t>
            </w:r>
          </w:p>
        </w:tc>
      </w:tr>
      <w:tr w14:paraId="7DAC42CA">
        <w:tc>
          <w:tcPr>
            <w:tcBorders>
              <w:top w:val="single" w:color="auto" w:sz="4" w:space="0"/>
              <w:left w:val="single" w:color="auto" w:sz="4" w:space="0"/>
              <w:bottom w:val="single" w:color="auto" w:sz="4" w:space="0"/>
              <w:right w:val="single" w:color="auto" w:sz="4" w:space="0"/>
            </w:tcBorders>
            <w:vAlign w:val="top"/>
          </w:tcPr>
          <w:p w14:paraId="6332C5D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ipAddress</w:t>
            </w:r>
          </w:p>
        </w:tc>
        <w:tc>
          <w:tcPr>
            <w:tcBorders>
              <w:top w:val="single" w:color="auto" w:sz="4" w:space="0"/>
              <w:left w:val="single" w:color="auto" w:sz="4" w:space="0"/>
              <w:bottom w:val="single" w:color="auto" w:sz="4" w:space="0"/>
              <w:right w:val="single" w:color="auto" w:sz="4" w:space="0"/>
            </w:tcBorders>
            <w:vAlign w:val="top"/>
          </w:tcPr>
          <w:p w14:paraId="6914EEB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tcPr>
            <w:tcBorders>
              <w:top w:val="single" w:color="auto" w:sz="4" w:space="0"/>
              <w:left w:val="single" w:color="auto" w:sz="4" w:space="0"/>
              <w:bottom w:val="single" w:color="auto" w:sz="4" w:space="0"/>
              <w:right w:val="single" w:color="auto" w:sz="4" w:space="0"/>
            </w:tcBorders>
            <w:vAlign w:val="top"/>
          </w:tcPr>
          <w:p w14:paraId="3AA51B2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客户端IP</w:t>
            </w:r>
          </w:p>
        </w:tc>
      </w:tr>
      <w:tr w14:paraId="47AC1E15">
        <w:tc>
          <w:tcPr>
            <w:tcBorders>
              <w:top w:val="single" w:color="auto" w:sz="4" w:space="0"/>
              <w:left w:val="single" w:color="auto" w:sz="4" w:space="0"/>
              <w:bottom w:val="single" w:color="auto" w:sz="4" w:space="0"/>
              <w:right w:val="single" w:color="auto" w:sz="4" w:space="0"/>
            </w:tcBorders>
            <w:vAlign w:val="top"/>
          </w:tcPr>
          <w:p w14:paraId="33140B1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timestamp</w:t>
            </w:r>
          </w:p>
        </w:tc>
        <w:tc>
          <w:tcPr>
            <w:tcBorders>
              <w:top w:val="single" w:color="auto" w:sz="4" w:space="0"/>
              <w:left w:val="single" w:color="auto" w:sz="4" w:space="0"/>
              <w:bottom w:val="single" w:color="auto" w:sz="4" w:space="0"/>
              <w:right w:val="single" w:color="auto" w:sz="4" w:space="0"/>
            </w:tcBorders>
            <w:vAlign w:val="top"/>
          </w:tcPr>
          <w:p w14:paraId="48742A7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TimestampValueObject</w:t>
            </w:r>
          </w:p>
        </w:tc>
        <w:tc>
          <w:tcPr>
            <w:tcBorders>
              <w:top w:val="single" w:color="auto" w:sz="4" w:space="0"/>
              <w:left w:val="single" w:color="auto" w:sz="4" w:space="0"/>
              <w:bottom w:val="single" w:color="auto" w:sz="4" w:space="0"/>
              <w:right w:val="single" w:color="auto" w:sz="4" w:space="0"/>
            </w:tcBorders>
            <w:vAlign w:val="top"/>
          </w:tcPr>
          <w:p w14:paraId="63F51F1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时间戳</w:t>
            </w:r>
          </w:p>
        </w:tc>
      </w:tr>
    </w:tbl>
    <w:p w14:paraId="2AE24276">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核心方法</w:t>
      </w: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computePayloadHash()</w:t>
      </w:r>
      <w:r>
        <w:rPr>
          <w:rFonts w:hint="eastAsia" w:ascii="Songti SC Light" w:hAnsi="Songti SC Light" w:eastAsia="Songti SC Light" w:cs="Songti SC Light"/>
          <w:i w:val="0"/>
          <w:iCs w:val="0"/>
          <w:color w:val="000000" w:themeColor="text1"/>
          <w:sz w:val="21"/>
          <w:szCs w:val="21"/>
        </w:rPr>
        <w:t>：计算负载哈希值</w:t>
      </w:r>
    </w:p>
    <w:p w14:paraId="38CE0C3C">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 </w:t>
      </w:r>
      <w:r>
        <w:rPr>
          <w:rStyle w:val="49"/>
          <w:rFonts w:hint="eastAsia" w:ascii="Songti SC Light" w:hAnsi="Songti SC Light" w:eastAsia="Songti SC Light" w:cs="Songti SC Light"/>
          <w:i w:val="0"/>
          <w:iCs w:val="0"/>
          <w:color w:val="000000" w:themeColor="text1"/>
          <w:sz w:val="21"/>
          <w:szCs w:val="21"/>
        </w:rPr>
        <w:t>verifyPayloadIntegrity()</w:t>
      </w:r>
      <w:r>
        <w:rPr>
          <w:rFonts w:hint="eastAsia" w:ascii="Songti SC Light" w:hAnsi="Songti SC Light" w:eastAsia="Songti SC Light" w:cs="Songti SC Light"/>
          <w:i w:val="0"/>
          <w:iCs w:val="0"/>
          <w:color w:val="000000" w:themeColor="text1"/>
          <w:sz w:val="21"/>
          <w:szCs w:val="21"/>
        </w:rPr>
        <w:t xml:space="preserve">：验证负载完整性 </w:t>
      </w:r>
    </w:p>
    <w:p w14:paraId="6D3885BD">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xml:space="preserve">- </w:t>
      </w:r>
      <w:r>
        <w:rPr>
          <w:rStyle w:val="49"/>
          <w:rFonts w:hint="eastAsia" w:ascii="Songti SC Light" w:hAnsi="Songti SC Light" w:eastAsia="Songti SC Light" w:cs="Songti SC Light"/>
          <w:i w:val="0"/>
          <w:iCs w:val="0"/>
          <w:color w:val="000000" w:themeColor="text1"/>
          <w:sz w:val="21"/>
          <w:szCs w:val="21"/>
        </w:rPr>
        <w:t>setPayloadWithHash()</w:t>
      </w:r>
      <w:r>
        <w:rPr>
          <w:rFonts w:hint="eastAsia" w:ascii="Songti SC Light" w:hAnsi="Songti SC Light" w:eastAsia="Songti SC Light" w:cs="Songti SC Light"/>
          <w:i w:val="0"/>
          <w:iCs w:val="0"/>
          <w:color w:val="000000" w:themeColor="text1"/>
          <w:sz w:val="21"/>
          <w:szCs w:val="21"/>
        </w:rPr>
        <w:t>：设置负载并计算哈希</w:t>
      </w:r>
    </w:p>
    <w:bookmarkEnd w:id="21"/>
    <w:bookmarkEnd w:id="27"/>
    <w:p w14:paraId="17E5D9E7">
      <w:pPr>
        <w:pStyle w:val="6"/>
        <w:bidi w:val="0"/>
        <w:rPr>
          <w:rFonts w:hint="eastAsia"/>
        </w:rPr>
      </w:pPr>
      <w:bookmarkStart w:id="28" w:name="领域事件机制"/>
      <w:r>
        <w:rPr>
          <w:rFonts w:hint="eastAsia"/>
        </w:rPr>
        <w:t>4.3 领域事件机制</w:t>
      </w:r>
    </w:p>
    <w:p w14:paraId="6ABC945F">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系统采用</w:t>
      </w:r>
      <w:r>
        <w:rPr>
          <w:rFonts w:hint="eastAsia" w:ascii="Songti SC Light" w:hAnsi="Songti SC Light" w:eastAsia="Songti SC Light" w:cs="Songti SC Light"/>
          <w:b/>
          <w:bCs/>
          <w:i w:val="0"/>
          <w:iCs w:val="0"/>
          <w:color w:val="000000" w:themeColor="text1"/>
          <w:sz w:val="21"/>
          <w:szCs w:val="21"/>
        </w:rPr>
        <w:t>领域事件驱动</w:t>
      </w:r>
      <w:r>
        <w:rPr>
          <w:rFonts w:hint="eastAsia" w:ascii="Songti SC Light" w:hAnsi="Songti SC Light" w:eastAsia="Songti SC Light" w:cs="Songti SC Light"/>
          <w:i w:val="0"/>
          <w:iCs w:val="0"/>
          <w:color w:val="000000" w:themeColor="text1"/>
          <w:sz w:val="21"/>
          <w:szCs w:val="21"/>
        </w:rPr>
        <w:t>模式实现业务解耦，当领域内发生重要业务事件时，聚合根会发布领域事件，监听器异步处理事件。</w:t>
      </w:r>
    </w:p>
    <w:p w14:paraId="5095C98F">
      <w:pPr>
        <w:pStyle w:val="6"/>
        <w:bidi w:val="0"/>
        <w:rPr>
          <w:rFonts w:hint="eastAsia"/>
        </w:rPr>
      </w:pPr>
      <w:bookmarkStart w:id="29" w:name="领域事件列表"/>
      <w:r>
        <w:rPr>
          <w:rFonts w:hint="eastAsia"/>
        </w:rPr>
        <w:t>4.3.1 领域事件列表</w:t>
      </w:r>
    </w:p>
    <w:tbl>
      <w:tblPr>
        <w:tblStyle w:val="42"/>
        <w:tblW w:w="0" w:type="auto"/>
        <w:tblInd w:w="0" w:type="dxa"/>
        <w:tblLayout w:type="autofit"/>
        <w:tblCellMar>
          <w:top w:w="0" w:type="dxa"/>
          <w:left w:w="108" w:type="dxa"/>
          <w:bottom w:w="0" w:type="dxa"/>
          <w:right w:w="108" w:type="dxa"/>
        </w:tblCellMar>
      </w:tblPr>
      <w:tblGrid>
        <w:gridCol w:w="2945"/>
        <w:gridCol w:w="2001"/>
        <w:gridCol w:w="2316"/>
      </w:tblGrid>
      <w:tr w14:paraId="7B48CEA2">
        <w:trPr>
          <w:tblHeader/>
        </w:trPr>
        <w:tc>
          <w:tcPr>
            <w:tcBorders>
              <w:top w:val="single" w:color="auto" w:sz="4" w:space="0"/>
              <w:left w:val="single" w:color="auto" w:sz="4" w:space="0"/>
              <w:bottom w:val="single" w:color="auto" w:sz="4" w:space="0"/>
              <w:right w:val="single" w:color="auto" w:sz="4" w:space="0"/>
            </w:tcBorders>
          </w:tcPr>
          <w:p w14:paraId="5754B33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事件</w:t>
            </w:r>
          </w:p>
        </w:tc>
        <w:tc>
          <w:tcPr>
            <w:tcBorders>
              <w:top w:val="single" w:color="auto" w:sz="4" w:space="0"/>
              <w:left w:val="single" w:color="auto" w:sz="4" w:space="0"/>
              <w:bottom w:val="single" w:color="auto" w:sz="4" w:space="0"/>
              <w:right w:val="single" w:color="auto" w:sz="4" w:space="0"/>
            </w:tcBorders>
          </w:tcPr>
          <w:p w14:paraId="5CE50C9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触发时机</w:t>
            </w:r>
          </w:p>
        </w:tc>
        <w:tc>
          <w:tcPr>
            <w:tcBorders>
              <w:top w:val="single" w:color="auto" w:sz="4" w:space="0"/>
              <w:left w:val="single" w:color="auto" w:sz="4" w:space="0"/>
              <w:bottom w:val="single" w:color="auto" w:sz="4" w:space="0"/>
              <w:right w:val="single" w:color="auto" w:sz="4" w:space="0"/>
            </w:tcBorders>
          </w:tcPr>
          <w:p w14:paraId="1D94AD6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消费者</w:t>
            </w:r>
          </w:p>
        </w:tc>
      </w:tr>
      <w:tr w14:paraId="138B5CB5">
        <w:tc>
          <w:tcPr>
            <w:tcBorders>
              <w:top w:val="single" w:color="auto" w:sz="4" w:space="0"/>
              <w:left w:val="single" w:color="auto" w:sz="4" w:space="0"/>
              <w:bottom w:val="single" w:color="auto" w:sz="4" w:space="0"/>
              <w:right w:val="single" w:color="auto" w:sz="4" w:space="0"/>
            </w:tcBorders>
          </w:tcPr>
          <w:p w14:paraId="6CBCB89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AuthenticationCompletedEvent</w:t>
            </w:r>
          </w:p>
        </w:tc>
        <w:tc>
          <w:tcPr>
            <w:tcBorders>
              <w:top w:val="single" w:color="auto" w:sz="4" w:space="0"/>
              <w:left w:val="single" w:color="auto" w:sz="4" w:space="0"/>
              <w:bottom w:val="single" w:color="auto" w:sz="4" w:space="0"/>
              <w:right w:val="single" w:color="auto" w:sz="4" w:space="0"/>
            </w:tcBorders>
          </w:tcPr>
          <w:p w14:paraId="058E017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身份验证成功/失败</w:t>
            </w:r>
          </w:p>
        </w:tc>
        <w:tc>
          <w:tcPr>
            <w:tcBorders>
              <w:top w:val="single" w:color="auto" w:sz="4" w:space="0"/>
              <w:left w:val="single" w:color="auto" w:sz="4" w:space="0"/>
              <w:bottom w:val="single" w:color="auto" w:sz="4" w:space="0"/>
              <w:right w:val="single" w:color="auto" w:sz="4" w:space="0"/>
            </w:tcBorders>
          </w:tcPr>
          <w:p w14:paraId="2F44B0A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审计日志、证书签发</w:t>
            </w:r>
          </w:p>
        </w:tc>
      </w:tr>
      <w:tr w14:paraId="46E65DFC">
        <w:tc>
          <w:tcPr>
            <w:tcBorders>
              <w:top w:val="single" w:color="auto" w:sz="4" w:space="0"/>
              <w:left w:val="single" w:color="auto" w:sz="4" w:space="0"/>
              <w:bottom w:val="single" w:color="auto" w:sz="4" w:space="0"/>
              <w:right w:val="single" w:color="auto" w:sz="4" w:space="0"/>
            </w:tcBorders>
          </w:tcPr>
          <w:p w14:paraId="50E385C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CertificateIssuedEvent</w:t>
            </w:r>
          </w:p>
        </w:tc>
        <w:tc>
          <w:tcPr>
            <w:tcBorders>
              <w:top w:val="single" w:color="auto" w:sz="4" w:space="0"/>
              <w:left w:val="single" w:color="auto" w:sz="4" w:space="0"/>
              <w:bottom w:val="single" w:color="auto" w:sz="4" w:space="0"/>
              <w:right w:val="single" w:color="auto" w:sz="4" w:space="0"/>
            </w:tcBorders>
          </w:tcPr>
          <w:p w14:paraId="7AD40E3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证书签发成功</w:t>
            </w:r>
          </w:p>
        </w:tc>
        <w:tc>
          <w:tcPr>
            <w:tcBorders>
              <w:top w:val="single" w:color="auto" w:sz="4" w:space="0"/>
              <w:left w:val="single" w:color="auto" w:sz="4" w:space="0"/>
              <w:bottom w:val="single" w:color="auto" w:sz="4" w:space="0"/>
              <w:right w:val="single" w:color="auto" w:sz="4" w:space="0"/>
            </w:tcBorders>
          </w:tcPr>
          <w:p w14:paraId="2776A23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审计日志、证书链管理</w:t>
            </w:r>
          </w:p>
        </w:tc>
      </w:tr>
      <w:tr w14:paraId="54A9710F">
        <w:tc>
          <w:tcPr>
            <w:tcBorders>
              <w:top w:val="single" w:color="auto" w:sz="4" w:space="0"/>
              <w:left w:val="single" w:color="auto" w:sz="4" w:space="0"/>
              <w:bottom w:val="single" w:color="auto" w:sz="4" w:space="0"/>
              <w:right w:val="single" w:color="auto" w:sz="4" w:space="0"/>
            </w:tcBorders>
          </w:tcPr>
          <w:p w14:paraId="7D53A75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CertificateRevokedEvent</w:t>
            </w:r>
          </w:p>
        </w:tc>
        <w:tc>
          <w:tcPr>
            <w:tcBorders>
              <w:top w:val="single" w:color="auto" w:sz="4" w:space="0"/>
              <w:left w:val="single" w:color="auto" w:sz="4" w:space="0"/>
              <w:bottom w:val="single" w:color="auto" w:sz="4" w:space="0"/>
              <w:right w:val="single" w:color="auto" w:sz="4" w:space="0"/>
            </w:tcBorders>
          </w:tcPr>
          <w:p w14:paraId="4F1E0CB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证书吊销</w:t>
            </w:r>
          </w:p>
        </w:tc>
        <w:tc>
          <w:tcPr>
            <w:tcBorders>
              <w:top w:val="single" w:color="auto" w:sz="4" w:space="0"/>
              <w:left w:val="single" w:color="auto" w:sz="4" w:space="0"/>
              <w:bottom w:val="single" w:color="auto" w:sz="4" w:space="0"/>
              <w:right w:val="single" w:color="auto" w:sz="4" w:space="0"/>
            </w:tcBorders>
          </w:tcPr>
          <w:p w14:paraId="61D0295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审计日志、CRL更新</w:t>
            </w:r>
          </w:p>
        </w:tc>
      </w:tr>
      <w:tr w14:paraId="17C72A53">
        <w:tc>
          <w:tcPr>
            <w:tcBorders>
              <w:top w:val="single" w:color="auto" w:sz="4" w:space="0"/>
              <w:left w:val="single" w:color="auto" w:sz="4" w:space="0"/>
              <w:bottom w:val="single" w:color="auto" w:sz="4" w:space="0"/>
              <w:right w:val="single" w:color="auto" w:sz="4" w:space="0"/>
            </w:tcBorders>
          </w:tcPr>
          <w:p w14:paraId="5F3ECE4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CRLIssuedEvent</w:t>
            </w:r>
          </w:p>
        </w:tc>
        <w:tc>
          <w:tcPr>
            <w:tcBorders>
              <w:top w:val="single" w:color="auto" w:sz="4" w:space="0"/>
              <w:left w:val="single" w:color="auto" w:sz="4" w:space="0"/>
              <w:bottom w:val="single" w:color="auto" w:sz="4" w:space="0"/>
              <w:right w:val="single" w:color="auto" w:sz="4" w:space="0"/>
            </w:tcBorders>
          </w:tcPr>
          <w:p w14:paraId="35DFCD5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CRL生成</w:t>
            </w:r>
          </w:p>
        </w:tc>
        <w:tc>
          <w:tcPr>
            <w:tcBorders>
              <w:top w:val="single" w:color="auto" w:sz="4" w:space="0"/>
              <w:left w:val="single" w:color="auto" w:sz="4" w:space="0"/>
              <w:bottom w:val="single" w:color="auto" w:sz="4" w:space="0"/>
              <w:right w:val="single" w:color="auto" w:sz="4" w:space="0"/>
            </w:tcBorders>
          </w:tcPr>
          <w:p w14:paraId="6FD9C45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审计日志、缓存更新</w:t>
            </w:r>
          </w:p>
        </w:tc>
      </w:tr>
      <w:tr w14:paraId="424610FB">
        <w:tc>
          <w:tcPr>
            <w:tcBorders>
              <w:top w:val="single" w:color="auto" w:sz="4" w:space="0"/>
              <w:left w:val="single" w:color="auto" w:sz="4" w:space="0"/>
              <w:bottom w:val="single" w:color="auto" w:sz="4" w:space="0"/>
              <w:right w:val="single" w:color="auto" w:sz="4" w:space="0"/>
            </w:tcBorders>
          </w:tcPr>
          <w:p w14:paraId="2EBE7A5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RenewalNoticeDueEvent</w:t>
            </w:r>
          </w:p>
        </w:tc>
        <w:tc>
          <w:tcPr>
            <w:tcBorders>
              <w:top w:val="single" w:color="auto" w:sz="4" w:space="0"/>
              <w:left w:val="single" w:color="auto" w:sz="4" w:space="0"/>
              <w:bottom w:val="single" w:color="auto" w:sz="4" w:space="0"/>
              <w:right w:val="single" w:color="auto" w:sz="4" w:space="0"/>
            </w:tcBorders>
          </w:tcPr>
          <w:p w14:paraId="58BA74C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证书临期</w:t>
            </w:r>
          </w:p>
        </w:tc>
        <w:tc>
          <w:tcPr>
            <w:tcBorders>
              <w:top w:val="single" w:color="auto" w:sz="4" w:space="0"/>
              <w:left w:val="single" w:color="auto" w:sz="4" w:space="0"/>
              <w:bottom w:val="single" w:color="auto" w:sz="4" w:space="0"/>
              <w:right w:val="single" w:color="auto" w:sz="4" w:space="0"/>
            </w:tcBorders>
          </w:tcPr>
          <w:p w14:paraId="66554A2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通知服务、审计日志</w:t>
            </w:r>
          </w:p>
        </w:tc>
      </w:tr>
      <w:bookmarkEnd w:id="29"/>
    </w:tbl>
    <w:p w14:paraId="0E0A8A6A">
      <w:pPr>
        <w:pStyle w:val="6"/>
        <w:bidi w:val="0"/>
        <w:rPr>
          <w:rFonts w:hint="eastAsia"/>
          <w:lang w:eastAsia="zh-CN"/>
        </w:rPr>
      </w:pPr>
      <w:bookmarkStart w:id="30" w:name="事件处理流程"/>
      <w:r>
        <w:rPr>
          <w:rFonts w:hint="eastAsia"/>
        </w:rPr>
        <w:t>4.3.2 事件处理流程</w:t>
      </w:r>
    </w:p>
    <w:p w14:paraId="74149ECA">
      <w:pPr>
        <w:pStyle w:val="3"/>
        <w:rPr>
          <w:rFonts w:hint="default"/>
          <w:lang w:val="en-US" w:eastAsia="zh-CN"/>
        </w:rPr>
      </w:pPr>
      <w:r>
        <w:rPr>
          <w:rFonts w:hint="default"/>
          <w:lang w:val="en-US" w:eastAsia="zh-CN"/>
        </w:rPr>
        <w:drawing>
          <wp:inline distT="0" distB="0" distL="114300" distR="114300">
            <wp:extent cx="1863090" cy="3234690"/>
            <wp:effectExtent l="0" t="0" r="16510" b="16510"/>
            <wp:docPr id="2" name="图片 2" descr="截屏2026-01-04 04.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1-04 04.22.59"/>
                    <pic:cNvPicPr>
                      <a:picLocks noChangeAspect="1"/>
                    </pic:cNvPicPr>
                  </pic:nvPicPr>
                  <pic:blipFill>
                    <a:blip r:embed="rId7"/>
                    <a:stretch>
                      <a:fillRect/>
                    </a:stretch>
                  </pic:blipFill>
                  <pic:spPr>
                    <a:xfrm>
                      <a:off x="0" y="0"/>
                      <a:ext cx="1863090" cy="3234690"/>
                    </a:xfrm>
                    <a:prstGeom prst="rect">
                      <a:avLst/>
                    </a:prstGeom>
                  </pic:spPr>
                </pic:pic>
              </a:graphicData>
            </a:graphic>
          </wp:inline>
        </w:drawing>
      </w:r>
    </w:p>
    <w:bookmarkEnd w:id="18"/>
    <w:bookmarkEnd w:id="28"/>
    <w:bookmarkEnd w:id="30"/>
    <w:p w14:paraId="0AC103E1">
      <w:pPr>
        <w:pStyle w:val="4"/>
        <w:bidi w:val="0"/>
        <w:rPr>
          <w:rFonts w:hint="eastAsia"/>
        </w:rPr>
      </w:pPr>
      <w:bookmarkStart w:id="31" w:name="第五章-接口设计"/>
      <w:r>
        <w:rPr>
          <w:rFonts w:hint="eastAsia"/>
        </w:rPr>
        <w:t>第五章 接口设计</w:t>
      </w:r>
    </w:p>
    <w:p w14:paraId="01FE57D2">
      <w:pPr>
        <w:pStyle w:val="5"/>
        <w:bidi w:val="0"/>
        <w:rPr>
          <w:rFonts w:hint="eastAsia"/>
        </w:rPr>
      </w:pPr>
      <w:bookmarkStart w:id="32" w:name="接口概述"/>
      <w:r>
        <w:rPr>
          <w:rFonts w:hint="eastAsia"/>
        </w:rPr>
        <w:t>5.1 接口概述</w:t>
      </w:r>
    </w:p>
    <w:p w14:paraId="5693AFC5">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系统提供RESTful API接口，采用JSON格式进行数据交换，所有接口遵循统一的响应格式。</w:t>
      </w:r>
    </w:p>
    <w:bookmarkEnd w:id="32"/>
    <w:p w14:paraId="497FC0DB">
      <w:pPr>
        <w:pStyle w:val="5"/>
        <w:bidi w:val="0"/>
        <w:rPr>
          <w:rFonts w:hint="eastAsia"/>
        </w:rPr>
      </w:pPr>
      <w:bookmarkStart w:id="33" w:name="统一响应格式"/>
      <w:r>
        <w:rPr>
          <w:rFonts w:hint="eastAsia"/>
        </w:rPr>
        <w:t>5.2 统一响应格式</w:t>
      </w:r>
    </w:p>
    <w:p w14:paraId="22DC421C">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所有接口的响应遵循以下统一格式：</w:t>
      </w:r>
    </w:p>
    <w:p w14:paraId="6FDED6A1">
      <w:pPr>
        <w:pStyle w:val="50"/>
        <w:rPr>
          <w:rFonts w:hint="eastAsia" w:ascii="Songti SC Light" w:hAnsi="Songti SC Light" w:eastAsia="Songti SC Light" w:cs="Songti SC Light"/>
          <w:i w:val="0"/>
          <w:iCs w:val="0"/>
          <w:color w:val="000000" w:themeColor="text1"/>
          <w:sz w:val="21"/>
          <w:szCs w:val="21"/>
        </w:rPr>
      </w:pPr>
      <w:r>
        <w:rPr>
          <w:rStyle w:val="70"/>
          <w:rFonts w:hint="eastAsia" w:ascii="Songti SC Light" w:hAnsi="Songti SC Light" w:eastAsia="Songti SC Light" w:cs="Songti SC Light"/>
          <w:i w:val="0"/>
          <w:iCs w:val="0"/>
          <w:color w:val="000000" w:themeColor="text1"/>
          <w:sz w:val="21"/>
          <w:szCs w:val="21"/>
        </w:rPr>
        <w:t>{</w:t>
      </w:r>
      <w:r>
        <w:rPr>
          <w:rFonts w:hint="eastAsia" w:ascii="Songti SC Light" w:hAnsi="Songti SC Light" w:eastAsia="Songti SC Light" w:cs="Songti SC Light"/>
          <w:i w:val="0"/>
          <w:iCs w:val="0"/>
          <w:color w:val="000000" w:themeColor="text1"/>
          <w:sz w:val="21"/>
          <w:szCs w:val="21"/>
        </w:rPr>
        <w:br w:type="textWrapping"/>
      </w:r>
      <w:r>
        <w:rPr>
          <w:rStyle w:val="83"/>
          <w:rFonts w:hint="eastAsia" w:ascii="Songti SC Light" w:hAnsi="Songti SC Light" w:eastAsia="Songti SC Light" w:cs="Songti SC Light"/>
          <w:i w:val="0"/>
          <w:iCs w:val="0"/>
          <w:color w:val="000000" w:themeColor="text1"/>
          <w:sz w:val="21"/>
          <w:szCs w:val="21"/>
        </w:rPr>
        <w:t xml:space="preserve">  </w:t>
      </w:r>
      <w:r>
        <w:rPr>
          <w:rStyle w:val="54"/>
          <w:rFonts w:hint="eastAsia" w:ascii="Songti SC Light" w:hAnsi="Songti SC Light" w:eastAsia="Songti SC Light" w:cs="Songti SC Light"/>
          <w:i w:val="0"/>
          <w:iCs w:val="0"/>
          <w:color w:val="000000" w:themeColor="text1"/>
          <w:sz w:val="21"/>
          <w:szCs w:val="21"/>
        </w:rPr>
        <w:t>"code"</w:t>
      </w:r>
      <w:r>
        <w:rPr>
          <w:rStyle w:val="70"/>
          <w:rFonts w:hint="eastAsia" w:ascii="Songti SC Light" w:hAnsi="Songti SC Light" w:eastAsia="Songti SC Light" w:cs="Songti SC Light"/>
          <w:i w:val="0"/>
          <w:iCs w:val="0"/>
          <w:color w:val="000000" w:themeColor="text1"/>
          <w:sz w:val="21"/>
          <w:szCs w:val="21"/>
        </w:rPr>
        <w:t>:</w:t>
      </w:r>
      <w:r>
        <w:rPr>
          <w:rStyle w:val="83"/>
          <w:rFonts w:hint="eastAsia" w:ascii="Songti SC Light" w:hAnsi="Songti SC Light" w:eastAsia="Songti SC Light" w:cs="Songti SC Light"/>
          <w:i w:val="0"/>
          <w:iCs w:val="0"/>
          <w:color w:val="000000" w:themeColor="text1"/>
          <w:sz w:val="21"/>
          <w:szCs w:val="21"/>
        </w:rPr>
        <w:t xml:space="preserve"> </w:t>
      </w:r>
      <w:r>
        <w:rPr>
          <w:rStyle w:val="61"/>
          <w:rFonts w:hint="eastAsia" w:ascii="Songti SC Light" w:hAnsi="Songti SC Light" w:eastAsia="Songti SC Light" w:cs="Songti SC Light"/>
          <w:i w:val="0"/>
          <w:iCs w:val="0"/>
          <w:color w:val="000000" w:themeColor="text1"/>
          <w:sz w:val="21"/>
          <w:szCs w:val="21"/>
        </w:rPr>
        <w:t>"0000"</w:t>
      </w:r>
      <w:r>
        <w:rPr>
          <w:rStyle w:val="70"/>
          <w:rFonts w:hint="eastAsia" w:ascii="Songti SC Light" w:hAnsi="Songti SC Light" w:eastAsia="Songti SC Light" w:cs="Songti SC Light"/>
          <w:i w:val="0"/>
          <w:iCs w:val="0"/>
          <w:color w:val="000000" w:themeColor="text1"/>
          <w:sz w:val="21"/>
          <w:szCs w:val="21"/>
        </w:rPr>
        <w:t>,</w:t>
      </w:r>
      <w:r>
        <w:rPr>
          <w:rFonts w:hint="eastAsia" w:ascii="Songti SC Light" w:hAnsi="Songti SC Light" w:eastAsia="Songti SC Light" w:cs="Songti SC Light"/>
          <w:i w:val="0"/>
          <w:iCs w:val="0"/>
          <w:color w:val="000000" w:themeColor="text1"/>
          <w:sz w:val="21"/>
          <w:szCs w:val="21"/>
        </w:rPr>
        <w:br w:type="textWrapping"/>
      </w:r>
      <w:r>
        <w:rPr>
          <w:rStyle w:val="83"/>
          <w:rFonts w:hint="eastAsia" w:ascii="Songti SC Light" w:hAnsi="Songti SC Light" w:eastAsia="Songti SC Light" w:cs="Songti SC Light"/>
          <w:i w:val="0"/>
          <w:iCs w:val="0"/>
          <w:color w:val="000000" w:themeColor="text1"/>
          <w:sz w:val="21"/>
          <w:szCs w:val="21"/>
        </w:rPr>
        <w:t xml:space="preserve">  </w:t>
      </w:r>
      <w:r>
        <w:rPr>
          <w:rStyle w:val="54"/>
          <w:rFonts w:hint="eastAsia" w:ascii="Songti SC Light" w:hAnsi="Songti SC Light" w:eastAsia="Songti SC Light" w:cs="Songti SC Light"/>
          <w:i w:val="0"/>
          <w:iCs w:val="0"/>
          <w:color w:val="000000" w:themeColor="text1"/>
          <w:sz w:val="21"/>
          <w:szCs w:val="21"/>
        </w:rPr>
        <w:t>"info"</w:t>
      </w:r>
      <w:r>
        <w:rPr>
          <w:rStyle w:val="70"/>
          <w:rFonts w:hint="eastAsia" w:ascii="Songti SC Light" w:hAnsi="Songti SC Light" w:eastAsia="Songti SC Light" w:cs="Songti SC Light"/>
          <w:i w:val="0"/>
          <w:iCs w:val="0"/>
          <w:color w:val="000000" w:themeColor="text1"/>
          <w:sz w:val="21"/>
          <w:szCs w:val="21"/>
        </w:rPr>
        <w:t>:</w:t>
      </w:r>
      <w:r>
        <w:rPr>
          <w:rStyle w:val="83"/>
          <w:rFonts w:hint="eastAsia" w:ascii="Songti SC Light" w:hAnsi="Songti SC Light" w:eastAsia="Songti SC Light" w:cs="Songti SC Light"/>
          <w:i w:val="0"/>
          <w:iCs w:val="0"/>
          <w:color w:val="000000" w:themeColor="text1"/>
          <w:sz w:val="21"/>
          <w:szCs w:val="21"/>
        </w:rPr>
        <w:t xml:space="preserve"> </w:t>
      </w:r>
      <w:r>
        <w:rPr>
          <w:rStyle w:val="61"/>
          <w:rFonts w:hint="eastAsia" w:ascii="Songti SC Light" w:hAnsi="Songti SC Light" w:eastAsia="Songti SC Light" w:cs="Songti SC Light"/>
          <w:i w:val="0"/>
          <w:iCs w:val="0"/>
          <w:color w:val="000000" w:themeColor="text1"/>
          <w:sz w:val="21"/>
          <w:szCs w:val="21"/>
        </w:rPr>
        <w:t>"success"</w:t>
      </w:r>
      <w:r>
        <w:rPr>
          <w:rStyle w:val="70"/>
          <w:rFonts w:hint="eastAsia" w:ascii="Songti SC Light" w:hAnsi="Songti SC Light" w:eastAsia="Songti SC Light" w:cs="Songti SC Light"/>
          <w:i w:val="0"/>
          <w:iCs w:val="0"/>
          <w:color w:val="000000" w:themeColor="text1"/>
          <w:sz w:val="21"/>
          <w:szCs w:val="21"/>
        </w:rPr>
        <w:t>,</w:t>
      </w:r>
      <w:r>
        <w:rPr>
          <w:rFonts w:hint="eastAsia" w:ascii="Songti SC Light" w:hAnsi="Songti SC Light" w:eastAsia="Songti SC Light" w:cs="Songti SC Light"/>
          <w:i w:val="0"/>
          <w:iCs w:val="0"/>
          <w:color w:val="000000" w:themeColor="text1"/>
          <w:sz w:val="21"/>
          <w:szCs w:val="21"/>
        </w:rPr>
        <w:br w:type="textWrapping"/>
      </w:r>
      <w:r>
        <w:rPr>
          <w:rStyle w:val="83"/>
          <w:rFonts w:hint="eastAsia" w:ascii="Songti SC Light" w:hAnsi="Songti SC Light" w:eastAsia="Songti SC Light" w:cs="Songti SC Light"/>
          <w:i w:val="0"/>
          <w:iCs w:val="0"/>
          <w:color w:val="000000" w:themeColor="text1"/>
          <w:sz w:val="21"/>
          <w:szCs w:val="21"/>
        </w:rPr>
        <w:t xml:space="preserve">  </w:t>
      </w:r>
      <w:r>
        <w:rPr>
          <w:rStyle w:val="54"/>
          <w:rFonts w:hint="eastAsia" w:ascii="Songti SC Light" w:hAnsi="Songti SC Light" w:eastAsia="Songti SC Light" w:cs="Songti SC Light"/>
          <w:i w:val="0"/>
          <w:iCs w:val="0"/>
          <w:color w:val="000000" w:themeColor="text1"/>
          <w:sz w:val="21"/>
          <w:szCs w:val="21"/>
        </w:rPr>
        <w:t>"data"</w:t>
      </w:r>
      <w:r>
        <w:rPr>
          <w:rStyle w:val="70"/>
          <w:rFonts w:hint="eastAsia" w:ascii="Songti SC Light" w:hAnsi="Songti SC Light" w:eastAsia="Songti SC Light" w:cs="Songti SC Light"/>
          <w:i w:val="0"/>
          <w:iCs w:val="0"/>
          <w:color w:val="000000" w:themeColor="text1"/>
          <w:sz w:val="21"/>
          <w:szCs w:val="21"/>
        </w:rPr>
        <w:t>:</w:t>
      </w:r>
      <w:r>
        <w:rPr>
          <w:rStyle w:val="83"/>
          <w:rFonts w:hint="eastAsia" w:ascii="Songti SC Light" w:hAnsi="Songti SC Light" w:eastAsia="Songti SC Light" w:cs="Songti SC Light"/>
          <w:i w:val="0"/>
          <w:iCs w:val="0"/>
          <w:color w:val="000000" w:themeColor="text1"/>
          <w:sz w:val="21"/>
          <w:szCs w:val="21"/>
        </w:rPr>
        <w:t xml:space="preserve"> </w:t>
      </w:r>
      <w:r>
        <w:rPr>
          <w:rStyle w:val="70"/>
          <w:rFonts w:hint="eastAsia" w:ascii="Songti SC Light" w:hAnsi="Songti SC Light" w:eastAsia="Songti SC Light" w:cs="Songti SC Light"/>
          <w:i w:val="0"/>
          <w:iCs w:val="0"/>
          <w:color w:val="000000" w:themeColor="text1"/>
          <w:sz w:val="21"/>
          <w:szCs w:val="21"/>
        </w:rPr>
        <w:t>{}</w:t>
      </w:r>
      <w:r>
        <w:rPr>
          <w:rFonts w:hint="eastAsia" w:ascii="Songti SC Light" w:hAnsi="Songti SC Light" w:eastAsia="Songti SC Light" w:cs="Songti SC Light"/>
          <w:i w:val="0"/>
          <w:iCs w:val="0"/>
          <w:color w:val="000000" w:themeColor="text1"/>
          <w:sz w:val="21"/>
          <w:szCs w:val="21"/>
        </w:rPr>
        <w:br w:type="textWrapping"/>
      </w:r>
      <w:r>
        <w:rPr>
          <w:rStyle w:val="70"/>
          <w:rFonts w:hint="eastAsia" w:ascii="Songti SC Light" w:hAnsi="Songti SC Light" w:eastAsia="Songti SC Light" w:cs="Songti SC Light"/>
          <w:i w:val="0"/>
          <w:iCs w:val="0"/>
          <w:color w:val="000000" w:themeColor="text1"/>
          <w:sz w:val="21"/>
          <w:szCs w:val="21"/>
        </w:rPr>
        <w:t>}</w:t>
      </w:r>
    </w:p>
    <w:p w14:paraId="50DB78E4">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字段说明</w:t>
      </w:r>
      <w:r>
        <w:rPr>
          <w:rFonts w:hint="eastAsia" w:ascii="Songti SC Light" w:hAnsi="Songti SC Light" w:eastAsia="Songti SC Light" w:cs="Songti SC Light"/>
          <w:i w:val="0"/>
          <w:iCs w:val="0"/>
          <w:color w:val="000000" w:themeColor="text1"/>
          <w:sz w:val="21"/>
          <w:szCs w:val="21"/>
        </w:rPr>
        <w:t>：</w:t>
      </w:r>
    </w:p>
    <w:tbl>
      <w:tblPr>
        <w:tblStyle w:val="42"/>
        <w:tblW w:w="0" w:type="auto"/>
        <w:tblInd w:w="0" w:type="dxa"/>
        <w:tblLayout w:type="autofit"/>
        <w:tblCellMar>
          <w:top w:w="0" w:type="dxa"/>
          <w:left w:w="108" w:type="dxa"/>
          <w:bottom w:w="0" w:type="dxa"/>
          <w:right w:w="108" w:type="dxa"/>
        </w:tblCellMar>
      </w:tblPr>
      <w:tblGrid>
        <w:gridCol w:w="846"/>
        <w:gridCol w:w="782"/>
        <w:gridCol w:w="4071"/>
      </w:tblGrid>
      <w:tr w14:paraId="5E5B9CDD">
        <w:trPr>
          <w:tblHeader/>
        </w:trPr>
        <w:tc>
          <w:p w14:paraId="09EE4A7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字段名</w:t>
            </w:r>
          </w:p>
        </w:tc>
        <w:tc>
          <w:p w14:paraId="540E3B8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类型</w:t>
            </w:r>
          </w:p>
        </w:tc>
        <w:tc>
          <w:p w14:paraId="5C8CEDE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263EBDB5">
        <w:tc>
          <w:p w14:paraId="651A34F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code</w:t>
            </w:r>
          </w:p>
        </w:tc>
        <w:tc>
          <w:p w14:paraId="53AAC8A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p w14:paraId="4F83B7A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响应码，“0000”表示成功，“9999”表示失败</w:t>
            </w:r>
          </w:p>
        </w:tc>
      </w:tr>
      <w:tr w14:paraId="4671D09B">
        <w:tc>
          <w:p w14:paraId="112F5E9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info</w:t>
            </w:r>
          </w:p>
        </w:tc>
        <w:tc>
          <w:p w14:paraId="72B03A8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String</w:t>
            </w:r>
          </w:p>
        </w:tc>
        <w:tc>
          <w:p w14:paraId="5A9FAA1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响应消息</w:t>
            </w:r>
            <w:bookmarkStart w:id="61" w:name="_GoBack"/>
            <w:bookmarkEnd w:id="61"/>
          </w:p>
        </w:tc>
      </w:tr>
      <w:tr w14:paraId="2487E81A">
        <w:tc>
          <w:p w14:paraId="6D8A99E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data</w:t>
            </w:r>
          </w:p>
        </w:tc>
        <w:tc>
          <w:p w14:paraId="655F8E0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Object</w:t>
            </w:r>
          </w:p>
        </w:tc>
        <w:tc>
          <w:p w14:paraId="5DC8B03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响应数据，具体结构根据接口而定</w:t>
            </w:r>
          </w:p>
        </w:tc>
      </w:tr>
      <w:bookmarkEnd w:id="33"/>
    </w:tbl>
    <w:p w14:paraId="412E8CD6">
      <w:pPr>
        <w:pStyle w:val="5"/>
        <w:bidi w:val="0"/>
        <w:rPr>
          <w:rFonts w:hint="eastAsia"/>
        </w:rPr>
      </w:pPr>
      <w:bookmarkStart w:id="34" w:name="证书管理接口"/>
      <w:r>
        <w:rPr>
          <w:rFonts w:hint="eastAsia"/>
        </w:rPr>
        <w:t>5.3 证书管理接口</w:t>
      </w:r>
    </w:p>
    <w:tbl>
      <w:tblPr>
        <w:tblStyle w:val="42"/>
        <w:tblW w:w="0" w:type="auto"/>
        <w:tblInd w:w="0" w:type="dxa"/>
        <w:tblLayout w:type="autofit"/>
        <w:tblCellMar>
          <w:top w:w="0" w:type="dxa"/>
          <w:left w:w="108" w:type="dxa"/>
          <w:bottom w:w="0" w:type="dxa"/>
          <w:right w:w="108" w:type="dxa"/>
        </w:tblCellMar>
      </w:tblPr>
      <w:tblGrid>
        <w:gridCol w:w="1476"/>
        <w:gridCol w:w="729"/>
        <w:gridCol w:w="2785"/>
        <w:gridCol w:w="1896"/>
      </w:tblGrid>
      <w:tr w14:paraId="581AB49F">
        <w:trPr>
          <w:tblHeader/>
        </w:trPr>
        <w:tc>
          <w:p w14:paraId="08D6444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接口</w:t>
            </w:r>
          </w:p>
        </w:tc>
        <w:tc>
          <w:p w14:paraId="4B5AC5D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方法</w:t>
            </w:r>
          </w:p>
        </w:tc>
        <w:tc>
          <w:p w14:paraId="502241A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路径</w:t>
            </w:r>
          </w:p>
        </w:tc>
        <w:tc>
          <w:p w14:paraId="61B1E76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57ED3A4B">
        <w:tc>
          <w:p w14:paraId="774F1EE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证书申请</w:t>
            </w:r>
          </w:p>
        </w:tc>
        <w:tc>
          <w:p w14:paraId="1A7AF57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2ACCE08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/api/certificate/apply</w:t>
            </w:r>
          </w:p>
        </w:tc>
        <w:tc>
          <w:p w14:paraId="057172E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申请普通证书</w:t>
            </w:r>
          </w:p>
        </w:tc>
      </w:tr>
      <w:tr w14:paraId="7F4F5318">
        <w:tc>
          <w:p w14:paraId="488FF79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混合证书申请</w:t>
            </w:r>
          </w:p>
        </w:tc>
        <w:tc>
          <w:p w14:paraId="56836F1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1D8841D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/api/certificate/apply/hybrid</w:t>
            </w:r>
          </w:p>
        </w:tc>
        <w:tc>
          <w:p w14:paraId="0B86615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申请混合证书</w:t>
            </w:r>
          </w:p>
        </w:tc>
      </w:tr>
      <w:tr w14:paraId="2248F066">
        <w:tc>
          <w:p w14:paraId="771008C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证书查询</w:t>
            </w:r>
          </w:p>
        </w:tc>
        <w:tc>
          <w:p w14:paraId="0628AE7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0DC4901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/api/certificate/query</w:t>
            </w:r>
          </w:p>
        </w:tc>
        <w:tc>
          <w:p w14:paraId="77B6E99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查询证书详情</w:t>
            </w:r>
          </w:p>
        </w:tc>
      </w:tr>
      <w:tr w14:paraId="71FD670D">
        <w:tc>
          <w:p w14:paraId="195F449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证书链查询</w:t>
            </w:r>
          </w:p>
        </w:tc>
        <w:tc>
          <w:p w14:paraId="517E57E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41544E0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/api/certificate/chain</w:t>
            </w:r>
          </w:p>
        </w:tc>
        <w:tc>
          <w:p w14:paraId="4A06B24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查询证书链</w:t>
            </w:r>
          </w:p>
        </w:tc>
      </w:tr>
      <w:tr w14:paraId="2F89E76B">
        <w:tc>
          <w:p w14:paraId="7DD671B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设备证书查询</w:t>
            </w:r>
          </w:p>
        </w:tc>
        <w:tc>
          <w:p w14:paraId="44F9268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71BB47E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/api/certificate/device</w:t>
            </w:r>
          </w:p>
        </w:tc>
        <w:tc>
          <w:p w14:paraId="1479102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查询设备证书列表</w:t>
            </w:r>
          </w:p>
        </w:tc>
      </w:tr>
      <w:tr w14:paraId="5F655EF6">
        <w:tc>
          <w:p w14:paraId="738968C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证书吊销</w:t>
            </w:r>
          </w:p>
        </w:tc>
        <w:tc>
          <w:p w14:paraId="69E6C52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50B1442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/api/certificate/revoke</w:t>
            </w:r>
          </w:p>
        </w:tc>
        <w:tc>
          <w:p w14:paraId="1DC873C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吊销证书</w:t>
            </w:r>
          </w:p>
        </w:tc>
      </w:tr>
      <w:tr w14:paraId="6B48D693">
        <w:tc>
          <w:p w14:paraId="5BFEAEA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证书续期</w:t>
            </w:r>
          </w:p>
        </w:tc>
        <w:tc>
          <w:p w14:paraId="2B170E5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7E1C235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/api/certificate/renew</w:t>
            </w:r>
          </w:p>
        </w:tc>
        <w:tc>
          <w:p w14:paraId="6FD0050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续期证书</w:t>
            </w:r>
          </w:p>
        </w:tc>
      </w:tr>
      <w:tr w14:paraId="0FE94F8B">
        <w:tc>
          <w:p w14:paraId="4CFC75C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状态查询</w:t>
            </w:r>
          </w:p>
        </w:tc>
        <w:tc>
          <w:p w14:paraId="38FBBBB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2A8CD83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/api/certificate/status</w:t>
            </w:r>
          </w:p>
        </w:tc>
        <w:tc>
          <w:p w14:paraId="7593751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查询证书吊销状态</w:t>
            </w:r>
          </w:p>
        </w:tc>
      </w:tr>
      <w:tr w14:paraId="28A95BB2">
        <w:tc>
          <w:p w14:paraId="4DA349E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CRL生成</w:t>
            </w:r>
          </w:p>
        </w:tc>
        <w:tc>
          <w:p w14:paraId="2B13CE9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7FA6D22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/api/certificate/crl/generate</w:t>
            </w:r>
          </w:p>
        </w:tc>
        <w:tc>
          <w:p w14:paraId="4DE9900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生成CRL</w:t>
            </w:r>
          </w:p>
        </w:tc>
      </w:tr>
      <w:bookmarkEnd w:id="34"/>
    </w:tbl>
    <w:p w14:paraId="5E4CCBC1">
      <w:pPr>
        <w:pStyle w:val="5"/>
        <w:bidi w:val="0"/>
        <w:rPr>
          <w:rFonts w:hint="eastAsia"/>
        </w:rPr>
      </w:pPr>
      <w:bookmarkStart w:id="35" w:name="身份验证接口"/>
      <w:r>
        <w:rPr>
          <w:rFonts w:hint="eastAsia"/>
        </w:rPr>
        <w:t>5.4 身份验证接口</w:t>
      </w:r>
    </w:p>
    <w:tbl>
      <w:tblPr>
        <w:tblStyle w:val="42"/>
        <w:tblW w:w="0" w:type="auto"/>
        <w:tblInd w:w="0" w:type="dxa"/>
        <w:tblLayout w:type="autofit"/>
        <w:tblCellMar>
          <w:top w:w="0" w:type="dxa"/>
          <w:left w:w="108" w:type="dxa"/>
          <w:bottom w:w="0" w:type="dxa"/>
          <w:right w:w="108" w:type="dxa"/>
        </w:tblCellMar>
      </w:tblPr>
      <w:tblGrid>
        <w:gridCol w:w="1056"/>
        <w:gridCol w:w="729"/>
        <w:gridCol w:w="2751"/>
        <w:gridCol w:w="1896"/>
      </w:tblGrid>
      <w:tr w14:paraId="58D7CA97">
        <w:trPr>
          <w:tblHeader/>
        </w:trPr>
        <w:tc>
          <w:p w14:paraId="3757906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接口</w:t>
            </w:r>
          </w:p>
        </w:tc>
        <w:tc>
          <w:p w14:paraId="3AF2143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方法</w:t>
            </w:r>
          </w:p>
        </w:tc>
        <w:tc>
          <w:p w14:paraId="782324D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路径</w:t>
            </w:r>
          </w:p>
        </w:tc>
        <w:tc>
          <w:p w14:paraId="55B2F98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4F495D3D">
        <w:tc>
          <w:p w14:paraId="6698E64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身份验证</w:t>
            </w:r>
          </w:p>
        </w:tc>
        <w:tc>
          <w:p w14:paraId="2FCAEC3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02D2443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/api/authentication/validate</w:t>
            </w:r>
          </w:p>
        </w:tc>
        <w:tc>
          <w:p w14:paraId="50C0FAA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处理身份验证请求</w:t>
            </w:r>
          </w:p>
        </w:tc>
      </w:tr>
      <w:bookmarkEnd w:id="35"/>
    </w:tbl>
    <w:p w14:paraId="62689BEB">
      <w:pPr>
        <w:pStyle w:val="5"/>
        <w:bidi w:val="0"/>
        <w:rPr>
          <w:rFonts w:hint="eastAsia"/>
        </w:rPr>
      </w:pPr>
      <w:bookmarkStart w:id="36" w:name="策略管理接口"/>
      <w:r>
        <w:rPr>
          <w:rFonts w:hint="eastAsia"/>
        </w:rPr>
        <w:t>5.5 策略管理接口</w:t>
      </w:r>
    </w:p>
    <w:tbl>
      <w:tblPr>
        <w:tblStyle w:val="42"/>
        <w:tblW w:w="0" w:type="auto"/>
        <w:tblInd w:w="0" w:type="dxa"/>
        <w:tblLayout w:type="autofit"/>
        <w:tblCellMar>
          <w:top w:w="0" w:type="dxa"/>
          <w:left w:w="108" w:type="dxa"/>
          <w:bottom w:w="0" w:type="dxa"/>
          <w:right w:w="108" w:type="dxa"/>
        </w:tblCellMar>
      </w:tblPr>
      <w:tblGrid>
        <w:gridCol w:w="1056"/>
        <w:gridCol w:w="729"/>
        <w:gridCol w:w="2984"/>
        <w:gridCol w:w="1886"/>
      </w:tblGrid>
      <w:tr w14:paraId="2DD09C39">
        <w:trPr>
          <w:tblHeader/>
        </w:trPr>
        <w:tc>
          <w:p w14:paraId="46C6476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接口</w:t>
            </w:r>
          </w:p>
        </w:tc>
        <w:tc>
          <w:p w14:paraId="49FAA32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方法</w:t>
            </w:r>
          </w:p>
        </w:tc>
        <w:tc>
          <w:p w14:paraId="33B2061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路径</w:t>
            </w:r>
          </w:p>
        </w:tc>
        <w:tc>
          <w:p w14:paraId="0F14F32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326E4DEE">
        <w:tc>
          <w:p w14:paraId="0121C77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创建策略</w:t>
            </w:r>
          </w:p>
        </w:tc>
        <w:tc>
          <w:p w14:paraId="0084B2B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06E1F32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/api/policy/create</w:t>
            </w:r>
          </w:p>
        </w:tc>
        <w:tc>
          <w:p w14:paraId="764348F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创建证书策略</w:t>
            </w:r>
          </w:p>
        </w:tc>
      </w:tr>
      <w:tr w14:paraId="039B60F8">
        <w:tc>
          <w:p w14:paraId="31AABEA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策略列表</w:t>
            </w:r>
          </w:p>
        </w:tc>
        <w:tc>
          <w:p w14:paraId="03C0857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563198C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/api/policy/list</w:t>
            </w:r>
          </w:p>
        </w:tc>
        <w:tc>
          <w:p w14:paraId="18904DA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查询所有策略</w:t>
            </w:r>
          </w:p>
        </w:tc>
      </w:tr>
      <w:tr w14:paraId="58CC72FB">
        <w:tc>
          <w:p w14:paraId="7B77B27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策略详情</w:t>
            </w:r>
          </w:p>
        </w:tc>
        <w:tc>
          <w:p w14:paraId="04F8D1D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12778F1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/api/policy/{policyId}</w:t>
            </w:r>
          </w:p>
        </w:tc>
        <w:tc>
          <w:p w14:paraId="7DFD8FC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查询策略详情</w:t>
            </w:r>
          </w:p>
        </w:tc>
      </w:tr>
      <w:tr w14:paraId="1EFCAC4C">
        <w:tc>
          <w:p w14:paraId="2791B0C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激活策略</w:t>
            </w:r>
          </w:p>
        </w:tc>
        <w:tc>
          <w:p w14:paraId="54C7461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173744B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/api/policy/{policyId}/activate</w:t>
            </w:r>
          </w:p>
        </w:tc>
        <w:tc>
          <w:p w14:paraId="39C19F2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激活/停用策略</w:t>
            </w:r>
          </w:p>
        </w:tc>
      </w:tr>
      <w:tr w14:paraId="70B29A2D">
        <w:tc>
          <w:p w14:paraId="18DEDE6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验证CSR</w:t>
            </w:r>
          </w:p>
        </w:tc>
        <w:tc>
          <w:p w14:paraId="6F46DBF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4ECE0E6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/api/policy/validate</w:t>
            </w:r>
          </w:p>
        </w:tc>
        <w:tc>
          <w:p w14:paraId="54A3956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根据策略验证CSR</w:t>
            </w:r>
          </w:p>
        </w:tc>
      </w:tr>
      <w:bookmarkEnd w:id="36"/>
    </w:tbl>
    <w:p w14:paraId="3F44A910">
      <w:pPr>
        <w:pStyle w:val="5"/>
        <w:bidi w:val="0"/>
        <w:rPr>
          <w:rFonts w:hint="eastAsia"/>
        </w:rPr>
      </w:pPr>
      <w:bookmarkStart w:id="37" w:name="ca管理接口"/>
      <w:r>
        <w:rPr>
          <w:rFonts w:hint="eastAsia"/>
        </w:rPr>
        <w:t>5.6 CA管理接口</w:t>
      </w:r>
    </w:p>
    <w:tbl>
      <w:tblPr>
        <w:tblStyle w:val="42"/>
        <w:tblW w:w="0" w:type="auto"/>
        <w:tblInd w:w="0" w:type="dxa"/>
        <w:tblLayout w:type="autofit"/>
        <w:tblCellMar>
          <w:top w:w="0" w:type="dxa"/>
          <w:left w:w="108" w:type="dxa"/>
          <w:bottom w:w="0" w:type="dxa"/>
          <w:right w:w="108" w:type="dxa"/>
        </w:tblCellMar>
      </w:tblPr>
      <w:tblGrid>
        <w:gridCol w:w="955"/>
        <w:gridCol w:w="729"/>
        <w:gridCol w:w="2357"/>
        <w:gridCol w:w="1896"/>
      </w:tblGrid>
      <w:tr w14:paraId="070767B3">
        <w:trPr>
          <w:tblHeader/>
        </w:trPr>
        <w:tc>
          <w:p w14:paraId="3270B35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接口</w:t>
            </w:r>
          </w:p>
        </w:tc>
        <w:tc>
          <w:p w14:paraId="7EDF91C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方法</w:t>
            </w:r>
          </w:p>
        </w:tc>
        <w:tc>
          <w:p w14:paraId="1F23D5A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路径</w:t>
            </w:r>
          </w:p>
        </w:tc>
        <w:tc>
          <w:p w14:paraId="795522E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23DB10FA">
        <w:tc>
          <w:p w14:paraId="5894833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创建CA</w:t>
            </w:r>
          </w:p>
        </w:tc>
        <w:tc>
          <w:p w14:paraId="4632497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0A01371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/api/ca/create</w:t>
            </w:r>
          </w:p>
        </w:tc>
        <w:tc>
          <w:p w14:paraId="672AE19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创建证书颁发机构</w:t>
            </w:r>
          </w:p>
        </w:tc>
      </w:tr>
      <w:tr w14:paraId="7CB1DF29">
        <w:tc>
          <w:p w14:paraId="6B79B5E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CA列表</w:t>
            </w:r>
          </w:p>
        </w:tc>
        <w:tc>
          <w:p w14:paraId="101F0F9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1D82E4D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/api/ca/list</w:t>
            </w:r>
          </w:p>
        </w:tc>
        <w:tc>
          <w:p w14:paraId="458A778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查询所有CA</w:t>
            </w:r>
          </w:p>
        </w:tc>
      </w:tr>
      <w:tr w14:paraId="11CC3F4D">
        <w:tc>
          <w:p w14:paraId="3C8A02B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CA详情</w:t>
            </w:r>
          </w:p>
        </w:tc>
        <w:tc>
          <w:p w14:paraId="031C26C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16B7542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/api/ca/{caId}</w:t>
            </w:r>
          </w:p>
        </w:tc>
        <w:tc>
          <w:p w14:paraId="09ACFE5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查询CA详情</w:t>
            </w:r>
          </w:p>
        </w:tc>
      </w:tr>
      <w:tr w14:paraId="65391539">
        <w:tc>
          <w:p w14:paraId="5AC60A5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激活CA</w:t>
            </w:r>
          </w:p>
        </w:tc>
        <w:tc>
          <w:p w14:paraId="0859CBD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58BADAA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/api/ca/{caId}/activate</w:t>
            </w:r>
          </w:p>
        </w:tc>
        <w:tc>
          <w:p w14:paraId="44DEE9D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激活/停用CA</w:t>
            </w:r>
          </w:p>
        </w:tc>
      </w:tr>
      <w:tr w14:paraId="0818EED4">
        <w:tc>
          <w:p w14:paraId="25E3036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吊销CA</w:t>
            </w:r>
          </w:p>
        </w:tc>
        <w:tc>
          <w:p w14:paraId="0782B02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05DF240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/api/ca/{caId}/revoke</w:t>
            </w:r>
          </w:p>
        </w:tc>
        <w:tc>
          <w:p w14:paraId="099794C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吊销CA</w:t>
            </w:r>
          </w:p>
        </w:tc>
      </w:tr>
      <w:bookmarkEnd w:id="37"/>
    </w:tbl>
    <w:p w14:paraId="08FB38B4">
      <w:pPr>
        <w:pStyle w:val="5"/>
        <w:bidi w:val="0"/>
        <w:rPr>
          <w:rFonts w:hint="eastAsia"/>
        </w:rPr>
      </w:pPr>
      <w:bookmarkStart w:id="38" w:name="审计日志接口"/>
      <w:r>
        <w:rPr>
          <w:rFonts w:hint="eastAsia"/>
        </w:rPr>
        <w:t>5.7 审计日志接口</w:t>
      </w:r>
    </w:p>
    <w:tbl>
      <w:tblPr>
        <w:tblStyle w:val="42"/>
        <w:tblW w:w="0" w:type="auto"/>
        <w:tblInd w:w="0" w:type="dxa"/>
        <w:tblLayout w:type="autofit"/>
        <w:tblCellMar>
          <w:top w:w="0" w:type="dxa"/>
          <w:left w:w="108" w:type="dxa"/>
          <w:bottom w:w="0" w:type="dxa"/>
          <w:right w:w="108" w:type="dxa"/>
        </w:tblCellMar>
      </w:tblPr>
      <w:tblGrid>
        <w:gridCol w:w="1056"/>
        <w:gridCol w:w="729"/>
        <w:gridCol w:w="3097"/>
        <w:gridCol w:w="1896"/>
      </w:tblGrid>
      <w:tr w14:paraId="66B28704">
        <w:trPr>
          <w:tblHeader/>
        </w:trPr>
        <w:tc>
          <w:p w14:paraId="3647B0D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接口</w:t>
            </w:r>
          </w:p>
        </w:tc>
        <w:tc>
          <w:p w14:paraId="7288CB0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方法</w:t>
            </w:r>
          </w:p>
        </w:tc>
        <w:tc>
          <w:p w14:paraId="38E2F45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路径</w:t>
            </w:r>
          </w:p>
        </w:tc>
        <w:tc>
          <w:p w14:paraId="5ED9ACC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5F7BD6A6">
        <w:tc>
          <w:p w14:paraId="56F3650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查询日志</w:t>
            </w:r>
          </w:p>
        </w:tc>
        <w:tc>
          <w:p w14:paraId="1F3F513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POST</w:t>
            </w:r>
          </w:p>
        </w:tc>
        <w:tc>
          <w:p w14:paraId="30B0B28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/api/audit/query</w:t>
            </w:r>
          </w:p>
        </w:tc>
        <w:tc>
          <w:p w14:paraId="03BC515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查询审计日志</w:t>
            </w:r>
          </w:p>
        </w:tc>
      </w:tr>
      <w:tr w14:paraId="510EC754">
        <w:tc>
          <w:p w14:paraId="5BBF8CE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资源日志</w:t>
            </w:r>
          </w:p>
        </w:tc>
        <w:tc>
          <w:p w14:paraId="32AFC34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1A96F19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/api/audit/resource/{type}/{id}</w:t>
            </w:r>
          </w:p>
        </w:tc>
        <w:tc>
          <w:p w14:paraId="5E531F8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查询资源审计日志</w:t>
            </w:r>
          </w:p>
        </w:tc>
      </w:tr>
      <w:tr w14:paraId="6D848CEF">
        <w:tc>
          <w:p w14:paraId="6A29E9A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审计统计</w:t>
            </w:r>
          </w:p>
        </w:tc>
        <w:tc>
          <w:p w14:paraId="783F6B6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GET</w:t>
            </w:r>
          </w:p>
        </w:tc>
        <w:tc>
          <w:p w14:paraId="747B0E7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/api/audit/statistics</w:t>
            </w:r>
          </w:p>
        </w:tc>
        <w:tc>
          <w:p w14:paraId="5A7A0A3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获取审计统计信息</w:t>
            </w:r>
          </w:p>
        </w:tc>
      </w:tr>
    </w:tbl>
    <w:p w14:paraId="42B90056">
      <w:pPr>
        <w:rPr>
          <w:rFonts w:hint="eastAsia" w:ascii="Songti SC Light" w:hAnsi="Songti SC Light" w:eastAsia="Songti SC Light" w:cs="Songti SC Light"/>
          <w:i w:val="0"/>
          <w:iCs w:val="0"/>
          <w:color w:val="000000" w:themeColor="text1"/>
          <w:sz w:val="21"/>
          <w:szCs w:val="21"/>
        </w:rPr>
      </w:pPr>
    </w:p>
    <w:bookmarkEnd w:id="31"/>
    <w:bookmarkEnd w:id="38"/>
    <w:p w14:paraId="757178B2">
      <w:pPr>
        <w:pStyle w:val="4"/>
        <w:bidi w:val="0"/>
        <w:rPr>
          <w:rFonts w:hint="eastAsia"/>
        </w:rPr>
      </w:pPr>
      <w:bookmarkStart w:id="39" w:name="第六章-数据库设计"/>
      <w:r>
        <w:rPr>
          <w:rFonts w:hint="eastAsia"/>
        </w:rPr>
        <w:t>第六章 数据库设计</w:t>
      </w:r>
    </w:p>
    <w:p w14:paraId="21115E23">
      <w:pPr>
        <w:pStyle w:val="25"/>
        <w:rPr>
          <w:rFonts w:hint="eastAsia" w:ascii="Songti SC Light" w:hAnsi="Songti SC Light" w:eastAsia="Songti SC Light" w:cs="Songti SC Light"/>
          <w:i w:val="0"/>
          <w:iCs w:val="0"/>
          <w:color w:val="000000" w:themeColor="text1"/>
          <w:sz w:val="21"/>
          <w:szCs w:val="21"/>
        </w:rPr>
      </w:pPr>
      <w:bookmarkStart w:id="40" w:name="数据库概述"/>
      <w:r>
        <w:rPr>
          <w:rFonts w:hint="eastAsia" w:ascii="Songti SC Light" w:hAnsi="Songti SC Light" w:eastAsia="Songti SC Light" w:cs="Songti SC Light"/>
          <w:i w:val="0"/>
          <w:iCs w:val="0"/>
          <w:color w:val="000000" w:themeColor="text1"/>
          <w:sz w:val="21"/>
          <w:szCs w:val="21"/>
        </w:rPr>
        <w:t>系统采用MySQL 8.0数据库，共7张表，支持证书的全生命周期管理和审计追溯。</w:t>
      </w:r>
    </w:p>
    <w:bookmarkEnd w:id="40"/>
    <w:tbl>
      <w:tblPr>
        <w:tblStyle w:val="42"/>
        <w:tblW w:w="0" w:type="auto"/>
        <w:tblInd w:w="0" w:type="dxa"/>
        <w:tblLayout w:type="autofit"/>
        <w:tblCellMar>
          <w:top w:w="0" w:type="dxa"/>
          <w:left w:w="108" w:type="dxa"/>
          <w:bottom w:w="0" w:type="dxa"/>
          <w:right w:w="108" w:type="dxa"/>
        </w:tblCellMar>
      </w:tblPr>
      <w:tblGrid>
        <w:gridCol w:w="2318"/>
        <w:gridCol w:w="1686"/>
        <w:gridCol w:w="1446"/>
      </w:tblGrid>
      <w:tr w14:paraId="7D39BB9D">
        <w:trPr>
          <w:tblHeader/>
        </w:trPr>
        <w:tc>
          <w:p w14:paraId="19686248">
            <w:pPr>
              <w:pStyle w:val="26"/>
              <w:rPr>
                <w:rFonts w:hint="eastAsia" w:ascii="Songti SC Light" w:hAnsi="Songti SC Light" w:eastAsia="Songti SC Light" w:cs="Songti SC Light"/>
                <w:i w:val="0"/>
                <w:iCs w:val="0"/>
                <w:color w:val="000000" w:themeColor="text1"/>
                <w:sz w:val="21"/>
                <w:szCs w:val="21"/>
              </w:rPr>
            </w:pPr>
            <w:bookmarkStart w:id="41" w:name="核心表设计"/>
            <w:bookmarkStart w:id="42" w:name="数据库表结构"/>
            <w:r>
              <w:rPr>
                <w:rFonts w:hint="eastAsia" w:ascii="Songti SC Light" w:hAnsi="Songti SC Light" w:eastAsia="Songti SC Light" w:cs="Songti SC Light"/>
                <w:i w:val="0"/>
                <w:iCs w:val="0"/>
                <w:color w:val="000000" w:themeColor="text1"/>
                <w:sz w:val="21"/>
                <w:szCs w:val="21"/>
              </w:rPr>
              <w:t>表名</w:t>
            </w:r>
          </w:p>
        </w:tc>
        <w:tc>
          <w:p w14:paraId="17880C4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c>
          <w:p w14:paraId="2B2CC5C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主键</w:t>
            </w:r>
          </w:p>
        </w:tc>
      </w:tr>
      <w:tr w14:paraId="5AACF8D0">
        <w:tc>
          <w:p w14:paraId="4CC0460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w:t>
            </w:r>
          </w:p>
        </w:tc>
        <w:tc>
          <w:p w14:paraId="1E0A6C2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证书信息表</w:t>
            </w:r>
          </w:p>
        </w:tc>
        <w:tc>
          <w:p w14:paraId="3AB5C2D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serial_number</w:t>
            </w:r>
          </w:p>
        </w:tc>
      </w:tr>
      <w:tr w14:paraId="7013A41B">
        <w:tc>
          <w:p w14:paraId="076484E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authentication_request</w:t>
            </w:r>
          </w:p>
        </w:tc>
        <w:tc>
          <w:p w14:paraId="109315A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身份验证请求表</w:t>
            </w:r>
          </w:p>
        </w:tc>
        <w:tc>
          <w:p w14:paraId="775890E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request_id</w:t>
            </w:r>
          </w:p>
        </w:tc>
      </w:tr>
      <w:tr w14:paraId="7E107DF4">
        <w:tc>
          <w:p w14:paraId="4BE010B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certificate_policy</w:t>
            </w:r>
          </w:p>
        </w:tc>
        <w:tc>
          <w:p w14:paraId="1BC8D3A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证书策略表</w:t>
            </w:r>
          </w:p>
        </w:tc>
        <w:tc>
          <w:p w14:paraId="47047AC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policy_id</w:t>
            </w:r>
          </w:p>
        </w:tc>
      </w:tr>
      <w:tr w14:paraId="3C035991">
        <w:tc>
          <w:p w14:paraId="6307927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certificate_authority</w:t>
            </w:r>
          </w:p>
        </w:tc>
        <w:tc>
          <w:p w14:paraId="30610DD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CA证书表</w:t>
            </w:r>
          </w:p>
        </w:tc>
        <w:tc>
          <w:p w14:paraId="66F7A58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ca_id</w:t>
            </w:r>
          </w:p>
        </w:tc>
      </w:tr>
      <w:tr w14:paraId="72DD5DCA">
        <w:tc>
          <w:p w14:paraId="38036FB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audit_log</w:t>
            </w:r>
          </w:p>
        </w:tc>
        <w:tc>
          <w:p w14:paraId="53F151C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审计日志表</w:t>
            </w:r>
          </w:p>
        </w:tc>
        <w:tc>
          <w:p w14:paraId="4E88771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log_id</w:t>
            </w:r>
          </w:p>
        </w:tc>
      </w:tr>
      <w:tr w14:paraId="6184ACEC">
        <w:tc>
          <w:p w14:paraId="0E2D07F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certificate_chain</w:t>
            </w:r>
          </w:p>
        </w:tc>
        <w:tc>
          <w:p w14:paraId="4884B55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证书链表</w:t>
            </w:r>
          </w:p>
        </w:tc>
        <w:tc>
          <w:p w14:paraId="02F3803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chain_id</w:t>
            </w:r>
          </w:p>
        </w:tc>
      </w:tr>
      <w:tr w14:paraId="18DA2037">
        <w:tc>
          <w:p w14:paraId="5E8E8B1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revocation_status_cache</w:t>
            </w:r>
          </w:p>
        </w:tc>
        <w:tc>
          <w:p w14:paraId="4D70E55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吊销状态缓存表</w:t>
            </w:r>
          </w:p>
        </w:tc>
        <w:tc>
          <w:p w14:paraId="124E1B7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cache_id</w:t>
            </w:r>
          </w:p>
        </w:tc>
      </w:tr>
      <w:bookmarkEnd w:id="39"/>
      <w:bookmarkEnd w:id="41"/>
      <w:bookmarkEnd w:id="42"/>
    </w:tbl>
    <w:p w14:paraId="3EA029DB">
      <w:pPr>
        <w:pStyle w:val="4"/>
        <w:bidi w:val="0"/>
        <w:rPr>
          <w:rFonts w:hint="eastAsia"/>
        </w:rPr>
      </w:pPr>
      <w:bookmarkStart w:id="43" w:name="第七章-非功能需求"/>
      <w:r>
        <w:rPr>
          <w:rFonts w:hint="eastAsia"/>
        </w:rPr>
        <w:t>第七章 非功能需求</w:t>
      </w:r>
    </w:p>
    <w:p w14:paraId="6A0FC48F">
      <w:pPr>
        <w:pStyle w:val="5"/>
        <w:rPr>
          <w:rFonts w:hint="eastAsia" w:ascii="Songti SC Light" w:hAnsi="Songti SC Light" w:eastAsia="Songti SC Light" w:cs="Songti SC Light"/>
          <w:i w:val="0"/>
          <w:iCs w:val="0"/>
          <w:color w:val="000000" w:themeColor="text1"/>
          <w:sz w:val="21"/>
          <w:szCs w:val="21"/>
        </w:rPr>
      </w:pPr>
      <w:bookmarkStart w:id="44" w:name="性能要求"/>
      <w:r>
        <w:rPr>
          <w:rFonts w:hint="eastAsia" w:ascii="Songti SC Light" w:hAnsi="Songti SC Light" w:eastAsia="Songti SC Light" w:cs="Songti SC Light"/>
          <w:i w:val="0"/>
          <w:iCs w:val="0"/>
          <w:color w:val="000000" w:themeColor="text1"/>
          <w:sz w:val="21"/>
          <w:szCs w:val="21"/>
        </w:rPr>
        <w:t>7.1 性能要求</w:t>
      </w:r>
    </w:p>
    <w:tbl>
      <w:tblPr>
        <w:tblStyle w:val="42"/>
        <w:tblW w:w="0" w:type="auto"/>
        <w:tblInd w:w="0" w:type="dxa"/>
        <w:tblLayout w:type="autofit"/>
        <w:tblCellMar>
          <w:top w:w="0" w:type="dxa"/>
          <w:left w:w="108" w:type="dxa"/>
          <w:bottom w:w="0" w:type="dxa"/>
          <w:right w:w="108" w:type="dxa"/>
        </w:tblCellMar>
      </w:tblPr>
      <w:tblGrid>
        <w:gridCol w:w="1896"/>
        <w:gridCol w:w="1016"/>
        <w:gridCol w:w="2106"/>
      </w:tblGrid>
      <w:tr w14:paraId="28C36E16">
        <w:trPr>
          <w:tblHeader/>
        </w:trPr>
        <w:tc>
          <w:p w14:paraId="61160F9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指标名称</w:t>
            </w:r>
          </w:p>
        </w:tc>
        <w:tc>
          <w:p w14:paraId="57B8AB4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目标值</w:t>
            </w:r>
          </w:p>
        </w:tc>
        <w:tc>
          <w:p w14:paraId="4905B19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350CD587">
        <w:tc>
          <w:p w14:paraId="65A233D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证书查询响应时间</w:t>
            </w:r>
          </w:p>
        </w:tc>
        <w:tc>
          <w:p w14:paraId="7ECB4B9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100ms</w:t>
            </w:r>
          </w:p>
        </w:tc>
        <w:tc>
          <w:p w14:paraId="365CECD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使用Redis缓存</w:t>
            </w:r>
          </w:p>
        </w:tc>
      </w:tr>
      <w:tr w14:paraId="41F8E5B6">
        <w:tc>
          <w:p w14:paraId="1C7D151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证书签发响应时间</w:t>
            </w:r>
          </w:p>
        </w:tc>
        <w:tc>
          <w:p w14:paraId="060DAF8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500ms</w:t>
            </w:r>
          </w:p>
        </w:tc>
        <w:tc>
          <w:p w14:paraId="0F7466B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包含身份验证和签名</w:t>
            </w:r>
          </w:p>
        </w:tc>
      </w:tr>
      <w:tr w14:paraId="428B0A63">
        <w:tc>
          <w:p w14:paraId="33FB606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批量吊销状态查询</w:t>
            </w:r>
          </w:p>
        </w:tc>
        <w:tc>
          <w:p w14:paraId="64AEC9B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200ms</w:t>
            </w:r>
          </w:p>
        </w:tc>
        <w:tc>
          <w:p w14:paraId="0C6A402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10个证书</w:t>
            </w:r>
          </w:p>
        </w:tc>
      </w:tr>
      <w:tr w14:paraId="58C741D1">
        <w:tc>
          <w:p w14:paraId="581188F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并发用户数</w:t>
            </w:r>
          </w:p>
        </w:tc>
        <w:tc>
          <w:p w14:paraId="145EB27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 1000</w:t>
            </w:r>
          </w:p>
        </w:tc>
        <w:tc>
          <w:p w14:paraId="2073CC7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支持的在线用户数</w:t>
            </w:r>
          </w:p>
        </w:tc>
      </w:tr>
      <w:bookmarkEnd w:id="44"/>
    </w:tbl>
    <w:p w14:paraId="45F50BE7">
      <w:pPr>
        <w:pStyle w:val="5"/>
        <w:rPr>
          <w:rFonts w:hint="eastAsia" w:ascii="Songti SC Light" w:hAnsi="Songti SC Light" w:eastAsia="Songti SC Light" w:cs="Songti SC Light"/>
          <w:i w:val="0"/>
          <w:iCs w:val="0"/>
          <w:color w:val="000000" w:themeColor="text1"/>
          <w:sz w:val="21"/>
          <w:szCs w:val="21"/>
        </w:rPr>
      </w:pPr>
      <w:bookmarkStart w:id="45" w:name="安全要求"/>
      <w:r>
        <w:rPr>
          <w:rFonts w:hint="eastAsia" w:ascii="Songti SC Light" w:hAnsi="Songti SC Light" w:eastAsia="Songti SC Light" w:cs="Songti SC Light"/>
          <w:i w:val="0"/>
          <w:iCs w:val="0"/>
          <w:color w:val="000000" w:themeColor="text1"/>
          <w:sz w:val="21"/>
          <w:szCs w:val="21"/>
        </w:rPr>
        <w:t>7.2 安全要求</w:t>
      </w:r>
    </w:p>
    <w:p w14:paraId="7558C75C">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通信安全</w:t>
      </w:r>
      <w:r>
        <w:rPr>
          <w:rFonts w:hint="eastAsia" w:ascii="Songti SC Light" w:hAnsi="Songti SC Light" w:eastAsia="Songti SC Light" w:cs="Songti SC Light"/>
          <w:i w:val="0"/>
          <w:iCs w:val="0"/>
          <w:color w:val="000000" w:themeColor="text1"/>
          <w:sz w:val="21"/>
          <w:szCs w:val="21"/>
        </w:rPr>
        <w:t>：使用HTTPS/TLS加密传输</w:t>
      </w:r>
    </w:p>
    <w:p w14:paraId="24DC15EE">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数据安全</w:t>
      </w:r>
      <w:r>
        <w:rPr>
          <w:rFonts w:hint="eastAsia" w:ascii="Songti SC Light" w:hAnsi="Songti SC Light" w:eastAsia="Songti SC Light" w:cs="Songti SC Light"/>
          <w:i w:val="0"/>
          <w:iCs w:val="0"/>
          <w:color w:val="000000" w:themeColor="text1"/>
          <w:sz w:val="21"/>
          <w:szCs w:val="21"/>
        </w:rPr>
        <w:t>：敏感信息加密存储（私钥、证书PEM）</w:t>
      </w:r>
    </w:p>
    <w:p w14:paraId="28D7CFD4">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访问控制</w:t>
      </w:r>
      <w:r>
        <w:rPr>
          <w:rFonts w:hint="eastAsia" w:ascii="Songti SC Light" w:hAnsi="Songti SC Light" w:eastAsia="Songti SC Light" w:cs="Songti SC Light"/>
          <w:i w:val="0"/>
          <w:iCs w:val="0"/>
          <w:color w:val="000000" w:themeColor="text1"/>
          <w:sz w:val="21"/>
          <w:szCs w:val="21"/>
        </w:rPr>
        <w:t>：基于角色的访问控制（RBAC）</w:t>
      </w:r>
    </w:p>
    <w:p w14:paraId="49C3DFD5">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审计追踪</w:t>
      </w:r>
      <w:r>
        <w:rPr>
          <w:rFonts w:hint="eastAsia" w:ascii="Songti SC Light" w:hAnsi="Songti SC Light" w:eastAsia="Songti SC Light" w:cs="Songti SC Light"/>
          <w:i w:val="0"/>
          <w:iCs w:val="0"/>
          <w:color w:val="000000" w:themeColor="text1"/>
          <w:sz w:val="21"/>
          <w:szCs w:val="21"/>
        </w:rPr>
        <w:t>：完整记录所有关键操作</w:t>
      </w:r>
    </w:p>
    <w:p w14:paraId="6C7E1BC4">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密钥管理</w:t>
      </w:r>
      <w:r>
        <w:rPr>
          <w:rFonts w:hint="eastAsia" w:ascii="Songti SC Light" w:hAnsi="Songti SC Light" w:eastAsia="Songti SC Light" w:cs="Songti SC Light"/>
          <w:i w:val="0"/>
          <w:iCs w:val="0"/>
          <w:color w:val="000000" w:themeColor="text1"/>
          <w:sz w:val="21"/>
          <w:szCs w:val="21"/>
        </w:rPr>
        <w:t>：支持硬件安全模块（HSM）集成</w:t>
      </w:r>
    </w:p>
    <w:bookmarkEnd w:id="45"/>
    <w:p w14:paraId="5E87DF45">
      <w:pPr>
        <w:pStyle w:val="5"/>
        <w:rPr>
          <w:rFonts w:hint="eastAsia" w:ascii="Songti SC Light" w:hAnsi="Songti SC Light" w:eastAsia="Songti SC Light" w:cs="Songti SC Light"/>
          <w:i w:val="0"/>
          <w:iCs w:val="0"/>
          <w:color w:val="000000" w:themeColor="text1"/>
          <w:sz w:val="21"/>
          <w:szCs w:val="21"/>
        </w:rPr>
      </w:pPr>
      <w:bookmarkStart w:id="46" w:name="可靠性要求"/>
      <w:r>
        <w:rPr>
          <w:rFonts w:hint="eastAsia" w:ascii="Songti SC Light" w:hAnsi="Songti SC Light" w:eastAsia="Songti SC Light" w:cs="Songti SC Light"/>
          <w:i w:val="0"/>
          <w:iCs w:val="0"/>
          <w:color w:val="000000" w:themeColor="text1"/>
          <w:sz w:val="21"/>
          <w:szCs w:val="21"/>
        </w:rPr>
        <w:t>7.3 可靠性要求</w:t>
      </w:r>
    </w:p>
    <w:p w14:paraId="6630C450">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系统可用性</w:t>
      </w:r>
      <w:r>
        <w:rPr>
          <w:rFonts w:hint="eastAsia" w:ascii="Songti SC Light" w:hAnsi="Songti SC Light" w:eastAsia="Songti SC Light" w:cs="Songti SC Light"/>
          <w:i w:val="0"/>
          <w:iCs w:val="0"/>
          <w:color w:val="000000" w:themeColor="text1"/>
          <w:sz w:val="21"/>
          <w:szCs w:val="21"/>
        </w:rPr>
        <w:t>：≥ 99.9%</w:t>
      </w:r>
    </w:p>
    <w:p w14:paraId="3F2D62F9">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数据持久化</w:t>
      </w:r>
      <w:r>
        <w:rPr>
          <w:rFonts w:hint="eastAsia" w:ascii="Songti SC Light" w:hAnsi="Songti SC Light" w:eastAsia="Songti SC Light" w:cs="Songti SC Light"/>
          <w:i w:val="0"/>
          <w:iCs w:val="0"/>
          <w:color w:val="000000" w:themeColor="text1"/>
          <w:sz w:val="21"/>
          <w:szCs w:val="21"/>
        </w:rPr>
        <w:t>：数据库主从复制</w:t>
      </w:r>
    </w:p>
    <w:p w14:paraId="7E3B3AA8">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缓存高可用</w:t>
      </w:r>
      <w:r>
        <w:rPr>
          <w:rFonts w:hint="eastAsia" w:ascii="Songti SC Light" w:hAnsi="Songti SC Light" w:eastAsia="Songti SC Light" w:cs="Songti SC Light"/>
          <w:i w:val="0"/>
          <w:iCs w:val="0"/>
          <w:color w:val="000000" w:themeColor="text1"/>
          <w:sz w:val="21"/>
          <w:szCs w:val="21"/>
        </w:rPr>
        <w:t>：Redis哨兵模式</w:t>
      </w:r>
    </w:p>
    <w:p w14:paraId="5D27F7FC">
      <w:pPr>
        <w:pStyle w:val="26"/>
        <w:numPr>
          <w:ilvl w:val="0"/>
          <w:numId w:val="2"/>
        </w:numPr>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服务降级</w:t>
      </w:r>
      <w:r>
        <w:rPr>
          <w:rFonts w:hint="eastAsia" w:ascii="Songti SC Light" w:hAnsi="Songti SC Light" w:eastAsia="Songti SC Light" w:cs="Songti SC Light"/>
          <w:i w:val="0"/>
          <w:iCs w:val="0"/>
          <w:color w:val="000000" w:themeColor="text1"/>
          <w:sz w:val="21"/>
          <w:szCs w:val="21"/>
        </w:rPr>
        <w:t>：Redis故障时自动降级为数据库查询</w:t>
      </w:r>
      <w:bookmarkEnd w:id="46"/>
      <w:bookmarkStart w:id="47" w:name="可维护性要求"/>
    </w:p>
    <w:bookmarkEnd w:id="43"/>
    <w:bookmarkEnd w:id="47"/>
    <w:p w14:paraId="3A3B7C6D">
      <w:pPr>
        <w:pStyle w:val="4"/>
        <w:bidi w:val="0"/>
        <w:rPr>
          <w:rFonts w:hint="eastAsia"/>
        </w:rPr>
      </w:pPr>
      <w:bookmarkStart w:id="48" w:name="第八章-定时任务设计"/>
      <w:r>
        <w:rPr>
          <w:rFonts w:hint="eastAsia"/>
        </w:rPr>
        <w:t>第八章 定时任务设计</w:t>
      </w:r>
    </w:p>
    <w:p w14:paraId="5CF338F9">
      <w:pPr>
        <w:pStyle w:val="5"/>
        <w:bidi w:val="0"/>
        <w:rPr>
          <w:rFonts w:hint="eastAsia"/>
        </w:rPr>
      </w:pPr>
      <w:bookmarkStart w:id="49" w:name="定时任务概述"/>
      <w:r>
        <w:rPr>
          <w:rFonts w:hint="eastAsia"/>
        </w:rPr>
        <w:t>8.1 定时任务概述</w:t>
      </w:r>
    </w:p>
    <w:p w14:paraId="429ABF3A">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系统设计了3个定时任务，用于自动化的证书生命周期管理和系统维护。</w:t>
      </w:r>
    </w:p>
    <w:bookmarkEnd w:id="49"/>
    <w:p w14:paraId="7BCECD5E">
      <w:pPr>
        <w:pStyle w:val="5"/>
        <w:bidi w:val="0"/>
        <w:rPr>
          <w:rFonts w:hint="eastAsia"/>
        </w:rPr>
      </w:pPr>
      <w:bookmarkStart w:id="50" w:name="定时任务列表"/>
      <w:r>
        <w:rPr>
          <w:rFonts w:hint="eastAsia"/>
        </w:rPr>
        <w:t>8.2 定时任务列表</w:t>
      </w:r>
    </w:p>
    <w:tbl>
      <w:tblPr>
        <w:tblStyle w:val="42"/>
        <w:tblW w:w="0" w:type="auto"/>
        <w:tblInd w:w="0" w:type="dxa"/>
        <w:tblLayout w:type="autofit"/>
        <w:tblCellMar>
          <w:top w:w="0" w:type="dxa"/>
          <w:left w:w="108" w:type="dxa"/>
          <w:bottom w:w="0" w:type="dxa"/>
          <w:right w:w="108" w:type="dxa"/>
        </w:tblCellMar>
      </w:tblPr>
      <w:tblGrid>
        <w:gridCol w:w="1476"/>
        <w:gridCol w:w="1119"/>
        <w:gridCol w:w="2580"/>
      </w:tblGrid>
      <w:tr w14:paraId="73FB8CAB">
        <w:trPr>
          <w:tblHeader/>
        </w:trPr>
        <w:tc>
          <w:p w14:paraId="5DB9C94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任务名称</w:t>
            </w:r>
          </w:p>
        </w:tc>
        <w:tc>
          <w:p w14:paraId="6854E76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执行时间</w:t>
            </w:r>
          </w:p>
        </w:tc>
        <w:tc>
          <w:p w14:paraId="5175DA7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任务描述</w:t>
            </w:r>
          </w:p>
        </w:tc>
      </w:tr>
      <w:tr w14:paraId="360AABA6">
        <w:tc>
          <w:p w14:paraId="5611E0C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证书过期检查</w:t>
            </w:r>
          </w:p>
        </w:tc>
        <w:tc>
          <w:p w14:paraId="0D1C59B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每日01:00</w:t>
            </w:r>
          </w:p>
        </w:tc>
        <w:tc>
          <w:p w14:paraId="41C494E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检查并标记过期证书</w:t>
            </w:r>
          </w:p>
        </w:tc>
      </w:tr>
      <w:tr w14:paraId="70681295">
        <w:tc>
          <w:p w14:paraId="2969153E">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证书临期通知</w:t>
            </w:r>
          </w:p>
        </w:tc>
        <w:tc>
          <w:p w14:paraId="31DC4995">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每日08:00</w:t>
            </w:r>
          </w:p>
        </w:tc>
        <w:tc>
          <w:p w14:paraId="2E3EC8B8">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扫描临期证书并发送通知</w:t>
            </w:r>
          </w:p>
        </w:tc>
      </w:tr>
      <w:tr w14:paraId="51021529">
        <w:tc>
          <w:p w14:paraId="16A0EC1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CRL更新</w:t>
            </w:r>
          </w:p>
        </w:tc>
        <w:tc>
          <w:p w14:paraId="53CB9567">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每日02:00</w:t>
            </w:r>
          </w:p>
        </w:tc>
        <w:tc>
          <w:p w14:paraId="20A3368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更新CRL和吊销状态缓存</w:t>
            </w:r>
          </w:p>
        </w:tc>
      </w:tr>
      <w:bookmarkEnd w:id="50"/>
    </w:tbl>
    <w:p w14:paraId="611B9248">
      <w:pPr>
        <w:pStyle w:val="5"/>
        <w:bidi w:val="0"/>
        <w:rPr>
          <w:rFonts w:hint="eastAsia"/>
        </w:rPr>
      </w:pPr>
      <w:bookmarkStart w:id="51" w:name="证书过期检查任务"/>
      <w:r>
        <w:rPr>
          <w:rFonts w:hint="eastAsia"/>
        </w:rPr>
        <w:t>8.3 证书过期检查任务</w:t>
      </w:r>
    </w:p>
    <w:p w14:paraId="0F1C3F31">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任务名称</w:t>
      </w:r>
      <w:r>
        <w:rPr>
          <w:rFonts w:hint="eastAsia" w:ascii="Songti SC Light" w:hAnsi="Songti SC Light" w:eastAsia="Songti SC Light" w:cs="Songti SC Light"/>
          <w:i w:val="0"/>
          <w:iCs w:val="0"/>
          <w:color w:val="000000" w:themeColor="text1"/>
          <w:sz w:val="21"/>
          <w:szCs w:val="21"/>
        </w:rPr>
        <w:t>：CertificateExpiryCheckJob.checkExpiredCertificates()</w:t>
      </w:r>
    </w:p>
    <w:p w14:paraId="0D1E4678">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执行时间</w:t>
      </w:r>
      <w:r>
        <w:rPr>
          <w:rFonts w:hint="eastAsia" w:ascii="Songti SC Light" w:hAnsi="Songti SC Light" w:eastAsia="Songti SC Light" w:cs="Songti SC Light"/>
          <w:i w:val="0"/>
          <w:iCs w:val="0"/>
          <w:color w:val="000000" w:themeColor="text1"/>
          <w:sz w:val="21"/>
          <w:szCs w:val="21"/>
        </w:rPr>
        <w:t>：每日01:00</w:t>
      </w:r>
    </w:p>
    <w:p w14:paraId="600767E4">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任务描述</w:t>
      </w:r>
      <w:r>
        <w:rPr>
          <w:rFonts w:hint="eastAsia" w:ascii="Songti SC Light" w:hAnsi="Songti SC Light" w:eastAsia="Songti SC Light" w:cs="Songti SC Light"/>
          <w:i w:val="0"/>
          <w:iCs w:val="0"/>
          <w:color w:val="000000" w:themeColor="text1"/>
          <w:sz w:val="21"/>
          <w:szCs w:val="21"/>
        </w:rPr>
        <w:t>： 1. 查询所有状态为ACTIVE的证书 2. 检查证书的notAfter时间是否小于当前时间 3. 将过期证书的状态更新为EXPIRED 4. 记录过期证书的审计日志</w:t>
      </w:r>
    </w:p>
    <w:bookmarkEnd w:id="51"/>
    <w:p w14:paraId="11DEDF45">
      <w:pPr>
        <w:pStyle w:val="5"/>
        <w:bidi w:val="0"/>
        <w:rPr>
          <w:rFonts w:hint="eastAsia"/>
        </w:rPr>
      </w:pPr>
      <w:bookmarkStart w:id="52" w:name="证书临期通知任务"/>
      <w:r>
        <w:rPr>
          <w:rFonts w:hint="eastAsia"/>
        </w:rPr>
        <w:t>8.4 证书临期通知任务</w:t>
      </w:r>
    </w:p>
    <w:p w14:paraId="20055BD3">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任务名称</w:t>
      </w:r>
      <w:r>
        <w:rPr>
          <w:rFonts w:hint="eastAsia" w:ascii="Songti SC Light" w:hAnsi="Songti SC Light" w:eastAsia="Songti SC Light" w:cs="Songti SC Light"/>
          <w:i w:val="0"/>
          <w:iCs w:val="0"/>
          <w:color w:val="000000" w:themeColor="text1"/>
          <w:sz w:val="21"/>
          <w:szCs w:val="21"/>
        </w:rPr>
        <w:t>：CertificateExpiryCheckJob.scanExpiringCertificates()</w:t>
      </w:r>
    </w:p>
    <w:p w14:paraId="5459567B">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执行时间</w:t>
      </w:r>
      <w:r>
        <w:rPr>
          <w:rFonts w:hint="eastAsia" w:ascii="Songti SC Light" w:hAnsi="Songti SC Light" w:eastAsia="Songti SC Light" w:cs="Songti SC Light"/>
          <w:i w:val="0"/>
          <w:iCs w:val="0"/>
          <w:color w:val="000000" w:themeColor="text1"/>
          <w:sz w:val="21"/>
          <w:szCs w:val="21"/>
        </w:rPr>
        <w:t>：每日08:00</w:t>
      </w:r>
    </w:p>
    <w:p w14:paraId="4E519047">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任务描述</w:t>
      </w:r>
      <w:r>
        <w:rPr>
          <w:rFonts w:hint="eastAsia" w:ascii="Songti SC Light" w:hAnsi="Songti SC Light" w:eastAsia="Songti SC Light" w:cs="Songti SC Light"/>
          <w:i w:val="0"/>
          <w:iCs w:val="0"/>
          <w:color w:val="000000" w:themeColor="text1"/>
          <w:sz w:val="21"/>
          <w:szCs w:val="21"/>
        </w:rPr>
        <w:t>： 1. 查询所有状态为ACTIVE的证书 2. 检查证书的notAfter时间是否在临期通知天数内（默认30天） 3. 发布RenewalNoticeDueEvent事件 4. 记录临期通知的审计日志</w:t>
      </w:r>
    </w:p>
    <w:bookmarkEnd w:id="52"/>
    <w:p w14:paraId="7C036319">
      <w:pPr>
        <w:pStyle w:val="5"/>
        <w:bidi w:val="0"/>
        <w:rPr>
          <w:rFonts w:hint="eastAsia"/>
        </w:rPr>
      </w:pPr>
      <w:bookmarkStart w:id="53" w:name="crl更新任务"/>
      <w:r>
        <w:rPr>
          <w:rFonts w:hint="eastAsia"/>
        </w:rPr>
        <w:t>8.5 CRL更新任务</w:t>
      </w:r>
    </w:p>
    <w:p w14:paraId="40E94690">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任务名称</w:t>
      </w:r>
      <w:r>
        <w:rPr>
          <w:rFonts w:hint="eastAsia" w:ascii="Songti SC Light" w:hAnsi="Songti SC Light" w:eastAsia="Songti SC Light" w:cs="Songti SC Light"/>
          <w:i w:val="0"/>
          <w:iCs w:val="0"/>
          <w:color w:val="000000" w:themeColor="text1"/>
          <w:sz w:val="21"/>
          <w:szCs w:val="21"/>
        </w:rPr>
        <w:t>：CRLUpdateJob.updateCRL()</w:t>
      </w:r>
    </w:p>
    <w:p w14:paraId="6E55D577">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执行时间</w:t>
      </w:r>
      <w:r>
        <w:rPr>
          <w:rFonts w:hint="eastAsia" w:ascii="Songti SC Light" w:hAnsi="Songti SC Light" w:eastAsia="Songti SC Light" w:cs="Songti SC Light"/>
          <w:i w:val="0"/>
          <w:iCs w:val="0"/>
          <w:color w:val="000000" w:themeColor="text1"/>
          <w:sz w:val="21"/>
          <w:szCs w:val="21"/>
        </w:rPr>
        <w:t>：每日02:00</w:t>
      </w:r>
    </w:p>
    <w:p w14:paraId="3322AE42">
      <w:pPr>
        <w:pStyle w:val="3"/>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b/>
          <w:bCs/>
          <w:i w:val="0"/>
          <w:iCs w:val="0"/>
          <w:color w:val="000000" w:themeColor="text1"/>
          <w:sz w:val="21"/>
          <w:szCs w:val="21"/>
        </w:rPr>
        <w:t>任务描述</w:t>
      </w:r>
      <w:r>
        <w:rPr>
          <w:rFonts w:hint="eastAsia" w:ascii="Songti SC Light" w:hAnsi="Songti SC Light" w:eastAsia="Songti SC Light" w:cs="Songti SC Light"/>
          <w:i w:val="0"/>
          <w:iCs w:val="0"/>
          <w:color w:val="000000" w:themeColor="text1"/>
          <w:sz w:val="21"/>
          <w:szCs w:val="21"/>
        </w:rPr>
        <w:t>： 1. 查询所有启用的CA 2. 为每个CA查询所有已吊销的证书 3. 生成CRL（证书吊销列表） 4. 发布CRLIssuedEvent事件 5. 更新吊销状态缓存 6. 记录CRL生成的审计日志</w:t>
      </w:r>
    </w:p>
    <w:bookmarkEnd w:id="48"/>
    <w:bookmarkEnd w:id="53"/>
    <w:p w14:paraId="1EDD9616">
      <w:pPr>
        <w:pStyle w:val="4"/>
        <w:bidi w:val="0"/>
        <w:rPr>
          <w:rFonts w:hint="eastAsia"/>
        </w:rPr>
      </w:pPr>
      <w:bookmarkStart w:id="54" w:name="第九章-缓存策略设计"/>
      <w:r>
        <w:rPr>
          <w:rFonts w:hint="eastAsia"/>
        </w:rPr>
        <w:t>第九章 缓存策略设计</w:t>
      </w:r>
    </w:p>
    <w:p w14:paraId="15864F2F">
      <w:pPr>
        <w:pStyle w:val="5"/>
        <w:bidi w:val="0"/>
        <w:rPr>
          <w:rFonts w:hint="eastAsia"/>
        </w:rPr>
      </w:pPr>
      <w:bookmarkStart w:id="55" w:name="缓存概述"/>
      <w:r>
        <w:rPr>
          <w:rFonts w:hint="eastAsia"/>
        </w:rPr>
        <w:t>9.1 缓存概述</w:t>
      </w:r>
    </w:p>
    <w:p w14:paraId="16C05561">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系统采用Redis作为缓存服务，提升查询性能，降低数据库负载。</w:t>
      </w:r>
    </w:p>
    <w:bookmarkEnd w:id="55"/>
    <w:p w14:paraId="406DFF37">
      <w:pPr>
        <w:pStyle w:val="5"/>
        <w:bidi w:val="0"/>
        <w:rPr>
          <w:rFonts w:hint="eastAsia"/>
        </w:rPr>
      </w:pPr>
      <w:bookmarkStart w:id="56" w:name="缓存对象"/>
      <w:r>
        <w:rPr>
          <w:rFonts w:hint="eastAsia"/>
        </w:rPr>
        <w:t>9.2 缓存对象</w:t>
      </w:r>
    </w:p>
    <w:tbl>
      <w:tblPr>
        <w:tblStyle w:val="42"/>
        <w:tblW w:w="0" w:type="auto"/>
        <w:tblInd w:w="0" w:type="dxa"/>
        <w:tblLayout w:type="autofit"/>
        <w:tblCellMar>
          <w:top w:w="0" w:type="dxa"/>
          <w:left w:w="108" w:type="dxa"/>
          <w:bottom w:w="0" w:type="dxa"/>
          <w:right w:w="108" w:type="dxa"/>
        </w:tblCellMar>
      </w:tblPr>
      <w:tblGrid>
        <w:gridCol w:w="1476"/>
        <w:gridCol w:w="1658"/>
        <w:gridCol w:w="1056"/>
        <w:gridCol w:w="2526"/>
      </w:tblGrid>
      <w:tr w14:paraId="6A4AF1CE">
        <w:trPr>
          <w:tblHeader/>
        </w:trPr>
        <w:tc>
          <w:p w14:paraId="5250F56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缓存对象</w:t>
            </w:r>
          </w:p>
        </w:tc>
        <w:tc>
          <w:p w14:paraId="3A74DCB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缓存键</w:t>
            </w:r>
          </w:p>
        </w:tc>
        <w:tc>
          <w:p w14:paraId="06F3188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过期时间</w:t>
            </w:r>
          </w:p>
        </w:tc>
        <w:tc>
          <w:p w14:paraId="6989259B">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说明</w:t>
            </w:r>
          </w:p>
        </w:tc>
      </w:tr>
      <w:tr w14:paraId="1EBB15B6">
        <w:tc>
          <w:p w14:paraId="590EF634">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证书吊销状态</w:t>
            </w:r>
          </w:p>
        </w:tc>
        <w:tc>
          <w:p w14:paraId="40B0B16C">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revocation:cache</w:t>
            </w:r>
          </w:p>
        </w:tc>
        <w:tc>
          <w:p w14:paraId="5F708293">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24小时</w:t>
            </w:r>
          </w:p>
        </w:tc>
        <w:tc>
          <w:p w14:paraId="018D718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存储所有证书的吊销状态</w:t>
            </w:r>
          </w:p>
        </w:tc>
      </w:tr>
      <w:tr w14:paraId="4A70E7C9">
        <w:tc>
          <w:p w14:paraId="3AC41BC9">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证书策略</w:t>
            </w:r>
          </w:p>
        </w:tc>
        <w:tc>
          <w:p w14:paraId="31251CF0">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policy:{policyId}</w:t>
            </w:r>
          </w:p>
        </w:tc>
        <w:tc>
          <w:p w14:paraId="4EB6E9A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1小时</w:t>
            </w:r>
          </w:p>
        </w:tc>
        <w:tc>
          <w:p w14:paraId="176BEFC1">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存储证书策略详情</w:t>
            </w:r>
          </w:p>
        </w:tc>
      </w:tr>
      <w:bookmarkEnd w:id="56"/>
    </w:tbl>
    <w:p w14:paraId="6B4035ED">
      <w:pPr>
        <w:pStyle w:val="5"/>
        <w:bidi w:val="0"/>
        <w:rPr>
          <w:rFonts w:hint="eastAsia"/>
        </w:rPr>
      </w:pPr>
      <w:bookmarkStart w:id="57" w:name="缓存更新策略"/>
      <w:r>
        <w:rPr>
          <w:rFonts w:hint="eastAsia"/>
        </w:rPr>
        <w:t>9.3 缓存更新策略</w:t>
      </w:r>
    </w:p>
    <w:tbl>
      <w:tblPr>
        <w:tblStyle w:val="42"/>
        <w:tblW w:w="0" w:type="auto"/>
        <w:tblInd w:w="0" w:type="dxa"/>
        <w:tblLayout w:type="autofit"/>
        <w:tblCellMar>
          <w:top w:w="0" w:type="dxa"/>
          <w:left w:w="108" w:type="dxa"/>
          <w:bottom w:w="0" w:type="dxa"/>
          <w:right w:w="108" w:type="dxa"/>
        </w:tblCellMar>
      </w:tblPr>
      <w:tblGrid>
        <w:gridCol w:w="1476"/>
        <w:gridCol w:w="1277"/>
        <w:gridCol w:w="1056"/>
      </w:tblGrid>
      <w:tr w14:paraId="568F5D36">
        <w:trPr>
          <w:tblHeader/>
        </w:trPr>
        <w:tc>
          <w:p w14:paraId="566BD0D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缓存对象</w:t>
            </w:r>
          </w:p>
        </w:tc>
        <w:tc>
          <w:p w14:paraId="24155AF2">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更新时机</w:t>
            </w:r>
          </w:p>
        </w:tc>
        <w:tc>
          <w:p w14:paraId="7884130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更新方式</w:t>
            </w:r>
          </w:p>
        </w:tc>
      </w:tr>
      <w:tr w14:paraId="59913EA7">
        <w:tc>
          <w:p w14:paraId="635879C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证书吊销状态</w:t>
            </w:r>
          </w:p>
        </w:tc>
        <w:tc>
          <w:p w14:paraId="37C849C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CRL更新时</w:t>
            </w:r>
          </w:p>
        </w:tc>
        <w:tc>
          <w:p w14:paraId="2CB63616">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全量更新</w:t>
            </w:r>
          </w:p>
        </w:tc>
      </w:tr>
      <w:tr w14:paraId="7C46F8DB">
        <w:tc>
          <w:p w14:paraId="1104E53F">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证书策略</w:t>
            </w:r>
          </w:p>
        </w:tc>
        <w:tc>
          <w:p w14:paraId="6925537D">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策略变更时</w:t>
            </w:r>
          </w:p>
        </w:tc>
        <w:tc>
          <w:p w14:paraId="094B396A">
            <w:pPr>
              <w:pStyle w:val="26"/>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单条更新</w:t>
            </w:r>
          </w:p>
        </w:tc>
      </w:tr>
      <w:bookmarkEnd w:id="57"/>
    </w:tbl>
    <w:p w14:paraId="202F71DE">
      <w:pPr>
        <w:pStyle w:val="5"/>
        <w:bidi w:val="0"/>
        <w:rPr>
          <w:rFonts w:hint="eastAsia"/>
        </w:rPr>
      </w:pPr>
      <w:bookmarkStart w:id="58" w:name="缓存降级"/>
      <w:r>
        <w:rPr>
          <w:rFonts w:hint="eastAsia"/>
        </w:rPr>
        <w:t>9.4 缓存降级</w:t>
      </w:r>
    </w:p>
    <w:p w14:paraId="2B4D0851">
      <w:pPr>
        <w:pStyle w:val="25"/>
        <w:rPr>
          <w:rFonts w:hint="eastAsia" w:ascii="Songti SC Light" w:hAnsi="Songti SC Light" w:eastAsia="Songti SC Light" w:cs="Songti SC Light"/>
          <w:i w:val="0"/>
          <w:iCs w:val="0"/>
          <w:color w:val="000000" w:themeColor="text1"/>
          <w:sz w:val="21"/>
          <w:szCs w:val="21"/>
        </w:rPr>
      </w:pPr>
      <w:r>
        <w:rPr>
          <w:rFonts w:hint="eastAsia" w:ascii="Songti SC Light" w:hAnsi="Songti SC Light" w:eastAsia="Songti SC Light" w:cs="Songti SC Light"/>
          <w:i w:val="0"/>
          <w:iCs w:val="0"/>
          <w:color w:val="000000" w:themeColor="text1"/>
          <w:sz w:val="21"/>
          <w:szCs w:val="21"/>
        </w:rPr>
        <w:t>当Redis不可用时，系统自动降级为数据库查询： - 监控Redis连接状态 - 连接失败时记录告警 - 所有缓存查询改为数据库查询 - Redis恢复后自动切换回缓存查询</w:t>
      </w:r>
      <w:bookmarkEnd w:id="54"/>
      <w:bookmarkEnd w:id="58"/>
      <w:bookmarkStart w:id="59" w:name="分布式部署架构"/>
      <w:bookmarkStart w:id="60" w:name="第十章-部署架构设计"/>
    </w:p>
    <w:bookmarkEnd w:id="59"/>
    <w:bookmarkEnd w:id="60"/>
    <w:sectPr>
      <w:footnotePr>
        <w:numRestart w:val="eachSect"/>
      </w:footnotePr>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Bold">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ongti SC Light">
    <w:panose1 w:val="02010800040101010101"/>
    <w:charset w:val="86"/>
    <w:family w:val="auto"/>
    <w:pitch w:val="default"/>
    <w:sig w:usb0="00000001" w:usb1="080F0000" w:usb2="00000000" w:usb3="00000000" w:csb0="0004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CFC171"/>
    <w:multiLevelType w:val="multilevel"/>
    <w:tmpl w:val="FDCFC171"/>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52DDAB8F"/>
    <w:rsid w:val="67DF3482"/>
    <w:rsid w:val="749F2F57"/>
    <w:rsid w:val="D53F6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cs="Songti SC Light" w:asciiTheme="majorAscii" w:hAnsiTheme="majorAscii" w:eastAsiaTheme="majorEastAsia"/>
      <w:color w:val="000000" w:themeColor="text1"/>
      <w:sz w:val="32"/>
      <w:szCs w:val="32"/>
    </w:rPr>
  </w:style>
  <w:style w:type="paragraph" w:styleId="5">
    <w:name w:val="heading 3"/>
    <w:basedOn w:val="1"/>
    <w:next w:val="3"/>
    <w:link w:val="24"/>
    <w:unhideWhenUsed/>
    <w:qFormat/>
    <w:uiPriority w:val="9"/>
    <w:pPr>
      <w:keepNext/>
      <w:keepLines/>
      <w:spacing w:before="160" w:after="80"/>
      <w:outlineLvl w:val="2"/>
    </w:pPr>
    <w:rPr>
      <w:rFonts w:cs="Songti SC Bold" w:asciiTheme="minorAscii" w:hAnsiTheme="minorAscii" w:eastAsiaTheme="majorEastAsia"/>
      <w:color w:val="000000" w:themeColor="text1"/>
      <w:sz w:val="28"/>
      <w:szCs w:val="28"/>
    </w:rPr>
  </w:style>
  <w:style w:type="paragraph" w:styleId="6">
    <w:name w:val="heading 4"/>
    <w:basedOn w:val="1"/>
    <w:next w:val="3"/>
    <w:link w:val="35"/>
    <w:unhideWhenUsed/>
    <w:qFormat/>
    <w:uiPriority w:val="9"/>
    <w:pPr>
      <w:keepNext/>
      <w:keepLines/>
      <w:spacing w:before="80" w:after="40"/>
      <w:outlineLvl w:val="3"/>
    </w:pPr>
    <w:rPr>
      <w:rFonts w:cs="Songti SC Bold" w:asciiTheme="minorAscii" w:hAnsiTheme="minorAscii" w:eastAsiaTheme="majorEastAsia"/>
      <w:i/>
      <w:iCs/>
      <w:color w:val="000000" w:themeColor="text1"/>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unhideWhenUsed/>
    <w:qFormat/>
    <w:uiPriority w:val="9"/>
  </w:style>
  <w:style w:type="table" w:styleId="19">
    <w:name w:val="Table Grid"/>
    <w:basedOn w:val="1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character" w:customStyle="1" w:styleId="24">
    <w:name w:val="Heading 3 Char"/>
    <w:basedOn w:val="20"/>
    <w:link w:val="5"/>
    <w:semiHidden/>
    <w:uiPriority w:val="9"/>
    <w:rPr>
      <w:rFonts w:cs="Songti SC Bold" w:asciiTheme="minorAscii" w:hAnsiTheme="minorAscii" w:eastAsiaTheme="majorEastAsia"/>
      <w:color w:val="000000" w:themeColor="text1"/>
      <w:sz w:val="28"/>
      <w:szCs w:val="28"/>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uiPriority w:val="10"/>
    <w:rPr>
      <w:rFonts w:asciiTheme="majorHAnsi" w:hAnsiTheme="majorHAnsi" w:eastAsiaTheme="majorEastAsia" w:cstheme="majorBidi"/>
      <w:sz w:val="56"/>
      <w:szCs w:val="56"/>
    </w:rPr>
  </w:style>
  <w:style w:type="character" w:customStyle="1" w:styleId="28">
    <w:name w:val="Subtitle Char"/>
    <w:basedOn w:val="20"/>
    <w:link w:val="16"/>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0"/>
    <w:link w:val="4"/>
    <w:semiHidden/>
    <w:uiPriority w:val="9"/>
    <w:rPr>
      <w:rFonts w:cs="Songti SC Light" w:asciiTheme="majorAscii" w:hAnsiTheme="majorAscii" w:eastAsiaTheme="majorEastAsia"/>
      <w:color w:val="000000" w:themeColor="text1"/>
      <w:sz w:val="32"/>
      <w:szCs w:val="32"/>
    </w:rPr>
  </w:style>
  <w:style w:type="character" w:customStyle="1" w:styleId="35">
    <w:name w:val="Heading 4 Char"/>
    <w:basedOn w:val="20"/>
    <w:link w:val="6"/>
    <w:semiHidden/>
    <w:uiPriority w:val="9"/>
    <w:rPr>
      <w:rFonts w:cs="Songti SC Bold" w:asciiTheme="minorAscii" w:hAnsiTheme="minorAscii" w:eastAsiaTheme="majorEastAsia"/>
      <w:i/>
      <w:iCs/>
      <w:color w:val="000000" w:themeColor="text1"/>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9</TotalTime>
  <ScaleCrop>false</ScaleCrop>
  <LinksUpToDate>false</LinksUpToDate>
  <CharactersWithSpaces>583</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伟民李</dc:creator>
  <cp:lastModifiedBy>伟民李</cp:lastModifiedBy>
  <dcterms:modified xsi:type="dcterms:W3CDTF">2026-01-04T05:05:43Z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2052-12.1.23143.23143</vt:lpwstr>
  </property>
  <property fmtid="{D5CDD505-2E9C-101B-9397-08002B2CF9AE}" pid="3" name="ICV">
    <vt:lpwstr>BD002EFCB619452A207E59699B8206DD_42</vt:lpwstr>
  </property>
</Properties>
</file>