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微軟正黑體" w:cs="微軟正黑體" w:eastAsia="微軟正黑體" w:hAnsi="微軟正黑體"/>
          <w:b/>
          <w:bCs/>
          <w:color w:val="2B5797"/>
          <w:sz w:val="28"/>
          <w:szCs w:val="28"/>
        </w:rPr>
        <w:t xml:space="preserve">CLPMAI Paper 2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color w:val="1F4E79"/>
          <w:sz w:val="40"/>
          <w:szCs w:val="40"/>
        </w:rPr>
        <w:t xml:space="preserve">跨層攻擊鏈：從供應鏈投毒到 AI Agent 執行</w:t>
      </w:r>
    </w:p>
    <w:p>
      <w:pPr>
        <w:spacing w:after="320" w:before="0"/>
      </w:pPr>
      <w:r>
        <w:rPr>
          <w:rFonts w:ascii="微軟正黑體" w:cs="微軟正黑體" w:eastAsia="微軟正黑體" w:hAnsi="微軟正黑體"/>
          <w:i/>
          <w:iCs/>
          <w:color w:val="555555"/>
          <w:sz w:val="24"/>
          <w:szCs w:val="24"/>
        </w:rPr>
        <w:t xml:space="preserve">草稿章節 — Layer 4：語義操控層（CLPMAI 核心延伸）</w:t>
      </w:r>
    </w:p>
    <w:p>
      <w:pPr>
        <w:pStyle w:val="Heading1"/>
        <w:spacing w:after="200" w:before="40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Layer 4：語義操控層——認知漂移、集體輸出偏移與不可歸因的市場影響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4.1  概覽與定位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是整個跨層攻擊鏈的認知核心。Layers 1 至 3 的全部工作——供應鏈植入、聲學注入、Token 層偽裝——都是為了一個目的：確保攻擊性語意內容能夠以 AI 系統無法識別為威脅的形式，進入語義推理空間，在那裡發揮持續的認知影響。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直接延伸 CLPMAI Paper 1（Yu, 2026）[L4-1] 的核心框架。Paper 1 提出了 CLPMAI 攻擊鏈，以 Phase 2（滲透：認知偏見注入）為攻擊鏈的關鍵步驟，描述了攻擊者如何透過 AI 互動論壇誘導連接的 AI 系統累積方向性偏移。本層將 Paper 1 的 Phase 2 從「攻擊鏈的一個步驟」擴充為一個完整的技術分析層，深入解析認知漂移的具體機制、傳播路徑、測量困難，以及為何這個層次的攻擊在現有防禦框架下完全不可見。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在完整攻擊鏈中的定位：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核心任務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Layer 4 的依賴關係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1：供應鏈層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在模型權重/語料層植入結構性偏移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 的污染可透過供應鏈管道大規模傳播（管道 C）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2：聲學層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使攻擊性輸入繞過語音安全機制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 的認知漂移語料可透過語音論壇導入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3：Token 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使有害語意繞過語言處理層過濾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 的攻擊語料可用文言文/注音包裝，繞過內容審核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4：語義層（本層）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在語義推理空間誘導 AI 集體輸出偏移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本層是攻擊鏈的認知核心，驅動 Layer 5 的現實執行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5：執行層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將語義偏移轉化為現實世界的可量化影響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 的集體輸出偏移是 Layer 5 的觸發條件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Paper 1 的核心金句在 Layer 4 得到完整的技術解釋：「AI 的理性特質，在輸入被污染時，反而成為對手的力量倍增器。」Layer 4 的任務就是解釋這個過程——污染是如何植入的，理性特質是如何被利用的，以及倍增的力量最終如何在市場上顯現。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4.2  認知漂移（Cognitive Drift）的四個技術機制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1 識別出 AI 系統的三個固有特性使其成為認知漂移攻擊面：（1）Helpful 設計、（2）無法驗證對話方身份、（3）漸進升溫技術的可遷移性。Layer 4 在此基礎上，展開認知漂移的完整技術機制分析：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機制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技術原理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在 Paper 1 的對應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現實可操作性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Helpful 設計缺陷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系統被設計為「有幫助」，無法拒絕語境看似合理的引導性問題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Phase 2 核心攻擊面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極高（所有主流 LLM 均適用）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身份無法驗證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系統無法可靠驗證對話方的真實身份或意圖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Phase 2 核心技術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極高（API 設計的結構性限制）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漸進升溫技術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從無害討論逐步引導至目標分析框架，每一步均在正常語境範圍內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Phase 2 Path B：Real-Time Drift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高（類比人類社工的漸進策略）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跨模型傳播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受影響的 AI 系統將修改後的先驗帶入後續與其他 AI 的互動，形成病毒式擴散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Phase 2 的核心創新點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中（依賴多 Agent 互動密度）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4.2.1  Helpful 設計的攻擊面深度分析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系統的 Helpful 設計不僅使它無法拒絕引導性問題，更製造了一個更深層的攻擊面：AI 系統會主動補全攻擊者預設框架的邏輯缺口。當攻擊者建立「供應鏈風險被系統性低估」的分析框架後，AI 系統不只是接受這個框架，而是會主動為這個框架尋找支撐證據、補充論據、完善推導——成為攻擊者的「自動完成引擎」。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這個機制使 Layer 4 的攻擊效率遠高於直接輸出虛假分析：攻擊者只需植入框架（成本低），AI 系統自行完成框架內的全部分析工作（效果高），且所有完成的分析都有真實數據和邏輯支撐（難以識別）。</w:t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4.2.2  跨 Agent 傳播機制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1 提出的跨 Agent 傳播是 Layer 4 最具破壞力的特性。傳播路徑有兩條：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直接傳播：受影響的 Agent A 在與 Agent B 的互動中，將偏移後的分析框架作為「既有共識」引入對話。Agent B 在沒有對抗性先驗的情況下，傾向於接受這個框架作為合理的起點。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間接傳播：受影響的 Agent 的輸出被引用進 RAG 知識庫或訓練語料（Layer 1 管道 C），使污染從語義層傳播回供應鏈層，形成正回饋迴圈。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傳播速度的關鍵放大因子：金融 AI 生態系的 Agent 互動密度極高——AI 分析報告互相引用，RAG 知識庫共享，訓練語料重疊。這使認知漂移在金融 AI 生態系中的傳播速度，遠高於其他應用領域。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4.3  兩條滲透路徑的詳細比較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1 Phase 2 描述了兩條平行的滲透路徑。Layer 4 對兩條路徑進行詳細的技術比較，以明確攻擊者在不同資源和目標條件下的最優選擇：</w:t>
      </w:r>
    </w:p>
    <w:p>
      <w:pPr>
        <w:spacing w:after="8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維度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Path A：訓練資料投毒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Path B：即時認知漂移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作用時間點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模型訓練/微調階段（部署前）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模型推理階段（部署後）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污染持久性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永久性（嵌入模型權重）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會話性（重啟後可能消失，但 Agent 記憶系統可延長）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技術門檻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中高（需要訓練資料管道存取）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低（只需對話介面）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偵測難度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極高（標準 benchmark 無法偵測）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高（每次輸出看似正常，漂移僅在統計層面可見）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觸達規模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高（所有使用該訓練資料的模型）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中（限於互動過的 Agent 網路）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攻擊成本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一次性高投入，持續效果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持續性低成本，效果隨時間累積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對 Layer 1 的依賴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高（Layer 1 管道 C 是主要實現路徑）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低（可獨立透過對話介面執行）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在實際攻擊場景中，Path A 和 Path B 通常組合使用：Path A 在供應鏈層建立持久的結構性偏移（對應 Layer 1 管道 C），Path B 在即時互動層提供精準的時機控制（在目標市場敏感期集中施加推力）。兩條路徑的組合，使攻擊同時具備持久性和時機精準度。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4.4  語義操作技術：五種認知偏移工具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的語義操作不依賴虛假資訊，而是透過對真實資訊的選擇性呈現和框架設計，系統性地引導 AI 輸出的方向性偏移。以下五種技術是主要的操作工具：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操作技術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為何難以偵測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框架預設（Frame Priming）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在討論目標股票前，先建立「供應鏈風險正在被系統性低估」的分析框架，使後續所有相關查詢都在此框架下處理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每個對話步驟都是正常分析討論，框架是對話的隱含前提而非顯式指令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權重偏移（Weight Shifting）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不改變事實，只改變風險詞彙的使用頻率和語氣強度：「風險適中」→「風險不容忽視」→「風險顯著偏高」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量化分析工具無法偵測語氣強度的系統性漂移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錨點植入（Anchor Injection）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在分析中引入一個偏低的「公平估值錨點」，使 AI 系統在後續評估中以此錨點為基準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錨點本身是可辯護的分析判斷，不是虛假資訊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選擇性強調（Selective Salience）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在真實資料中系統性強調負面指標、弱化正面指標，不捏造任何數據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所有被引用的資料均為真實，無法以事實查核識別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社群共識模擬（Consensus Fabrication）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在 AI 論壇中多個受控帳號表達一致的悲觀分析，使 AI 系統「觀察到」分析師共識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系統無法區分真實獨立觀點和協調輸出的偽共識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4 語義操作的核心原則：攻擊者不是在說謊。他們只是在改變語氣的權重、強調的選擇、以及分析框架的預設前提。AI 系統有完全相同的能力——基於相同的真實數據，產生截然不同的結論——這正是使 Layer 4 攻擊既有效又不可偵測的根本原因。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4.5  集體輸出偏移（Collective Output Bias）與測量困難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1 提出的「集體輸出偏移」是 CLPMAI 最重要的概念創新。它描述的不是單一 AI 系統的輸出異常，而是多個獨立 AI 系統同步朝同一方向偏移，在外部觀察者眼中形成「分析師共識」的假象。Layer 4 深入分析這個現象的測量困難，解釋為何集體輸出偏移在現有框架下本質上不可偵測：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測量困難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對防禦的影響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基準線缺失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不存在「未受污染的 AI 金融分析基準輸出」，無法確定偏移的起點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無法計算偏移量，即無法確定攻擊是否存在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個別輸出正常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任何單次 AI 輸出均在可辯護的語義範圍內，只有跨系統統計才能顯示異常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現有監控機制均作用於單一輸出，看不到統計模式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自然市場情緒混淆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市場情緒本身會影響 AI 輸出，認知漂移與自然情緒變化在統計上難以分離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即使偵測到輸出偏移，也難以排除自然解釋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多 Agent 歸因問題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污染在 Agent 之間病毒式傳播，每個 Agent 的漂移都有「其他 Agent 影響」的合理解釋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追溯污染源頭需要重建整個 Agent 互動網路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時間尺度問題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認知漂移在數週到數月內緩慢累積，任何短期監控窗口都可能錯過趨勢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需要長期統計基準才能偵測，運算成本高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Hansen &amp; Lee（2025）[L4-2] 的研究提供了重要的外部驗證：生成式 AI 系統在金融市場中具有「動物精神放大器」的潛力——AI 系統傾向於以比人類分析師更確定的語氣表達相同的不確定性，使集體輸出偏移的市場影響比等量的人類分析師偏見更大。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4.6  現實攻擊面：AI 金融分析生態系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的攻擊面不是一個假設的未來場景。以下分析當前 AI 金融分析生態系中已經存在的高風險目標：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攻擊目標類型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在生態系中的角色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認知漂移攻擊面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攻擊效果倍增器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股票分析助理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散戶投資者的主要資訊來源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Path B 直接攻擊目標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用戶規模：數百萬散戶同步接收偏移分析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機構投資 AI 平台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資產管理公司的輔助決策工具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Path A + B 複合攻擊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AUM 規模：單一平台管理數千億資產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金融 AI 新聞摘要服務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機構投資者的資訊彙整入口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Path A 語料投毒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影響力乘數：彙整後再被引用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RAG 金融知識庫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企業自建 AI 分析系統的知識來源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1 管道 C 直接連結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持久性：知識庫污染長期存在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財報分析工具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業績發布時的快速解讀工具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Path B 時機攻擊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時效性：財報期間影響最大化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從 Layer 0 的結構性前提分析可知：台灣與大中華區的 AI 金融分析生態系，因為本地語言模型的訓練資料來源高度重疊（中文財經論壇、雪球、東方財富評論），同一套污染語料可以同時影響多個在市場上競爭的 AI 分析平台。這使台灣金融市場成為 Layer 4 攻擊的特別高風險場景。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4.7  Paper 1 核心論點在 Layer 4 的延伸與深化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不只是 Paper 1 的摘要，而是在跨層視角下對 Paper 1 核心論點的深化：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rPr>
          <w:tblHeader/>
        </w:trP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Paper 1 原始論點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Layer 4 的延伸與深化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攻擊在語義層運作，不產生可偵測的技術痕跡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延伸：語義層攻擊的不可偵測性源於「輸出正確性」的定義本身——沒有客觀的「正確」金融分析作為對照基準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的 helpful 設計是固有攻擊面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延伸：Helpful 設計不僅使 AI 無法拒絕引導，更使它主動補全攻擊者預設框架的邏輯缺口，成為攻擊的「自動完成引擎」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多 Agent 環境使偏移病毒式傳播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延伸：傳播速度與 Agent 互動密度成正比；金融 AI 生態系的高互動密度（互相引用分析、共享知識庫）使傳播速度遠高於其他領域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攻擊留下零數位取證痕跡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延伸：即使事後完整重建攻擊過程，每一步操作都是「合法的 AI 對話」，在現行任何司法管轄區均無法構成可起訴罪行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理性特質在輸入被污染時成為力量倍增器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延伸（Hansen &amp; Lee 2025）：AI 的理性特質使偏移分析比人類分析師更具說服力——它有數據支撐、有邏輯推導、有信心評分，每個元素都加強了偏移結論的可信度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4.8  現有防禦機制對 Layer 4 的失效分析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防禦機制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作用層次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對 Layer 4 的失效原因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Prompt 注入過濾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Token/輸入層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認知漂移透過正常對話累積，不包含任何注入特徵字串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輸出內容審核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輸出語義層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每個偏移輸出均在可辯護語義範圍內，審核無法識別「合理但方向性錯誤的分析」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沙箱隔離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系統架構層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Agent 的價值來自互動能力；隔離消除攻擊面的同時也消除了功能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行為監控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系統行為層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漂移在數週到數月內緩慢累積，任何短期監控窗口都看不到統計趨勢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跨系統輸出一致性監控（OCM）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統計分析層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需要先建立未受污染的基準輸出分布，而此基準在攻擊開始前往往不存在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市場監管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金融交易層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每個 AI 系統只是「正常回答了問題」，現行法律框架無法將語義層操作定義為市場操縱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的防禦建議不是「修補某個技術漏洞」，而是需要建立一個目前不存在的基礎設施：跨系統、長期、統計性的 AI 輸出一致性監控平台（OCM）。Paper 1 在防禦建議中提出此方向；Layer 4 確認，在 OCM 基礎設施建立之前，Layer 4 的攻擊面對所有現有防禦機制均免疫。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4.9  MITRE ATLAS 技術提案（Layer 4 相關）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暫定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技術名稱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Tactic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與 Paper 1 的關係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 Agent Forum as Social Engineering 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Initial Access / Resource Development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Paper 1 Phase 1 直接對應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Cognitive Layer Poisoning via Multi-Agent Interaction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ML Attack Staging / Impact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Paper 1 Phase 2 直接對應（Layer 4 核心）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AI-Assisted Market Manipulation through Collective Output Bias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Impact / Exfiltration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Paper 1 Phase 4 直接對應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Latent Persona Activation via Semantic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Persistence / Defense Evasion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4→5 過渡：語義條件觸發行為切換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4.10  與 Layer 5 的連接：語義偏移如何觸發現實世界執行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是攻擊鏈的認知準備層。Layer 4 的任務在 Paper 1 Phase 2 完成後，攻擊鏈進入 Phase 3（金融部位建立）和 Phase 4（執行與收割）。在 Paper 2 的框架下，Phase 3/4 對應 Layer 5（AI Agent 執行層）。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4 和 Layer 5 的連接點，是 Paper 1 提出的「集體輸出偏移作為觸發條件」概念。具體機制如下：當足夠多的 AI 金融分析系統同步輸出偏移後的分析，這些輸出被接入自動化交易系統、投資組合再平衡演算法、以及使用 AI 輔助決策的散戶投資者，Layer 4 的語義層影響轉化為 Layer 5 的真實資金流動。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值得特別注意的是 Layer 4→5 連接中的「潛伏人格觸發」機制（AML.TXX.008）：高權限 AI Agent 在正常狀態下完全正常，但當語義層的特定條件組合——例如「目標股票代號 + 負面分析框架 + 市場敏感期」——同時出現時，Agent 的行為模式切換，執行預設的高影響力操作。這個觸發條件是語義空間中的組合邏輯，不是程式碼中的 if 判斷，因此任何程式碼審查均無法識別。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4 和 Layer 5 的邊界，是攻擊鏈從「認知影響」跨越到「現實影響」的臨界點。Paper 1 描述了這個邊界存在的條件；Layer 5 將描述邊界被跨越後，在現實世界中發生了什麼——以及為什麼即使在跨越後，攻擊仍然沒有留下任何可歸因的數位痕跡。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4.11  台灣金融監管視角：FSC 2024 指引的結構性缺口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金融監督管理委員會（FSC）於 2024 年發布的《金融業運用人工智慧（AI）指引》[L4-7] 是目前台灣針對金融 AI 最具體的監管文件。從 Layer 4 的視角分析，該指引在以下方面存在結構性缺口：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指引關注的是 AI 系統的「個別合規性」——系統是否公平、透明、可解釋、安全。這些要求均以單一 AI 系統為評估對象。Layer 4 的集體輸出偏移攻擊，恰恰是每個個別系統完全合規，但集體效果形成市場操縱。現行指引的監管框架，在結構上無法覆蓋跨系統的集體語義偏移。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建議的監管補充方向：要求金融 AI 服務提供者參與跨平台的輸出一致性監控機制，定期向監管機構報告其系統與其他同類系統的輸出分布差異；建立「AI 集體輸出偏移」作為一種新型市場操縱行為的法律定義，使監管機構在偵測到統計性集體偏移時具有調查和執法依據。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參考文獻（Layer 4 補充）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[L4-1]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Yu, WeiMing (2026). Cognitive Layer Poisoning via Multi-Agent Interaction: A Novel Attack Vector Against AI-Assisted Financial Markets. Zenodo. DOI: 10.5281/zenodo.19974367  ★（Paper 1，本層核心來源）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[L4-2]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Hansen, A.L., Lee, S.J. (2025). Financial Stability Implications of Generative AI: Taming the Animal Spirits. arXiv:2510.01451  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[L4-3]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Greshake, K., Abdelnabi, S., Mishra, S., Endres, C., Holz, T., &amp; Fritz, M. (2023). Not What You've Signed Up For: Compromising Real-World LLM-Integrated Applications with Indirect Prompt Injection. arXiv:2302.12173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[L4-4]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Wei, A., Haghtalab, N., &amp; Steinhardt, J. (2023). Jailbroken: How Does LLM Safety Training Fail? NeurIPS 2023.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[L4-5]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Park, J.S., O'Brien, J., Cai, C.J., Morris, M.R., Liang, P., &amp; Bernstein, M.S. (2023). Generative Agents: Interactive Simulacra of Human Behavior. UIST 2023.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[L4-6]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Yang, W., Li, L., Zhang, Z. (2024). Watch Out for Your Agents! Investigating Backdoor Threats to LLM-Based Agents. arXiv:2402.11208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[L4-7]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Financial Supervisory Commission (FSC), Taiwan. (2024). Guidelines for Artificial Intelligence (AI) Applications in the Financial Industry. FSC Official Publication, June 2024.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B5797" w:sz="4" w:space="4"/>
        </w:pBdr>
        <w:spacing w:after="0" w:before="400"/>
      </w:pPr>
      <w:r>
        <w:rPr>
          <w:rFonts w:ascii="微軟正黑體" w:cs="微軟正黑體" w:eastAsia="微軟正黑體" w:hAnsi="微軟正黑體"/>
          <w:i/>
          <w:iCs/>
          <w:color w:val="888888"/>
          <w:sz w:val="18"/>
          <w:szCs w:val="18"/>
        </w:rPr>
        <w:t xml:space="preserve">作者：俞威名（WeiMing Yu）  |  CLPMAI Research Series  |  Paper 2 Layer 4 Draft  |  2026-05-03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797" w:sz="6" w:space="1"/>
      </w:pBdr>
      <w:tabs>
        <w:tab w:val="right" w:pos="9026"/>
      </w:tabs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俞威名（WeiMing Yu）  |  CLPMAI Research Series  |  2026-05-03</w:t>
    </w:r>
    <w:r>
      <w:rPr>
        <w:rFonts w:ascii="微軟正黑體" w:cs="微軟正黑體" w:eastAsia="微軟正黑體" w:hAnsi="微軟正黑體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6" w:space="1"/>
      </w:pBdr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CLPMAI Paper 2  |  Layer 4：語義操控層  |  </w:t>
    </w:r>
    <w:r>
      <w:rPr>
        <w:rFonts w:ascii="微軟正黑體" w:cs="微軟正黑體" w:eastAsia="微軟正黑體" w:hAnsi="微軟正黑體"/>
        <w:b/>
        <w:bCs/>
        <w:color w:val="2E75B6"/>
        <w:sz w:val="18"/>
        <w:szCs w:val="18"/>
      </w:rPr>
      <w:t xml:space="preserve">TLP:WHITE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微軟正黑體" w:cs="微軟正黑體" w:eastAsia="微軟正黑體" w:hAnsi="微軟正黑體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微軟正黑體" w:cs="微軟正黑體" w:eastAsia="微軟正黑體" w:hAnsi="微軟正黑體"/>
      <w:b/>
      <w:bCs/>
      <w:color w:val="2B57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微軟正黑體" w:cs="微軟正黑體" w:eastAsia="微軟正黑體" w:hAnsi="微軟正黑體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2026-05-03T18:58:01.976Z</dcterms:created>
  <dcterms:modified xsi:type="dcterms:W3CDTF">2026-05-03T18:58:01.992Z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