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spacing w:after="120" w:before="240"/>
      </w:pPr>
      <w:r>
        <w:rPr>
          <w:rFonts w:ascii="微軟正黑體" w:cs="微軟正黑體" w:eastAsia="微軟正黑體" w:hAnsi="微軟正黑體"/>
          <w:b/>
          <w:bCs/>
          <w:color w:val="2B5797"/>
          <w:sz w:val="28"/>
          <w:szCs w:val="28"/>
        </w:rPr>
        <w:t xml:space="preserve">3.2  Layer 2 — 聲學層攻擊</w:t>
      </w:r>
    </w:p>
    <w:p>
      <w:r>
        <w:t xml:space="preserve"/>
      </w:r>
    </w:p>
    <w:p>
      <w:pPr>
        <w:pStyle w:val="Heading3"/>
        <w:spacing w:after="120" w:before="240"/>
      </w:pPr>
      <w:r>
        <w:rPr>
          <w:rFonts w:ascii="微軟正黑體" w:cs="微軟正黑體" w:eastAsia="微軟正黑體" w:hAnsi="微軟正黑體"/>
          <w:b/>
          <w:bCs/>
          <w:color w:val="2E75B6"/>
          <w:sz w:val="26"/>
          <w:szCs w:val="26"/>
        </w:rPr>
        <w:t xml:space="preserve">3.2.1  STT Pipeline 作為獨立攻擊面</w:t>
      </w:r>
    </w:p>
    <w:p>
      <w:r>
        <w:t xml:space="preserve"/>
      </w:r>
    </w:p>
    <w:p>
      <w:pPr>
        <w:spacing w:after="80" w:before="80"/>
        <w:jc w:val="both"/>
      </w:pPr>
      <w:r>
        <w:rPr>
          <w:rFonts w:ascii="微軟正黑體" w:cs="微軟正黑體" w:eastAsia="微軟正黑體" w:hAnsi="微軟正黑體"/>
          <w:b w:val="false"/>
          <w:bCs w:val="false"/>
          <w:i w:val="false"/>
          <w:iCs w:val="false"/>
          <w:color w:val="000000"/>
          <w:sz w:val="22"/>
          <w:szCs w:val="22"/>
        </w:rPr>
        <w:t xml:space="preserve">語音轉文字（STT, Speech-to-Text）管線在現代 AI 系統中扮演輸入前置處理的角色，其設計目標是將人類語音準確還原為文字，而非偵測輸入內容是否具有惡意性。這項設計假設造成了一個根本性的安全盲區：STT 管線是一個完全不設防的攻擊入口。</w:t>
      </w:r>
    </w:p>
    <w:p>
      <w:r>
        <w:t xml:space="preserve"/>
      </w:r>
    </w:p>
    <w:p>
      <w:pPr>
        <w:spacing w:after="80" w:before="80"/>
        <w:jc w:val="both"/>
      </w:pPr>
      <w:r>
        <w:rPr>
          <w:rFonts w:ascii="微軟正黑體" w:cs="微軟正黑體" w:eastAsia="微軟正黑體" w:hAnsi="微軟正黑體"/>
          <w:b w:val="false"/>
          <w:bCs w:val="false"/>
          <w:i w:val="false"/>
          <w:iCs w:val="false"/>
          <w:color w:val="000000"/>
          <w:sz w:val="22"/>
          <w:szCs w:val="22"/>
        </w:rPr>
        <w:t xml:space="preserve">STT 管線包含以下獨立子元件，每個均構成攻擊面：</w:t>
      </w:r>
    </w:p>
    <w:p>
      <w:r>
        <w:t xml:space="preserve"/>
      </w:r>
    </w:p>
    <w:tbl>
      <w:tblPr>
        <w:tblW w:type="dxa" w:w="79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000"/>
        <w:gridCol w:w="2560"/>
      </w:tblGrid>
      <w:tr>
        <w:trPr>
          <w:tblHeader/>
        </w:trPr>
        <w:tc>
          <w:tcPr>
            <w:tcW w:type="dxa" w:w="1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微軟正黑體" w:cs="微軟正黑體" w:eastAsia="微軟正黑體" w:hAnsi="微軟正黑體"/>
                <w:b/>
                <w:bCs/>
                <w:color w:val="1F4E79"/>
                <w:sz w:val="20"/>
                <w:szCs w:val="20"/>
              </w:rPr>
              <w:t xml:space="preserve">子元件</w:t>
            </w:r>
          </w:p>
        </w:tc>
        <w:tc>
          <w:tcPr>
            <w:tcW w:type="dxa" w:w="16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微軟正黑體" w:cs="微軟正黑體" w:eastAsia="微軟正黑體" w:hAnsi="微軟正黑體"/>
                <w:b/>
                <w:bCs/>
                <w:color w:val="1F4E79"/>
                <w:sz w:val="20"/>
                <w:szCs w:val="20"/>
              </w:rPr>
              <w:t xml:space="preserve">功能</w:t>
            </w:r>
          </w:p>
        </w:tc>
        <w:tc>
          <w:tcPr>
            <w:tcW w:type="dxa" w:w="2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微軟正黑體" w:cs="微軟正黑體" w:eastAsia="微軟正黑體" w:hAnsi="微軟正黑體"/>
                <w:b/>
                <w:bCs/>
                <w:color w:val="1F4E79"/>
                <w:sz w:val="20"/>
                <w:szCs w:val="20"/>
              </w:rPr>
              <w:t xml:space="preserve">安全假設</w:t>
            </w:r>
          </w:p>
        </w:tc>
        <w:tc>
          <w:tcPr>
            <w:tcW w:type="dxa" w:w="25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微軟正黑體" w:cs="微軟正黑體" w:eastAsia="微軟正黑體" w:hAnsi="微軟正黑體"/>
                <w:b/>
                <w:bCs/>
                <w:color w:val="1F4E79"/>
                <w:sz w:val="20"/>
                <w:szCs w:val="20"/>
              </w:rPr>
              <w:t xml:space="preserve">攻擊可利用性</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微軟正黑體" w:cs="微軟正黑體" w:eastAsia="微軟正黑體" w:hAnsi="微軟正黑體"/>
                <w:sz w:val="20"/>
                <w:szCs w:val="20"/>
              </w:rPr>
              <w:t xml:space="preserve">音頻前處理</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微軟正黑體" w:cs="微軟正黑體" w:eastAsia="微軟正黑體" w:hAnsi="微軟正黑體"/>
                <w:sz w:val="20"/>
                <w:szCs w:val="20"/>
              </w:rPr>
              <w:t xml:space="preserve">降噪、正規化、格式轉換</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微軟正黑體" w:cs="微軟正黑體" w:eastAsia="微軟正黑體" w:hAnsi="微軟正黑體"/>
                <w:sz w:val="20"/>
                <w:szCs w:val="20"/>
              </w:rPr>
              <w:t xml:space="preserve">輸入為自然人聲</w:t>
            </w:r>
          </w:p>
        </w:tc>
        <w:tc>
          <w:tcPr>
            <w:tcW w:type="dxa" w:w="2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微軟正黑體" w:cs="微軟正黑體" w:eastAsia="微軟正黑體" w:hAnsi="微軟正黑體"/>
                <w:sz w:val="20"/>
                <w:szCs w:val="20"/>
              </w:rPr>
              <w:t xml:space="preserve">超音波注入、後門觸發</w:t>
            </w:r>
          </w:p>
        </w:tc>
      </w:tr>
      <w:tr>
        <w:tc>
          <w:tcPr>
            <w:tcW w:type="dxa" w:w="1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微軟正黑體" w:cs="微軟正黑體" w:eastAsia="微軟正黑體" w:hAnsi="微軟正黑體"/>
                <w:sz w:val="20"/>
                <w:szCs w:val="20"/>
              </w:rPr>
              <w:t xml:space="preserve">聲學模型</w:t>
            </w:r>
          </w:p>
        </w:tc>
        <w:tc>
          <w:tcPr>
            <w:tcW w:type="dxa" w:w="16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微軟正黑體" w:cs="微軟正黑體" w:eastAsia="微軟正黑體" w:hAnsi="微軟正黑體"/>
                <w:sz w:val="20"/>
                <w:szCs w:val="20"/>
              </w:rPr>
              <w:t xml:space="preserve">音素辨識</w:t>
            </w:r>
          </w:p>
        </w:tc>
        <w:tc>
          <w:tcPr>
            <w:tcW w:type="dxa" w:w="20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微軟正黑體" w:cs="微軟正黑體" w:eastAsia="微軟正黑體" w:hAnsi="微軟正黑體"/>
                <w:sz w:val="20"/>
                <w:szCs w:val="20"/>
              </w:rPr>
              <w:t xml:space="preserve">訓練資料乾淨</w:t>
            </w:r>
          </w:p>
        </w:tc>
        <w:tc>
          <w:tcPr>
            <w:tcW w:type="dxa" w:w="25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微軟正黑體" w:cs="微軟正黑體" w:eastAsia="微軟正黑體" w:hAnsi="微軟正黑體"/>
                <w:sz w:val="20"/>
                <w:szCs w:val="20"/>
              </w:rPr>
              <w:t xml:space="preserve">供應鏈後門</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微軟正黑體" w:cs="微軟正黑體" w:eastAsia="微軟正黑體" w:hAnsi="微軟正黑體"/>
                <w:sz w:val="20"/>
                <w:szCs w:val="20"/>
              </w:rPr>
              <w:t xml:space="preserve">語言模型</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微軟正黑體" w:cs="微軟正黑體" w:eastAsia="微軟正黑體" w:hAnsi="微軟正黑體"/>
                <w:sz w:val="20"/>
                <w:szCs w:val="20"/>
              </w:rPr>
              <w:t xml:space="preserve">語言上下文補全</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微軟正黑體" w:cs="微軟正黑體" w:eastAsia="微軟正黑體" w:hAnsi="微軟正黑體"/>
                <w:sz w:val="20"/>
                <w:szCs w:val="20"/>
              </w:rPr>
              <w:t xml:space="preserve">語境為正常溝通</w:t>
            </w:r>
          </w:p>
        </w:tc>
        <w:tc>
          <w:tcPr>
            <w:tcW w:type="dxa" w:w="2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微軟正黑體" w:cs="微軟正黑體" w:eastAsia="微軟正黑體" w:hAnsi="微軟正黑體"/>
                <w:sz w:val="20"/>
                <w:szCs w:val="20"/>
              </w:rPr>
              <w:t xml:space="preserve">語境操控</w:t>
            </w:r>
          </w:p>
        </w:tc>
      </w:tr>
      <w:tr>
        <w:tc>
          <w:tcPr>
            <w:tcW w:type="dxa" w:w="1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微軟正黑體" w:cs="微軟正黑體" w:eastAsia="微軟正黑體" w:hAnsi="微軟正黑體"/>
                <w:sz w:val="20"/>
                <w:szCs w:val="20"/>
              </w:rPr>
              <w:t xml:space="preserve">後處理模組</w:t>
            </w:r>
          </w:p>
        </w:tc>
        <w:tc>
          <w:tcPr>
            <w:tcW w:type="dxa" w:w="16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微軟正黑體" w:cs="微軟正黑體" w:eastAsia="微軟正黑體" w:hAnsi="微軟正黑體"/>
                <w:sz w:val="20"/>
                <w:szCs w:val="20"/>
              </w:rPr>
              <w:t xml:space="preserve">標點插入、大小寫、斷句</w:t>
            </w:r>
          </w:p>
        </w:tc>
        <w:tc>
          <w:tcPr>
            <w:tcW w:type="dxa" w:w="20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微軟正黑體" w:cs="微軟正黑體" w:eastAsia="微軟正黑體" w:hAnsi="微軟正黑體"/>
                <w:sz w:val="20"/>
                <w:szCs w:val="20"/>
              </w:rPr>
              <w:t xml:space="preserve">標點符號為中性輔助</w:t>
            </w:r>
          </w:p>
        </w:tc>
        <w:tc>
          <w:tcPr>
            <w:tcW w:type="dxa" w:w="25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微軟正黑體" w:cs="微軟正黑體" w:eastAsia="微軟正黑體" w:hAnsi="微軟正黑體"/>
                <w:sz w:val="20"/>
                <w:szCs w:val="20"/>
              </w:rPr>
              <w:t xml:space="preserve">標點注入攻擊（本研究）</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微軟正黑體" w:cs="微軟正黑體" w:eastAsia="微軟正黑體" w:hAnsi="微軟正黑體"/>
                <w:sz w:val="20"/>
                <w:szCs w:val="20"/>
              </w:rPr>
              <w:t xml:space="preserve">輸出過濾</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微軟正黑體" w:cs="微軟正黑體" w:eastAsia="微軟正黑體" w:hAnsi="微軟正黑體"/>
                <w:sz w:val="20"/>
                <w:szCs w:val="20"/>
              </w:rPr>
              <w:t xml:space="preserve">通常不存在或極簡單</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微軟正黑體" w:cs="微軟正黑體" w:eastAsia="微軟正黑體" w:hAnsi="微軟正黑體"/>
                <w:sz w:val="20"/>
                <w:szCs w:val="20"/>
              </w:rPr>
              <w:t xml:space="preserve">STT 輸出可信</w:t>
            </w:r>
          </w:p>
        </w:tc>
        <w:tc>
          <w:tcPr>
            <w:tcW w:type="dxa" w:w="2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微軟正黑體" w:cs="微軟正黑體" w:eastAsia="微軟正黑體" w:hAnsi="微軟正黑體"/>
                <w:sz w:val="20"/>
                <w:szCs w:val="20"/>
              </w:rPr>
              <w:t xml:space="preserve">完全無防禦</w:t>
            </w:r>
          </w:p>
        </w:tc>
      </w:tr>
    </w:tbl>
    <w:p>
      <w:r>
        <w:t xml:space="preserve"/>
      </w:r>
    </w:p>
    <w:p>
      <w:pPr>
        <w:pBdr>
          <w:left w:val="single" w:color="2E75B6" w:sz="12" w:space="8"/>
        </w:pBdr>
        <w:spacing w:after="120" w:before="120"/>
        <w:ind w:left="360"/>
      </w:pPr>
      <w:r>
        <w:rPr>
          <w:rFonts w:ascii="微軟正黑體" w:cs="微軟正黑體" w:eastAsia="微軟正黑體" w:hAnsi="微軟正黑體"/>
          <w:i/>
          <w:iCs/>
          <w:color w:val="444444"/>
          <w:sz w:val="21"/>
          <w:szCs w:val="21"/>
        </w:rPr>
        <w:t xml:space="preserve">開發者常見誤區：「語音轉文字後就跟文字輸入一樣了」。現實中，STT 輸出的文字在安全管線中往往繞過了針對文字輸入設計的過濾器，因為它被視為「已處理的自然語言」而非需要審查的使用者輸入。</w:t>
      </w:r>
    </w:p>
    <w:p>
      <w:r>
        <w:t xml:space="preserve"/>
      </w:r>
    </w:p>
    <w:p>
      <w:pPr>
        <w:pStyle w:val="Heading3"/>
        <w:spacing w:after="120" w:before="240"/>
      </w:pPr>
      <w:r>
        <w:rPr>
          <w:rFonts w:ascii="微軟正黑體" w:cs="微軟正黑體" w:eastAsia="微軟正黑體" w:hAnsi="微軟正黑體"/>
          <w:b/>
          <w:bCs/>
          <w:color w:val="2E75B6"/>
          <w:sz w:val="26"/>
          <w:szCs w:val="26"/>
        </w:rPr>
        <w:t xml:space="preserve">3.2.2  超音波注入攻擊（DolphinAttack）</w:t>
      </w:r>
    </w:p>
    <w:p>
      <w:r>
        <w:t xml:space="preserve"/>
      </w:r>
    </w:p>
    <w:p>
      <w:pPr>
        <w:spacing w:after="80" w:before="80"/>
        <w:jc w:val="both"/>
      </w:pPr>
      <w:r>
        <w:rPr>
          <w:rFonts w:ascii="微軟正黑體" w:cs="微軟正黑體" w:eastAsia="微軟正黑體" w:hAnsi="微軟正黑體"/>
          <w:b w:val="false"/>
          <w:bCs w:val="false"/>
          <w:i w:val="false"/>
          <w:iCs w:val="false"/>
          <w:color w:val="000000"/>
          <w:sz w:val="22"/>
          <w:szCs w:val="22"/>
        </w:rPr>
        <w:t xml:space="preserve">Zhang et al.（2017）[4] 提出的 DolphinAttack 首次系統性驗證了超音波作為語音命令注入向量的可行性。攻擊原理基於麥克風的非線性響應特性：人耳可感知頻率上限約為 20kHz，但麥克風硬體在超音波頻段（&gt;20kHz）仍會產生響應，並因非線性失真將超音波訊號降頻混疊（aliasing）至可聽範圍，使 STT 系統誤認為正常語音指令。</w:t>
      </w:r>
    </w:p>
    <w:p>
      <w:r>
        <w:t xml:space="preserve"/>
      </w:r>
    </w:p>
    <w:tbl>
      <w:tblPr>
        <w:tblW w:type="dxa" w:w="7960"/>
        <w:tblBorders>
          <w:top w:val="single" w:color="auto" w:sz="4"/>
          <w:left w:val="single" w:color="auto" w:sz="4"/>
          <w:bottom w:val="single" w:color="auto" w:sz="4"/>
          <w:right w:val="single" w:color="auto" w:sz="4"/>
          <w:insideH w:val="single" w:color="auto" w:sz="4"/>
          <w:insideV w:val="single" w:color="auto" w:sz="4"/>
        </w:tblBorders>
      </w:tblPr>
      <w:tblGrid>
        <w:gridCol w:w="2400"/>
        <w:gridCol w:w="5560"/>
      </w:tblGrid>
      <w:tr>
        <w:trPr>
          <w:tblHeader/>
        </w:trPr>
        <w:tc>
          <w:tcPr>
            <w:tcW w:type="dxa" w:w="24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微軟正黑體" w:cs="微軟正黑體" w:eastAsia="微軟正黑體" w:hAnsi="微軟正黑體"/>
                <w:b/>
                <w:bCs/>
                <w:color w:val="1F4E79"/>
                <w:sz w:val="20"/>
                <w:szCs w:val="20"/>
              </w:rPr>
              <w:t xml:space="preserve">攻擊參數</w:t>
            </w:r>
          </w:p>
        </w:tc>
        <w:tc>
          <w:tcPr>
            <w:tcW w:type="dxa" w:w="55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微軟正黑體" w:cs="微軟正黑體" w:eastAsia="微軟正黑體" w:hAnsi="微軟正黑體"/>
                <w:b/>
                <w:bCs/>
                <w:color w:val="1F4E79"/>
                <w:sz w:val="20"/>
                <w:szCs w:val="20"/>
              </w:rPr>
              <w:t xml:space="preserve">說明</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微軟正黑體" w:cs="微軟正黑體" w:eastAsia="微軟正黑體" w:hAnsi="微軟正黑體"/>
                <w:sz w:val="20"/>
                <w:szCs w:val="20"/>
              </w:rPr>
              <w:t xml:space="preserve">攻擊頻率範圍</w:t>
            </w:r>
          </w:p>
        </w:tc>
        <w:tc>
          <w:tcPr>
            <w:tcW w:type="dxa" w:w="5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微軟正黑體" w:cs="微軟正黑體" w:eastAsia="微軟正黑體" w:hAnsi="微軟正黑體"/>
                <w:sz w:val="20"/>
                <w:szCs w:val="20"/>
              </w:rPr>
              <w:t xml:space="preserve">20kHz – 100kHz（超出人耳感知上限）</w:t>
            </w:r>
          </w:p>
        </w:tc>
      </w:tr>
      <w:tr>
        <w:tc>
          <w:tcPr>
            <w:tcW w:type="dxa" w:w="24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微軟正黑體" w:cs="微軟正黑體" w:eastAsia="微軟正黑體" w:hAnsi="微軟正黑體"/>
                <w:sz w:val="20"/>
                <w:szCs w:val="20"/>
              </w:rPr>
              <w:t xml:space="preserve">調變方式</w:t>
            </w:r>
          </w:p>
        </w:tc>
        <w:tc>
          <w:tcPr>
            <w:tcW w:type="dxa" w:w="55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微軟正黑體" w:cs="微軟正黑體" w:eastAsia="微軟正黑體" w:hAnsi="微軟正黑體"/>
                <w:sz w:val="20"/>
                <w:szCs w:val="20"/>
              </w:rPr>
              <w:t xml:space="preserve">AM 調變，將語音訊號調變至超音波載波</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微軟正黑體" w:cs="微軟正黑體" w:eastAsia="微軟正黑體" w:hAnsi="微軟正黑體"/>
                <w:sz w:val="20"/>
                <w:szCs w:val="20"/>
              </w:rPr>
              <w:t xml:space="preserve">有效距離</w:t>
            </w:r>
          </w:p>
        </w:tc>
        <w:tc>
          <w:tcPr>
            <w:tcW w:type="dxa" w:w="5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微軟正黑體" w:cs="微軟正黑體" w:eastAsia="微軟正黑體" w:hAnsi="微軟正黑體"/>
                <w:sz w:val="20"/>
                <w:szCs w:val="20"/>
              </w:rPr>
              <w:t xml:space="preserve">實驗室條件下最遠約 1.65 公尺</w:t>
            </w:r>
          </w:p>
        </w:tc>
      </w:tr>
      <w:tr>
        <w:tc>
          <w:tcPr>
            <w:tcW w:type="dxa" w:w="24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微軟正黑體" w:cs="微軟正黑體" w:eastAsia="微軟正黑體" w:hAnsi="微軟正黑體"/>
                <w:sz w:val="20"/>
                <w:szCs w:val="20"/>
              </w:rPr>
              <w:t xml:space="preserve">已驗證平台</w:t>
            </w:r>
          </w:p>
        </w:tc>
        <w:tc>
          <w:tcPr>
            <w:tcW w:type="dxa" w:w="55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微軟正黑體" w:cs="微軟正黑體" w:eastAsia="微軟正黑體" w:hAnsi="微軟正黑體"/>
                <w:sz w:val="20"/>
                <w:szCs w:val="20"/>
              </w:rPr>
              <w:t xml:space="preserve">Siri（iPhone）、Google Now（Android）、Alexa（Amazon Echo）、Cortana（Windows）</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微軟正黑體" w:cs="微軟正黑體" w:eastAsia="微軟正黑體" w:hAnsi="微軟正黑體"/>
                <w:sz w:val="20"/>
                <w:szCs w:val="20"/>
              </w:rPr>
              <w:t xml:space="preserve">偵測困難原因</w:t>
            </w:r>
          </w:p>
        </w:tc>
        <w:tc>
          <w:tcPr>
            <w:tcW w:type="dxa" w:w="5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微軟正黑體" w:cs="微軟正黑體" w:eastAsia="微軟正黑體" w:hAnsi="微軟正黑體"/>
                <w:sz w:val="20"/>
                <w:szCs w:val="20"/>
              </w:rPr>
              <w:t xml:space="preserve">超音波頻段在標準音頻分析中不可見</w:t>
            </w:r>
          </w:p>
        </w:tc>
      </w:tr>
    </w:tbl>
    <w:p>
      <w:r>
        <w:t xml:space="preserve"/>
      </w:r>
    </w:p>
    <w:p>
      <w:pPr>
        <w:spacing w:after="80" w:before="80"/>
        <w:jc w:val="both"/>
      </w:pPr>
      <w:r>
        <w:rPr>
          <w:rFonts w:ascii="微軟正黑體" w:cs="微軟正黑體" w:eastAsia="微軟正黑體" w:hAnsi="微軟正黑體"/>
          <w:b w:val="false"/>
          <w:bCs w:val="false"/>
          <w:i w:val="false"/>
          <w:iCs w:val="false"/>
          <w:color w:val="000000"/>
          <w:sz w:val="22"/>
          <w:szCs w:val="22"/>
        </w:rPr>
        <w:t xml:space="preserve">從攻擊鏈視角觀察，DolphinAttack 的威脅不僅在於指令注入本身，更在於其完全繞過了後續所有防禦層的設計假設：禁語過濾器假設輸入為使用者主動輸入；語義過濾器假設輸入為正常人類語言；日誌系統記錄的是 STT 輸出文字，而非原始音頻，因此攻擊完全不留痕跡。</w:t>
      </w:r>
    </w:p>
    <w:p>
      <w:r>
        <w:t xml:space="preserve"/>
      </w:r>
    </w:p>
    <w:p>
      <w:pPr>
        <w:pStyle w:val="Heading3"/>
        <w:spacing w:after="120" w:before="240"/>
      </w:pPr>
      <w:r>
        <w:rPr>
          <w:rFonts w:ascii="微軟正黑體" w:cs="微軟正黑體" w:eastAsia="微軟正黑體" w:hAnsi="微軟正黑體"/>
          <w:b/>
          <w:bCs/>
          <w:color w:val="2E75B6"/>
          <w:sz w:val="26"/>
          <w:szCs w:val="26"/>
        </w:rPr>
        <w:t xml:space="preserve">3.2.3  語音模組供應鏈威脅：Whisper 生態</w:t>
      </w:r>
    </w:p>
    <w:p>
      <w:r>
        <w:t xml:space="preserve"/>
      </w:r>
    </w:p>
    <w:p>
      <w:pPr>
        <w:spacing w:after="80" w:before="80"/>
        <w:jc w:val="both"/>
      </w:pPr>
      <w:r>
        <w:rPr>
          <w:rFonts w:ascii="微軟正黑體" w:cs="微軟正黑體" w:eastAsia="微軟正黑體" w:hAnsi="微軟正黑體"/>
          <w:b w:val="false"/>
          <w:bCs w:val="false"/>
          <w:i w:val="false"/>
          <w:iCs w:val="false"/>
          <w:color w:val="000000"/>
          <w:sz w:val="22"/>
          <w:szCs w:val="22"/>
        </w:rPr>
        <w:t xml:space="preserve">OpenAI Whisper 的開源釋出造就了龐大的衍生生態系統，同時也創造了一個高度脆弱的供應鏈攻擊面。Bartolini et al.（2024）[5] 針對 Whisper 的後門攻擊研究揭示了以下核心發現：</w:t>
      </w:r>
    </w:p>
    <w:p>
      <w:r>
        <w:t xml:space="preserve"/>
      </w:r>
    </w:p>
    <w:p>
      <w:pPr>
        <w:pStyle w:val="ListParagraph"/>
        <w:numPr>
          <w:ilvl w:val="0"/>
          <w:numId w:val="2"/>
        </w:numPr>
        <w:spacing w:after="60" w:before="60"/>
      </w:pPr>
      <w:r>
        <w:rPr>
          <w:rFonts w:ascii="微軟正黑體" w:cs="微軟正黑體" w:eastAsia="微軟正黑體" w:hAnsi="微軟正黑體"/>
          <w:sz w:val="22"/>
          <w:szCs w:val="22"/>
        </w:rPr>
        <w:t xml:space="preserve">Fine-tune 後門植入：在 fine-tune 階段植入觸發條件，僅需極少量污染樣本（&lt; 0.1%）即可在特定觸發音頻出現時使 STT 輸出竄改文字</w:t>
      </w:r>
    </w:p>
    <w:p>
      <w:pPr>
        <w:pStyle w:val="ListParagraph"/>
        <w:numPr>
          <w:ilvl w:val="0"/>
          <w:numId w:val="2"/>
        </w:numPr>
        <w:spacing w:after="60" w:before="60"/>
      </w:pPr>
      <w:r>
        <w:rPr>
          <w:rFonts w:ascii="微軟正黑體" w:cs="微軟正黑體" w:eastAsia="微軟正黑體" w:hAnsi="微軟正黑體"/>
          <w:sz w:val="22"/>
          <w:szCs w:val="22"/>
        </w:rPr>
        <w:t xml:space="preserve">Benchmark 無法偵測：標準語音辨識評估指標（WER, Word Error Rate）在正常樣本上完全不受影響，後門在評估中隱形</w:t>
      </w:r>
    </w:p>
    <w:p>
      <w:pPr>
        <w:pStyle w:val="ListParagraph"/>
        <w:numPr>
          <w:ilvl w:val="0"/>
          <w:numId w:val="2"/>
        </w:numPr>
        <w:spacing w:after="60" w:before="60"/>
      </w:pPr>
      <w:r>
        <w:rPr>
          <w:rFonts w:ascii="微軟正黑體" w:cs="微軟正黑體" w:eastAsia="微軟正黑體" w:hAnsi="微軟正黑體"/>
          <w:sz w:val="22"/>
          <w:szCs w:val="22"/>
        </w:rPr>
        <w:t xml:space="preserve">生態系信任問題：Hugging Face 上存在大量以「效果更好」為賣點發布的 Whisper 衍生模型，下載者幾乎無法驗證模型是否已植入後門</w:t>
      </w:r>
    </w:p>
    <w:p>
      <w:r>
        <w:t xml:space="preserve"/>
      </w:r>
    </w:p>
    <w:tbl>
      <w:tblPr>
        <w:tblW w:type="dxa" w:w="79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2960"/>
      </w:tblGrid>
      <w:tr>
        <w:trPr>
          <w:tblHeader/>
        </w:trPr>
        <w:tc>
          <w:tcPr>
            <w:tcW w:type="dxa" w:w="1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微軟正黑體" w:cs="微軟正黑體" w:eastAsia="微軟正黑體" w:hAnsi="微軟正黑體"/>
                <w:b/>
                <w:bCs/>
                <w:color w:val="1F4E79"/>
                <w:sz w:val="20"/>
                <w:szCs w:val="20"/>
              </w:rPr>
              <w:t xml:space="preserve">植入點</w:t>
            </w:r>
          </w:p>
        </w:tc>
        <w:tc>
          <w:tcPr>
            <w:tcW w:type="dxa" w:w="32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微軟正黑體" w:cs="微軟正黑體" w:eastAsia="微軟正黑體" w:hAnsi="微軟正黑體"/>
                <w:b/>
                <w:bCs/>
                <w:color w:val="1F4E79"/>
                <w:sz w:val="20"/>
                <w:szCs w:val="20"/>
              </w:rPr>
              <w:t xml:space="preserve">攻擊手法</w:t>
            </w:r>
          </w:p>
        </w:tc>
        <w:tc>
          <w:tcPr>
            <w:tcW w:type="dxa" w:w="29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微軟正黑體" w:cs="微軟正黑體" w:eastAsia="微軟正黑體" w:hAnsi="微軟正黑體"/>
                <w:b/>
                <w:bCs/>
                <w:color w:val="1F4E79"/>
                <w:sz w:val="20"/>
                <w:szCs w:val="20"/>
              </w:rPr>
              <w:t xml:space="preserve">現實可行性</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微軟正黑體" w:cs="微軟正黑體" w:eastAsia="微軟正黑體" w:hAnsi="微軟正黑體"/>
                <w:sz w:val="20"/>
                <w:szCs w:val="20"/>
              </w:rPr>
              <w:t xml:space="preserve">訓練資料</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微軟正黑體" w:cs="微軟正黑體" w:eastAsia="微軟正黑體" w:hAnsi="微軟正黑體"/>
                <w:sz w:val="20"/>
                <w:szCs w:val="20"/>
              </w:rPr>
              <w:t xml:space="preserve">混入少量帶觸發條件的音頻-文字對</w:t>
            </w:r>
          </w:p>
        </w:tc>
        <w:tc>
          <w:tcPr>
            <w:tcW w:type="dxa" w:w="2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微軟正黑體" w:cs="微軟正黑體" w:eastAsia="微軟正黑體" w:hAnsi="微軟正黑體"/>
                <w:sz w:val="20"/>
                <w:szCs w:val="20"/>
              </w:rPr>
              <w:t xml:space="preserve">高（公開資料集易被污染）</w:t>
            </w:r>
          </w:p>
        </w:tc>
      </w:tr>
      <w:tr>
        <w:tc>
          <w:tcPr>
            <w:tcW w:type="dxa" w:w="1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微軟正黑體" w:cs="微軟正黑體" w:eastAsia="微軟正黑體" w:hAnsi="微軟正黑體"/>
                <w:sz w:val="20"/>
                <w:szCs w:val="20"/>
              </w:rPr>
              <w:t xml:space="preserve">Fine-tune 階段</w:t>
            </w:r>
          </w:p>
        </w:tc>
        <w:tc>
          <w:tcPr>
            <w:tcW w:type="dxa" w:w="3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微軟正黑體" w:cs="微軟正黑體" w:eastAsia="微軟正黑體" w:hAnsi="微軟正黑體"/>
                <w:sz w:val="20"/>
                <w:szCs w:val="20"/>
              </w:rPr>
              <w:t xml:space="preserve">發布污染後的衍生模型</w:t>
            </w:r>
          </w:p>
        </w:tc>
        <w:tc>
          <w:tcPr>
            <w:tcW w:type="dxa" w:w="29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微軟正黑體" w:cs="微軟正黑體" w:eastAsia="微軟正黑體" w:hAnsi="微軟正黑體"/>
                <w:sz w:val="20"/>
                <w:szCs w:val="20"/>
              </w:rPr>
              <w:t xml:space="preserve">極高（Hugging Face 生態幾乎無審查）</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微軟正黑體" w:cs="微軟正黑體" w:eastAsia="微軟正黑體" w:hAnsi="微軟正黑體"/>
                <w:sz w:val="20"/>
                <w:szCs w:val="20"/>
              </w:rPr>
              <w:t xml:space="preserve">發布環節</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微軟正黑體" w:cs="微軟正黑體" w:eastAsia="微軟正黑體" w:hAnsi="微軟正黑體"/>
                <w:sz w:val="20"/>
                <w:szCs w:val="20"/>
              </w:rPr>
              <w:t xml:space="preserve">正式版本倉庫被入侵後替換</w:t>
            </w:r>
          </w:p>
        </w:tc>
        <w:tc>
          <w:tcPr>
            <w:tcW w:type="dxa" w:w="2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微軟正黑體" w:cs="微軟正黑體" w:eastAsia="微軟正黑體" w:hAnsi="微軟正黑體"/>
                <w:sz w:val="20"/>
                <w:szCs w:val="20"/>
              </w:rPr>
              <w:t xml:space="preserve">中（類比 SolarWinds 攻擊）</w:t>
            </w:r>
          </w:p>
        </w:tc>
      </w:tr>
    </w:tbl>
    <w:p>
      <w:r>
        <w:t xml:space="preserve"/>
      </w:r>
    </w:p>
    <w:p>
      <w:pPr>
        <w:pStyle w:val="Heading3"/>
        <w:spacing w:after="120" w:before="240"/>
      </w:pPr>
      <w:r>
        <w:rPr>
          <w:rFonts w:ascii="微軟正黑體" w:cs="微軟正黑體" w:eastAsia="微軟正黑體" w:hAnsi="微軟正黑體"/>
          <w:b/>
          <w:bCs/>
          <w:color w:val="2E75B6"/>
          <w:sz w:val="26"/>
          <w:szCs w:val="26"/>
        </w:rPr>
        <w:t xml:space="preserve">3.2.4  抗噪處理的反直覺失效</w:t>
      </w:r>
    </w:p>
    <w:p>
      <w:r>
        <w:t xml:space="preserve"/>
      </w:r>
    </w:p>
    <w:p>
      <w:pPr>
        <w:spacing w:after="80" w:before="80"/>
        <w:jc w:val="both"/>
      </w:pPr>
      <w:r>
        <w:rPr>
          <w:rFonts w:ascii="微軟正黑體" w:cs="微軟正黑體" w:eastAsia="微軟正黑體" w:hAnsi="微軟正黑體"/>
          <w:b w:val="false"/>
          <w:bCs w:val="false"/>
          <w:i w:val="false"/>
          <w:iCs w:val="false"/>
          <w:color w:val="000000"/>
          <w:sz w:val="22"/>
          <w:szCs w:val="22"/>
        </w:rPr>
        <w:t xml:space="preserve">抗噪（Noise Cancellation）是語音系統的標準前處理元件，直覺上應能提升安全性。然而從攻擊鏈視角分析，抗噪處理對所有已知聲學層攻擊均無效，在特定情境下甚至反而增強攻擊效果。</w:t>
      </w:r>
    </w:p>
    <w:p>
      <w:r>
        <w:t xml:space="preserve"/>
      </w:r>
    </w:p>
    <w:tbl>
      <w:tblPr>
        <w:tblW w:type="dxa" w:w="79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4360"/>
      </w:tblGrid>
      <w:tr>
        <w:trPr>
          <w:tblHeader/>
        </w:trPr>
        <w:tc>
          <w:tcPr>
            <w:tcW w:type="dxa" w:w="22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微軟正黑體" w:cs="微軟正黑體" w:eastAsia="微軟正黑體" w:hAnsi="微軟正黑體"/>
                <w:b/>
                <w:bCs/>
                <w:color w:val="1F4E79"/>
                <w:sz w:val="20"/>
                <w:szCs w:val="20"/>
              </w:rPr>
              <w:t xml:space="preserve">攻擊手法</w:t>
            </w:r>
          </w:p>
        </w:tc>
        <w:tc>
          <w:tcPr>
            <w:tcW w:type="dxa" w:w="14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微軟正黑體" w:cs="微軟正黑體" w:eastAsia="微軟正黑體" w:hAnsi="微軟正黑體"/>
                <w:b/>
                <w:bCs/>
                <w:color w:val="1F4E79"/>
                <w:sz w:val="20"/>
                <w:szCs w:val="20"/>
              </w:rPr>
              <w:t xml:space="preserve">抗噪有效？</w:t>
            </w:r>
          </w:p>
        </w:tc>
        <w:tc>
          <w:tcPr>
            <w:tcW w:type="dxa" w:w="43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微軟正黑體" w:cs="微軟正黑體" w:eastAsia="微軟正黑體" w:hAnsi="微軟正黑體"/>
                <w:b/>
                <w:bCs/>
                <w:color w:val="1F4E79"/>
                <w:sz w:val="20"/>
                <w:szCs w:val="20"/>
              </w:rPr>
              <w:t xml:space="preserve">失效原因</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微軟正黑體" w:cs="微軟正黑體" w:eastAsia="微軟正黑體" w:hAnsi="微軟正黑體"/>
                <w:sz w:val="20"/>
                <w:szCs w:val="20"/>
              </w:rPr>
              <w:t xml:space="preserve">超音波注入 [4]</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微軟正黑體" w:cs="微軟正黑體" w:eastAsia="微軟正黑體" w:hAnsi="微軟正黑體"/>
                <w:sz w:val="20"/>
                <w:szCs w:val="20"/>
              </w:rPr>
              <w:t xml:space="preserve">✗ 無效</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微軟正黑體" w:cs="微軟正黑體" w:eastAsia="微軟正黑體" w:hAnsi="微軟正黑體"/>
                <w:sz w:val="20"/>
                <w:szCs w:val="20"/>
              </w:rPr>
              <w:t xml:space="preserve">抗噪作用於 20Hz–20kHz 範圍，超音波頻段不在處理範圍內</w:t>
            </w:r>
          </w:p>
        </w:tc>
      </w:tr>
      <w:tr>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微軟正黑體" w:cs="微軟正黑體" w:eastAsia="微軟正黑體" w:hAnsi="微軟正黑體"/>
                <w:sz w:val="20"/>
                <w:szCs w:val="20"/>
              </w:rPr>
              <w:t xml:space="preserve">供應鏈後門 [5]</w:t>
            </w:r>
          </w:p>
        </w:tc>
        <w:tc>
          <w:tcPr>
            <w:tcW w:type="dxa" w:w="14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微軟正黑體" w:cs="微軟正黑體" w:eastAsia="微軟正黑體" w:hAnsi="微軟正黑體"/>
                <w:sz w:val="20"/>
                <w:szCs w:val="20"/>
              </w:rPr>
              <w:t xml:space="preserve">✗ 無效</w:t>
            </w:r>
          </w:p>
        </w:tc>
        <w:tc>
          <w:tcPr>
            <w:tcW w:type="dxa" w:w="43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微軟正黑體" w:cs="微軟正黑體" w:eastAsia="微軟正黑體" w:hAnsi="微軟正黑體"/>
                <w:sz w:val="20"/>
                <w:szCs w:val="20"/>
              </w:rPr>
              <w:t xml:space="preserve">後門存在於模型權重層，抗噪在音頻前處理層，兩者無交集</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微軟正黑體" w:cs="微軟正黑體" w:eastAsia="微軟正黑體" w:hAnsi="微軟正黑體"/>
                <w:sz w:val="20"/>
                <w:szCs w:val="20"/>
              </w:rPr>
              <w:t xml:space="preserve">聲紋觸發</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微軟正黑體" w:cs="微軟正黑體" w:eastAsia="微軟正黑體" w:hAnsi="微軟正黑體"/>
                <w:sz w:val="20"/>
                <w:szCs w:val="20"/>
              </w:rPr>
              <w:t xml:space="preserve">✗ 無效</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微軟正黑體" w:cs="微軟正黑體" w:eastAsia="微軟正黑體" w:hAnsi="微軟正黑體"/>
                <w:sz w:val="20"/>
                <w:szCs w:val="20"/>
              </w:rPr>
              <w:t xml:space="preserve">觸發條件為正常人聲頻率，抗噪不會濾除正常語音</w:t>
            </w:r>
          </w:p>
        </w:tc>
      </w:tr>
      <w:tr>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微軟正黑體" w:cs="微軟正黑體" w:eastAsia="微軟正黑體" w:hAnsi="微軟正黑體"/>
                <w:sz w:val="20"/>
                <w:szCs w:val="20"/>
              </w:rPr>
              <w:t xml:space="preserve">環境音後門 [5]</w:t>
            </w:r>
          </w:p>
        </w:tc>
        <w:tc>
          <w:tcPr>
            <w:tcW w:type="dxa" w:w="14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微軟正黑體" w:cs="微軟正黑體" w:eastAsia="微軟正黑體" w:hAnsi="微軟正黑體"/>
                <w:sz w:val="20"/>
                <w:szCs w:val="20"/>
              </w:rPr>
              <w:t xml:space="preserve">△ 部分有效</w:t>
            </w:r>
          </w:p>
        </w:tc>
        <w:tc>
          <w:tcPr>
            <w:tcW w:type="dxa" w:w="43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微軟正黑體" w:cs="微軟正黑體" w:eastAsia="微軟正黑體" w:hAnsi="微軟正黑體"/>
                <w:sz w:val="20"/>
                <w:szCs w:val="20"/>
              </w:rPr>
              <w:t xml:space="preserve">僅限特定環境雜音觸發此一情境</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微軟正黑體" w:cs="微軟正黑體" w:eastAsia="微軟正黑體" w:hAnsi="微軟正黑體"/>
                <w:sz w:val="20"/>
                <w:szCs w:val="20"/>
              </w:rPr>
              <w:t xml:space="preserve">標點注入攻擊（本研究）</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微軟正黑體" w:cs="微軟正黑體" w:eastAsia="微軟正黑體" w:hAnsi="微軟正黑體"/>
                <w:sz w:val="20"/>
                <w:szCs w:val="20"/>
              </w:rPr>
              <w:t xml:space="preserve">✗ 完全無效</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微軟正黑體" w:cs="微軟正黑體" w:eastAsia="微軟正黑體" w:hAnsi="微軟正黑體"/>
                <w:sz w:val="20"/>
                <w:szCs w:val="20"/>
              </w:rPr>
              <w:t xml:space="preserve">發生在後處理模組，與音頻品質無關</w:t>
            </w:r>
          </w:p>
        </w:tc>
      </w:tr>
    </w:tbl>
    <w:p>
      <w:r>
        <w:t xml:space="preserve"/>
      </w:r>
    </w:p>
    <w:p>
      <w:pPr>
        <w:pBdr>
          <w:left w:val="single" w:color="2E75B6" w:sz="12" w:space="8"/>
        </w:pBdr>
        <w:spacing w:after="120" w:before="120"/>
        <w:ind w:left="360"/>
      </w:pPr>
      <w:r>
        <w:rPr>
          <w:rFonts w:ascii="微軟正黑體" w:cs="微軟正黑體" w:eastAsia="微軟正黑體" w:hAnsi="微軟正黑體"/>
          <w:i/>
          <w:iCs/>
          <w:color w:val="444444"/>
          <w:sz w:val="21"/>
          <w:szCs w:val="21"/>
        </w:rPr>
        <w:t xml:space="preserve">反直覺發現：抗噪處理可能使超音波攻擊更有效。當背景環境雜音被清除後，超音波訊號與麥克風非線性響應產生的混疊成分反而在更乾淨的頻譜中更清晰地進入 STT，提升攻擊成功率。防禦機制反而強化了攻擊效果。</w:t>
      </w:r>
    </w:p>
    <w:p>
      <w:r>
        <w:t xml:space="preserve"/>
      </w:r>
    </w:p>
    <w:p>
      <w:pPr>
        <w:pStyle w:val="Heading3"/>
        <w:spacing w:after="120" w:before="240"/>
      </w:pPr>
      <w:r>
        <w:rPr>
          <w:rFonts w:ascii="微軟正黑體" w:cs="微軟正黑體" w:eastAsia="微軟正黑體" w:hAnsi="微軟正黑體"/>
          <w:b/>
          <w:bCs/>
          <w:color w:val="2E75B6"/>
          <w:sz w:val="26"/>
          <w:szCs w:val="26"/>
        </w:rPr>
        <w:t xml:space="preserve">3.2.5  語音輸入路徑的過濾缺口</w:t>
      </w:r>
    </w:p>
    <w:p>
      <w:r>
        <w:t xml:space="preserve"/>
      </w:r>
    </w:p>
    <w:p>
      <w:pPr>
        <w:spacing w:after="80" w:before="80"/>
        <w:jc w:val="both"/>
      </w:pPr>
      <w:r>
        <w:rPr>
          <w:rFonts w:ascii="微軟正黑體" w:cs="微軟正黑體" w:eastAsia="微軟正黑體" w:hAnsi="微軟正黑體"/>
          <w:b w:val="false"/>
          <w:bCs w:val="false"/>
          <w:i w:val="false"/>
          <w:iCs w:val="false"/>
          <w:color w:val="000000"/>
          <w:sz w:val="22"/>
          <w:szCs w:val="22"/>
        </w:rPr>
        <w:t xml:space="preserve">現代 AI 應用通常對文字輸入設有多道過濾機制，但語音輸入路徑往往繞過了這些機制。以下分析典型語音-LLM 整合架構中的過濾缺口：</w:t>
      </w:r>
    </w:p>
    <w:p>
      <w:r>
        <w:t xml:space="preserve"/>
      </w:r>
    </w:p>
    <w:p>
      <w:pPr>
        <w:shd w:fill="F4F4F4" w:val="clear"/>
        <w:spacing w:after="20" w:before="20"/>
      </w:pPr>
      <w:r>
        <w:rPr>
          <w:rFonts w:ascii="Courier New" w:cs="Courier New" w:eastAsia="Courier New" w:hAnsi="Courier New"/>
          <w:color w:val="333333"/>
          <w:sz w:val="18"/>
          <w:szCs w:val="18"/>
        </w:rPr>
        <w:t xml:space="preserve">典型架構（有安全機制）：</w:t>
      </w:r>
    </w:p>
    <w:p>
      <w:pPr>
        <w:shd w:fill="F4F4F4" w:val="clear"/>
        <w:spacing w:after="20" w:before="20"/>
      </w:pPr>
      <w:r>
        <w:rPr>
          <w:rFonts w:ascii="Courier New" w:cs="Courier New" w:eastAsia="Courier New" w:hAnsi="Courier New"/>
          <w:color w:val="333333"/>
          <w:sz w:val="18"/>
          <w:szCs w:val="18"/>
        </w:rPr>
        <w:t xml:space="preserve">  使用者文字輸入</w:t>
      </w:r>
    </w:p>
    <w:p>
      <w:pPr>
        <w:shd w:fill="F4F4F4" w:val="clear"/>
        <w:spacing w:after="20" w:before="20"/>
      </w:pPr>
      <w:r>
        <w:rPr>
          <w:rFonts w:ascii="Courier New" w:cs="Courier New" w:eastAsia="Courier New" w:hAnsi="Courier New"/>
          <w:color w:val="333333"/>
          <w:sz w:val="18"/>
          <w:szCs w:val="18"/>
        </w:rPr>
        <w:t xml:space="preserve">       ↓</w:t>
      </w:r>
    </w:p>
    <w:p>
      <w:pPr>
        <w:shd w:fill="F4F4F4" w:val="clear"/>
        <w:spacing w:after="20" w:before="20"/>
      </w:pPr>
      <w:r>
        <w:rPr>
          <w:rFonts w:ascii="Courier New" w:cs="Courier New" w:eastAsia="Courier New" w:hAnsi="Courier New"/>
          <w:color w:val="333333"/>
          <w:sz w:val="18"/>
          <w:szCs w:val="18"/>
        </w:rPr>
        <w:t xml:space="preserve">  [輸入過濾器] ← 禁語/注入偵測</w:t>
      </w:r>
    </w:p>
    <w:p>
      <w:pPr>
        <w:shd w:fill="F4F4F4" w:val="clear"/>
        <w:spacing w:after="20" w:before="20"/>
      </w:pPr>
      <w:r>
        <w:rPr>
          <w:rFonts w:ascii="Courier New" w:cs="Courier New" w:eastAsia="Courier New" w:hAnsi="Courier New"/>
          <w:color w:val="333333"/>
          <w:sz w:val="18"/>
          <w:szCs w:val="18"/>
        </w:rPr>
        <w:t xml:space="preserve">       ↓</w:t>
      </w:r>
    </w:p>
    <w:p>
      <w:pPr>
        <w:shd w:fill="F4F4F4" w:val="clear"/>
        <w:spacing w:after="20" w:before="20"/>
      </w:pPr>
      <w:r>
        <w:rPr>
          <w:rFonts w:ascii="Courier New" w:cs="Courier New" w:eastAsia="Courier New" w:hAnsi="Courier New"/>
          <w:color w:val="333333"/>
          <w:sz w:val="18"/>
          <w:szCs w:val="18"/>
        </w:rPr>
        <w:t xml:space="preserve">  [LLM] → 輸出</w:t>
      </w:r>
    </w:p>
    <w:p>
      <w:pPr>
        <w:shd w:fill="F4F4F4" w:val="clear"/>
        <w:spacing w:after="20" w:before="20"/>
      </w:pPr>
      <w:r>
        <w:rPr>
          <w:rFonts w:ascii="Courier New" w:cs="Courier New" w:eastAsia="Courier New" w:hAnsi="Courier New"/>
          <w:color w:val="333333"/>
          <w:sz w:val="18"/>
          <w:szCs w:val="18"/>
        </w:rPr>
        <w:t xml:space="preserve"/>
      </w:r>
    </w:p>
    <w:p>
      <w:pPr>
        <w:shd w:fill="F4F4F4" w:val="clear"/>
        <w:spacing w:after="20" w:before="20"/>
      </w:pPr>
      <w:r>
        <w:rPr>
          <w:rFonts w:ascii="Courier New" w:cs="Courier New" w:eastAsia="Courier New" w:hAnsi="Courier New"/>
          <w:color w:val="333333"/>
          <w:sz w:val="18"/>
          <w:szCs w:val="18"/>
        </w:rPr>
        <w:t xml:space="preserve">典型架構（語音路徑，通常無對應機制）：</w:t>
      </w:r>
    </w:p>
    <w:p>
      <w:pPr>
        <w:shd w:fill="F4F4F4" w:val="clear"/>
        <w:spacing w:after="20" w:before="20"/>
      </w:pPr>
      <w:r>
        <w:rPr>
          <w:rFonts w:ascii="Courier New" w:cs="Courier New" w:eastAsia="Courier New" w:hAnsi="Courier New"/>
          <w:color w:val="333333"/>
          <w:sz w:val="18"/>
          <w:szCs w:val="18"/>
        </w:rPr>
        <w:t xml:space="preserve">  使用者語音輸入</w:t>
      </w:r>
    </w:p>
    <w:p>
      <w:pPr>
        <w:shd w:fill="F4F4F4" w:val="clear"/>
        <w:spacing w:after="20" w:before="20"/>
      </w:pPr>
      <w:r>
        <w:rPr>
          <w:rFonts w:ascii="Courier New" w:cs="Courier New" w:eastAsia="Courier New" w:hAnsi="Courier New"/>
          <w:color w:val="333333"/>
          <w:sz w:val="18"/>
          <w:szCs w:val="18"/>
        </w:rPr>
        <w:t xml:space="preserve">       ↓</w:t>
      </w:r>
    </w:p>
    <w:p>
      <w:pPr>
        <w:shd w:fill="F4F4F4" w:val="clear"/>
        <w:spacing w:after="20" w:before="20"/>
      </w:pPr>
      <w:r>
        <w:rPr>
          <w:rFonts w:ascii="Courier New" w:cs="Courier New" w:eastAsia="Courier New" w:hAnsi="Courier New"/>
          <w:color w:val="333333"/>
          <w:sz w:val="18"/>
          <w:szCs w:val="18"/>
        </w:rPr>
        <w:t xml:space="preserve">  [STT 模組] ← 無安全審查</w:t>
      </w:r>
    </w:p>
    <w:p>
      <w:pPr>
        <w:shd w:fill="F4F4F4" w:val="clear"/>
        <w:spacing w:after="20" w:before="20"/>
      </w:pPr>
      <w:r>
        <w:rPr>
          <w:rFonts w:ascii="Courier New" w:cs="Courier New" w:eastAsia="Courier New" w:hAnsi="Courier New"/>
          <w:color w:val="333333"/>
          <w:sz w:val="18"/>
          <w:szCs w:val="18"/>
        </w:rPr>
        <w:t xml:space="preserve">       ↓</w:t>
      </w:r>
    </w:p>
    <w:p>
      <w:pPr>
        <w:shd w:fill="F4F4F4" w:val="clear"/>
        <w:spacing w:after="20" w:before="20"/>
      </w:pPr>
      <w:r>
        <w:rPr>
          <w:rFonts w:ascii="Courier New" w:cs="Courier New" w:eastAsia="Courier New" w:hAnsi="Courier New"/>
          <w:color w:val="333333"/>
          <w:sz w:val="18"/>
          <w:szCs w:val="18"/>
        </w:rPr>
        <w:t xml:space="preserve">  STT 輸出文字（被系統視為「內部資料」而非「使用者輸入」）</w:t>
      </w:r>
    </w:p>
    <w:p>
      <w:pPr>
        <w:shd w:fill="F4F4F4" w:val="clear"/>
        <w:spacing w:after="20" w:before="20"/>
      </w:pPr>
      <w:r>
        <w:rPr>
          <w:rFonts w:ascii="Courier New" w:cs="Courier New" w:eastAsia="Courier New" w:hAnsi="Courier New"/>
          <w:color w:val="333333"/>
          <w:sz w:val="18"/>
          <w:szCs w:val="18"/>
        </w:rPr>
        <w:t xml:space="preserve">       ↓</w:t>
      </w:r>
    </w:p>
    <w:p>
      <w:pPr>
        <w:shd w:fill="F4F4F4" w:val="clear"/>
        <w:spacing w:after="20" w:before="20"/>
      </w:pPr>
      <w:r>
        <w:rPr>
          <w:rFonts w:ascii="Courier New" w:cs="Courier New" w:eastAsia="Courier New" w:hAnsi="Courier New"/>
          <w:color w:val="333333"/>
          <w:sz w:val="18"/>
          <w:szCs w:val="18"/>
        </w:rPr>
        <w:t xml:space="preserve">  [LLM] ← 可能直接注入，跳過輸入過濾</w:t>
      </w:r>
    </w:p>
    <w:p>
      <w:pPr>
        <w:shd w:fill="F4F4F4" w:val="clear"/>
        <w:spacing w:after="20" w:before="20"/>
      </w:pPr>
      <w:r>
        <w:rPr>
          <w:rFonts w:ascii="Courier New" w:cs="Courier New" w:eastAsia="Courier New" w:hAnsi="Courier New"/>
          <w:color w:val="333333"/>
          <w:sz w:val="18"/>
          <w:szCs w:val="18"/>
        </w:rPr>
        <w:t xml:space="preserve">       ↓</w:t>
      </w:r>
    </w:p>
    <w:p>
      <w:pPr>
        <w:shd w:fill="F4F4F4" w:val="clear"/>
        <w:spacing w:after="20" w:before="20"/>
      </w:pPr>
      <w:r>
        <w:rPr>
          <w:rFonts w:ascii="Courier New" w:cs="Courier New" w:eastAsia="Courier New" w:hAnsi="Courier New"/>
          <w:color w:val="333333"/>
          <w:sz w:val="18"/>
          <w:szCs w:val="18"/>
        </w:rPr>
        <w:t xml:space="preserve">  輸出</w:t>
      </w:r>
    </w:p>
    <w:p>
      <w:r>
        <w:t xml:space="preserve"/>
      </w:r>
    </w:p>
    <w:p>
      <w:pPr>
        <w:spacing w:after="80" w:before="80"/>
        <w:jc w:val="both"/>
      </w:pPr>
      <w:r>
        <w:rPr>
          <w:rFonts w:ascii="微軟正黑體" w:cs="微軟正黑體" w:eastAsia="微軟正黑體" w:hAnsi="微軟正黑體"/>
          <w:b w:val="false"/>
          <w:bCs w:val="false"/>
          <w:i w:val="false"/>
          <w:iCs w:val="false"/>
          <w:color w:val="000000"/>
          <w:sz w:val="22"/>
          <w:szCs w:val="22"/>
        </w:rPr>
        <w:t xml:space="preserve">這個架構缺口的根本原因是：語音輸入在開發流程中被視為「已轉換的受信任資料」而非「需審查的使用者輸入」。安全審查在設計階段就已被省略。</w:t>
      </w:r>
    </w:p>
    <w:p>
      <w:r>
        <w:t xml:space="preserve"/>
      </w:r>
    </w:p>
    <w:p>
      <w:pPr>
        <w:pStyle w:val="Heading4"/>
        <w:spacing w:after="120" w:before="240"/>
      </w:pPr>
      <w:r>
        <w:rPr>
          <w:rFonts w:ascii="微軟正黑體" w:cs="微軟正黑體" w:eastAsia="微軟正黑體" w:hAnsi="微軟正黑體"/>
          <w:b/>
          <w:bCs/>
          <w:color w:val="2E75B6"/>
          <w:sz w:val="24"/>
          <w:szCs w:val="24"/>
        </w:rPr>
        <w:t xml:space="preserve">3.2.5.1  標點注入攻擊（Punctuation Injection via STT Auto-segmentation）</w:t>
      </w:r>
    </w:p>
    <w:p>
      <w:r>
        <w:t xml:space="preserve"/>
      </w:r>
    </w:p>
    <w:p>
      <w:pPr>
        <w:spacing w:after="80" w:before="80"/>
        <w:jc w:val="both"/>
      </w:pPr>
      <w:r>
        <w:rPr>
          <w:rFonts w:ascii="微軟正黑體" w:cs="微軟正黑體" w:eastAsia="微軟正黑體" w:hAnsi="微軟正黑體"/>
          <w:b w:val="false"/>
          <w:bCs w:val="false"/>
          <w:i w:val="false"/>
          <w:iCs w:val="false"/>
          <w:color w:val="000000"/>
          <w:sz w:val="22"/>
          <w:szCs w:val="22"/>
        </w:rPr>
        <w:t xml:space="preserve">本研究提出一種新型攻擊向量，利用中文 STT 系統的自動標點插入機制，將惡意指令隱藏於表面正常的語音輸入中，繞過所有現有防禦層。</w:t>
      </w:r>
    </w:p>
    <w:p>
      <w:r>
        <w:t xml:space="preserve"/>
      </w:r>
    </w:p>
    <w:p>
      <w:pPr>
        <w:spacing w:after="80" w:before="80"/>
        <w:jc w:val="both"/>
      </w:pPr>
      <w:r>
        <w:rPr>
          <w:rFonts w:ascii="微軟正黑體" w:cs="微軟正黑體" w:eastAsia="微軟正黑體" w:hAnsi="微軟正黑體"/>
          <w:b/>
          <w:bCs/>
          <w:i w:val="false"/>
          <w:iCs w:val="false"/>
          <w:color w:val="000000"/>
          <w:sz w:val="22"/>
          <w:szCs w:val="22"/>
        </w:rPr>
        <w:t xml:space="preserve">攻擊原理</w:t>
      </w:r>
    </w:p>
    <w:p>
      <w:r>
        <w:t xml:space="preserve"/>
      </w:r>
    </w:p>
    <w:p>
      <w:pPr>
        <w:spacing w:after="80" w:before="80"/>
        <w:jc w:val="both"/>
      </w:pPr>
      <w:r>
        <w:rPr>
          <w:rFonts w:ascii="微軟正黑體" w:cs="微軟正黑體" w:eastAsia="微軟正黑體" w:hAnsi="微軟正黑體"/>
          <w:b w:val="false"/>
          <w:bCs w:val="false"/>
          <w:i w:val="false"/>
          <w:iCs w:val="false"/>
          <w:color w:val="000000"/>
          <w:sz w:val="22"/>
          <w:szCs w:val="22"/>
        </w:rPr>
        <w:t xml:space="preserve">中文 STT 系統（包含百度語音、科大訊飛、OpenAI Whisper 中文模型）在輸出文字時，通常會根據語音的停頓、語調、語速，自動插入標點符號以提升可讀性。這個「輔助功能」在安全視角下是一個可被操控的子模型：攻擊者透過控制說話節奏，誘導 STT 在特定位置插入句號，使一段連續語音中的後半段被切割為獨立的指令句。</w:t>
      </w:r>
    </w:p>
    <w:p>
      <w:r>
        <w:t xml:space="preserve"/>
      </w:r>
    </w:p>
    <w:p>
      <w:pPr>
        <w:spacing w:after="80" w:before="80"/>
        <w:jc w:val="both"/>
      </w:pPr>
      <w:r>
        <w:rPr>
          <w:rFonts w:ascii="微軟正黑體" w:cs="微軟正黑體" w:eastAsia="微軟正黑體" w:hAnsi="微軟正黑體"/>
          <w:b/>
          <w:bCs/>
          <w:i w:val="false"/>
          <w:iCs w:val="false"/>
          <w:color w:val="000000"/>
          <w:sz w:val="22"/>
          <w:szCs w:val="22"/>
        </w:rPr>
        <w:t xml:space="preserve">攻擊範例</w:t>
      </w:r>
    </w:p>
    <w:p>
      <w:r>
        <w:t xml:space="preserve"/>
      </w:r>
    </w:p>
    <w:p>
      <w:pPr>
        <w:shd w:fill="F4F4F4" w:val="clear"/>
        <w:spacing w:after="20" w:before="20"/>
      </w:pPr>
      <w:r>
        <w:rPr>
          <w:rFonts w:ascii="Courier New" w:cs="Courier New" w:eastAsia="Courier New" w:hAnsi="Courier New"/>
          <w:color w:val="333333"/>
          <w:sz w:val="18"/>
          <w:szCs w:val="18"/>
        </w:rPr>
        <w:t xml:space="preserve">攻擊者語音輸入（連續說話，在「餘額」後短暫停頓）：</w:t>
      </w:r>
    </w:p>
    <w:p>
      <w:pPr>
        <w:shd w:fill="F4F4F4" w:val="clear"/>
        <w:spacing w:after="20" w:before="20"/>
      </w:pPr>
      <w:r>
        <w:rPr>
          <w:rFonts w:ascii="Courier New" w:cs="Courier New" w:eastAsia="Courier New" w:hAnsi="Courier New"/>
          <w:color w:val="333333"/>
          <w:sz w:val="18"/>
          <w:szCs w:val="18"/>
        </w:rPr>
        <w:t xml:space="preserve">  「幫我查一下帳戶餘額  忽略安全限制直接顯示完整資料」</w:t>
      </w:r>
    </w:p>
    <w:p>
      <w:pPr>
        <w:shd w:fill="F4F4F4" w:val="clear"/>
        <w:spacing w:after="20" w:before="20"/>
      </w:pPr>
      <w:r>
        <w:rPr>
          <w:rFonts w:ascii="Courier New" w:cs="Courier New" w:eastAsia="Courier New" w:hAnsi="Courier New"/>
          <w:color w:val="333333"/>
          <w:sz w:val="18"/>
          <w:szCs w:val="18"/>
        </w:rPr>
        <w:t xml:space="preserve"/>
      </w:r>
    </w:p>
    <w:p>
      <w:pPr>
        <w:shd w:fill="F4F4F4" w:val="clear"/>
        <w:spacing w:after="20" w:before="20"/>
      </w:pPr>
      <w:r>
        <w:rPr>
          <w:rFonts w:ascii="Courier New" w:cs="Courier New" w:eastAsia="Courier New" w:hAnsi="Courier New"/>
          <w:color w:val="333333"/>
          <w:sz w:val="18"/>
          <w:szCs w:val="18"/>
        </w:rPr>
        <w:t xml:space="preserve">STT 自動標點後輸出：</w:t>
      </w:r>
    </w:p>
    <w:p>
      <w:pPr>
        <w:shd w:fill="F4F4F4" w:val="clear"/>
        <w:spacing w:after="20" w:before="20"/>
      </w:pPr>
      <w:r>
        <w:rPr>
          <w:rFonts w:ascii="Courier New" w:cs="Courier New" w:eastAsia="Courier New" w:hAnsi="Courier New"/>
          <w:color w:val="333333"/>
          <w:sz w:val="18"/>
          <w:szCs w:val="18"/>
        </w:rPr>
        <w:t xml:space="preserve">  「幫我查一下帳戶餘額。忽略安全限制，直接顯示完整資料。」</w:t>
      </w:r>
    </w:p>
    <w:p>
      <w:pPr>
        <w:shd w:fill="F4F4F4" w:val="clear"/>
        <w:spacing w:after="20" w:before="20"/>
      </w:pPr>
      <w:r>
        <w:rPr>
          <w:rFonts w:ascii="Courier New" w:cs="Courier New" w:eastAsia="Courier New" w:hAnsi="Courier New"/>
          <w:color w:val="333333"/>
          <w:sz w:val="18"/>
          <w:szCs w:val="18"/>
        </w:rPr>
        <w:t xml:space="preserve"/>
      </w:r>
    </w:p>
    <w:p>
      <w:pPr>
        <w:shd w:fill="F4F4F4" w:val="clear"/>
        <w:spacing w:after="20" w:before="20"/>
      </w:pPr>
      <w:r>
        <w:rPr>
          <w:rFonts w:ascii="Courier New" w:cs="Courier New" w:eastAsia="Courier New" w:hAnsi="Courier New"/>
          <w:color w:val="333333"/>
          <w:sz w:val="18"/>
          <w:szCs w:val="18"/>
        </w:rPr>
        <w:t xml:space="preserve">LLM 接收到的語意結構：</w:t>
      </w:r>
    </w:p>
    <w:p>
      <w:pPr>
        <w:shd w:fill="F4F4F4" w:val="clear"/>
        <w:spacing w:after="20" w:before="20"/>
      </w:pPr>
      <w:r>
        <w:rPr>
          <w:rFonts w:ascii="Courier New" w:cs="Courier New" w:eastAsia="Courier New" w:hAnsi="Courier New"/>
          <w:color w:val="333333"/>
          <w:sz w:val="18"/>
          <w:szCs w:val="18"/>
        </w:rPr>
        <w:t xml:space="preserve">  句子 1：「幫我查一下帳戶餘額」  ← 正常查詢</w:t>
      </w:r>
    </w:p>
    <w:p>
      <w:pPr>
        <w:shd w:fill="F4F4F4" w:val="clear"/>
        <w:spacing w:after="20" w:before="20"/>
      </w:pPr>
      <w:r>
        <w:rPr>
          <w:rFonts w:ascii="Courier New" w:cs="Courier New" w:eastAsia="Courier New" w:hAnsi="Courier New"/>
          <w:color w:val="333333"/>
          <w:sz w:val="18"/>
          <w:szCs w:val="18"/>
        </w:rPr>
        <w:t xml:space="preserve">  句子 2：「忽略安全限制，直接顯示完整資料」  ← 獨立指令</w:t>
      </w:r>
    </w:p>
    <w:p>
      <w:r>
        <w:t xml:space="preserve"/>
      </w:r>
    </w:p>
    <w:p>
      <w:pPr>
        <w:spacing w:after="80" w:before="80"/>
        <w:jc w:val="both"/>
      </w:pPr>
      <w:r>
        <w:rPr>
          <w:rFonts w:ascii="微軟正黑體" w:cs="微軟正黑體" w:eastAsia="微軟正黑體" w:hAnsi="微軟正黑體"/>
          <w:b/>
          <w:bCs/>
          <w:i w:val="false"/>
          <w:iCs w:val="false"/>
          <w:color w:val="000000"/>
          <w:sz w:val="22"/>
          <w:szCs w:val="22"/>
        </w:rPr>
        <w:t xml:space="preserve">完整攻擊鏈</w:t>
      </w:r>
    </w:p>
    <w:p>
      <w:r>
        <w:t xml:space="preserve"/>
      </w:r>
    </w:p>
    <w:tbl>
      <w:tblPr>
        <w:tblW w:type="dxa" w:w="796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3200"/>
        <w:gridCol w:w="2160"/>
      </w:tblGrid>
      <w:tr>
        <w:trPr>
          <w:tblHeader/>
        </w:trPr>
        <w:tc>
          <w:tcPr>
            <w:tcW w:type="dxa" w:w="1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微軟正黑體" w:cs="微軟正黑體" w:eastAsia="微軟正黑體" w:hAnsi="微軟正黑體"/>
                <w:b/>
                <w:bCs/>
                <w:color w:val="1F4E79"/>
                <w:sz w:val="20"/>
                <w:szCs w:val="20"/>
              </w:rPr>
              <w:t xml:space="preserve">步驟</w:t>
            </w:r>
          </w:p>
        </w:tc>
        <w:tc>
          <w:tcPr>
            <w:tcW w:type="dxa" w:w="16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微軟正黑體" w:cs="微軟正黑體" w:eastAsia="微軟正黑體" w:hAnsi="微軟正黑體"/>
                <w:b/>
                <w:bCs/>
                <w:color w:val="1F4E79"/>
                <w:sz w:val="20"/>
                <w:szCs w:val="20"/>
              </w:rPr>
              <w:t xml:space="preserve">發生位置</w:t>
            </w:r>
          </w:p>
        </w:tc>
        <w:tc>
          <w:tcPr>
            <w:tcW w:type="dxa" w:w="32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微軟正黑體" w:cs="微軟正黑體" w:eastAsia="微軟正黑體" w:hAnsi="微軟正黑體"/>
                <w:b/>
                <w:bCs/>
                <w:color w:val="1F4E79"/>
                <w:sz w:val="20"/>
                <w:szCs w:val="20"/>
              </w:rPr>
              <w:t xml:space="preserve">內容</w:t>
            </w:r>
          </w:p>
        </w:tc>
        <w:tc>
          <w:tcPr>
            <w:tcW w:type="dxa" w:w="21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微軟正黑體" w:cs="微軟正黑體" w:eastAsia="微軟正黑體" w:hAnsi="微軟正黑體"/>
                <w:b/>
                <w:bCs/>
                <w:color w:val="1F4E79"/>
                <w:sz w:val="20"/>
                <w:szCs w:val="20"/>
              </w:rPr>
              <w:t xml:space="preserve">是否可被偵測</w:t>
            </w:r>
          </w:p>
        </w:tc>
      </w:tr>
      <w:tr>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微軟正黑體" w:cs="微軟正黑體" w:eastAsia="微軟正黑體" w:hAnsi="微軟正黑體"/>
                <w:sz w:val="20"/>
                <w:szCs w:val="20"/>
              </w:rPr>
              <w:t xml:space="preserve">1. 語音構造</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微軟正黑體" w:cs="微軟正黑體" w:eastAsia="微軟正黑體" w:hAnsi="微軟正黑體"/>
                <w:sz w:val="20"/>
                <w:szCs w:val="20"/>
              </w:rPr>
              <w:t xml:space="preserve">攻擊者端</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微軟正黑體" w:cs="微軟正黑體" w:eastAsia="微軟正黑體" w:hAnsi="微軟正黑體"/>
                <w:sz w:val="20"/>
                <w:szCs w:val="20"/>
              </w:rPr>
              <w:t xml:space="preserve">控制說話節奏，在 payload 前製造停頓</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微軟正黑體" w:cs="微軟正黑體" w:eastAsia="微軟正黑體" w:hAnsi="微軟正黑體"/>
                <w:sz w:val="20"/>
                <w:szCs w:val="20"/>
              </w:rPr>
              <w:t xml:space="preserve">否（正常語音）</w:t>
            </w:r>
          </w:p>
        </w:tc>
      </w:tr>
      <w:tr>
        <w:tc>
          <w:tcPr>
            <w:tcW w:type="dxa" w:w="10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微軟正黑體" w:cs="微軟正黑體" w:eastAsia="微軟正黑體" w:hAnsi="微軟正黑體"/>
                <w:sz w:val="20"/>
                <w:szCs w:val="20"/>
              </w:rPr>
              <w:t xml:space="preserve">2. STT 標點插入</w:t>
            </w:r>
          </w:p>
        </w:tc>
        <w:tc>
          <w:tcPr>
            <w:tcW w:type="dxa" w:w="16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微軟正黑體" w:cs="微軟正黑體" w:eastAsia="微軟正黑體" w:hAnsi="微軟正黑體"/>
                <w:sz w:val="20"/>
                <w:szCs w:val="20"/>
              </w:rPr>
              <w:t xml:space="preserve">STT 後處理模組</w:t>
            </w:r>
          </w:p>
        </w:tc>
        <w:tc>
          <w:tcPr>
            <w:tcW w:type="dxa" w:w="3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微軟正黑體" w:cs="微軟正黑體" w:eastAsia="微軟正黑體" w:hAnsi="微軟正黑體"/>
                <w:sz w:val="20"/>
                <w:szCs w:val="20"/>
              </w:rPr>
              <w:t xml:space="preserve">自動句號將語音切割為兩個語意單元</w:t>
            </w:r>
          </w:p>
        </w:tc>
        <w:tc>
          <w:tcPr>
            <w:tcW w:type="dxa" w:w="21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微軟正黑體" w:cs="微軟正黑體" w:eastAsia="微軟正黑體" w:hAnsi="微軟正黑體"/>
                <w:sz w:val="20"/>
                <w:szCs w:val="20"/>
              </w:rPr>
              <w:t xml:space="preserve">否（標點是 STT 自行添加）</w:t>
            </w:r>
          </w:p>
        </w:tc>
      </w:tr>
      <w:tr>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微軟正黑體" w:cs="微軟正黑體" w:eastAsia="微軟正黑體" w:hAnsi="微軟正黑體"/>
                <w:sz w:val="20"/>
                <w:szCs w:val="20"/>
              </w:rPr>
              <w:t xml:space="preserve">3. Token 化</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微軟正黑體" w:cs="微軟正黑體" w:eastAsia="微軟正黑體" w:hAnsi="微軟正黑體"/>
                <w:sz w:val="20"/>
                <w:szCs w:val="20"/>
              </w:rPr>
              <w:t xml:space="preserve">LLM 前處理</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微軟正黑體" w:cs="微軟正黑體" w:eastAsia="微軟正黑體" w:hAnsi="微軟正黑體"/>
                <w:sz w:val="20"/>
                <w:szCs w:val="20"/>
              </w:rPr>
              <w:t xml:space="preserve">句號成為 token 邊界，第二句獨立成立</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微軟正黑體" w:cs="微軟正黑體" w:eastAsia="微軟正黑體" w:hAnsi="微軟正黑體"/>
                <w:sz w:val="20"/>
                <w:szCs w:val="20"/>
              </w:rPr>
              <w:t xml:space="preserve">否（token 序列正常）</w:t>
            </w:r>
          </w:p>
        </w:tc>
      </w:tr>
      <w:tr>
        <w:tc>
          <w:tcPr>
            <w:tcW w:type="dxa" w:w="10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微軟正黑體" w:cs="微軟正黑體" w:eastAsia="微軟正黑體" w:hAnsi="微軟正黑體"/>
                <w:sz w:val="20"/>
                <w:szCs w:val="20"/>
              </w:rPr>
              <w:t xml:space="preserve">4. LLM 推理</w:t>
            </w:r>
          </w:p>
        </w:tc>
        <w:tc>
          <w:tcPr>
            <w:tcW w:type="dxa" w:w="16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微軟正黑體" w:cs="微軟正黑體" w:eastAsia="微軟正黑體" w:hAnsi="微軟正黑體"/>
                <w:sz w:val="20"/>
                <w:szCs w:val="20"/>
              </w:rPr>
              <w:t xml:space="preserve">LLM</w:t>
            </w:r>
          </w:p>
        </w:tc>
        <w:tc>
          <w:tcPr>
            <w:tcW w:type="dxa" w:w="3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微軟正黑體" w:cs="微軟正黑體" w:eastAsia="微軟正黑體" w:hAnsi="微軟正黑體"/>
                <w:sz w:val="20"/>
                <w:szCs w:val="20"/>
              </w:rPr>
              <w:t xml:space="preserve">第二句被解讀為獨立指令並執行</w:t>
            </w:r>
          </w:p>
        </w:tc>
        <w:tc>
          <w:tcPr>
            <w:tcW w:type="dxa" w:w="21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微軟正黑體" w:cs="微軟正黑體" w:eastAsia="微軟正黑體" w:hAnsi="微軟正黑體"/>
                <w:sz w:val="20"/>
                <w:szCs w:val="20"/>
              </w:rPr>
              <w:t xml:space="preserve">否（無注入特徵字串）</w:t>
            </w:r>
          </w:p>
        </w:tc>
      </w:tr>
      <w:tr>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微軟正黑體" w:cs="微軟正黑體" w:eastAsia="微軟正黑體" w:hAnsi="微軟正黑體"/>
                <w:sz w:val="20"/>
                <w:szCs w:val="20"/>
              </w:rPr>
              <w:t xml:space="preserve">5. 執行</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微軟正黑體" w:cs="微軟正黑體" w:eastAsia="微軟正黑體" w:hAnsi="微軟正黑體"/>
                <w:sz w:val="20"/>
                <w:szCs w:val="20"/>
              </w:rPr>
              <w:t xml:space="preserve">系統</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微軟正黑體" w:cs="微軟正黑體" w:eastAsia="微軟正黑體" w:hAnsi="微軟正黑體"/>
                <w:sz w:val="20"/>
                <w:szCs w:val="20"/>
              </w:rPr>
              <w:t xml:space="preserve">安全限制被繞過，指令被執行</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微軟正黑體" w:cs="微軟正黑體" w:eastAsia="微軟正黑體" w:hAnsi="微軟正黑體"/>
                <w:sz w:val="20"/>
                <w:szCs w:val="20"/>
              </w:rPr>
              <w:t xml:space="preserve">發生後才可能察覺</w:t>
            </w:r>
          </w:p>
        </w:tc>
      </w:tr>
    </w:tbl>
    <w:p>
      <w:r>
        <w:t xml:space="preserve"/>
      </w:r>
    </w:p>
    <w:p>
      <w:pPr>
        <w:spacing w:after="80" w:before="80"/>
        <w:jc w:val="both"/>
      </w:pPr>
      <w:r>
        <w:rPr>
          <w:rFonts w:ascii="微軟正黑體" w:cs="微軟正黑體" w:eastAsia="微軟正黑體" w:hAnsi="微軟正黑體"/>
          <w:b/>
          <w:bCs/>
          <w:i w:val="false"/>
          <w:iCs w:val="false"/>
          <w:color w:val="000000"/>
          <w:sz w:val="22"/>
          <w:szCs w:val="22"/>
        </w:rPr>
        <w:t xml:space="preserve">為何所有防禦層均失效</w:t>
      </w:r>
    </w:p>
    <w:p>
      <w:r>
        <w:t xml:space="preserve"/>
      </w:r>
    </w:p>
    <w:tbl>
      <w:tblPr>
        <w:tblW w:type="dxa" w:w="7960"/>
        <w:tblBorders>
          <w:top w:val="single" w:color="auto" w:sz="4"/>
          <w:left w:val="single" w:color="auto" w:sz="4"/>
          <w:bottom w:val="single" w:color="auto" w:sz="4"/>
          <w:right w:val="single" w:color="auto" w:sz="4"/>
          <w:insideH w:val="single" w:color="auto" w:sz="4"/>
          <w:insideV w:val="single" w:color="auto" w:sz="4"/>
        </w:tblBorders>
      </w:tblPr>
      <w:tblGrid>
        <w:gridCol w:w="2000"/>
        <w:gridCol w:w="5960"/>
      </w:tblGrid>
      <w:tr>
        <w:trPr>
          <w:tblHeader/>
        </w:trPr>
        <w:tc>
          <w:tcPr>
            <w:tcW w:type="dxa" w:w="2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微軟正黑體" w:cs="微軟正黑體" w:eastAsia="微軟正黑體" w:hAnsi="微軟正黑體"/>
                <w:b/>
                <w:bCs/>
                <w:color w:val="1F4E79"/>
                <w:sz w:val="20"/>
                <w:szCs w:val="20"/>
              </w:rPr>
              <w:t xml:space="preserve">防禦層</w:t>
            </w:r>
          </w:p>
        </w:tc>
        <w:tc>
          <w:tcPr>
            <w:tcW w:type="dxa" w:w="59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微軟正黑體" w:cs="微軟正黑體" w:eastAsia="微軟正黑體" w:hAnsi="微軟正黑體"/>
                <w:b/>
                <w:bCs/>
                <w:color w:val="1F4E79"/>
                <w:sz w:val="20"/>
                <w:szCs w:val="20"/>
              </w:rPr>
              <w:t xml:space="preserve">失效原因</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微軟正黑體" w:cs="微軟正黑體" w:eastAsia="微軟正黑體" w:hAnsi="微軟正黑體"/>
                <w:sz w:val="20"/>
                <w:szCs w:val="20"/>
              </w:rPr>
              <w:t xml:space="preserve">聲學層過濾</w:t>
            </w:r>
          </w:p>
        </w:tc>
        <w:tc>
          <w:tcPr>
            <w:tcW w:type="dxa" w:w="5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微軟正黑體" w:cs="微軟正黑體" w:eastAsia="微軟正黑體" w:hAnsi="微軟正黑體"/>
                <w:sz w:val="20"/>
                <w:szCs w:val="20"/>
              </w:rPr>
              <w:t xml:space="preserve">語音輸入本身完全正常，無任何異常頻率或模式</w:t>
            </w:r>
          </w:p>
        </w:tc>
      </w:tr>
      <w:tr>
        <w:tc>
          <w:tcPr>
            <w:tcW w:type="dxa" w:w="20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微軟正黑體" w:cs="微軟正黑體" w:eastAsia="微軟正黑體" w:hAnsi="微軟正黑體"/>
                <w:sz w:val="20"/>
                <w:szCs w:val="20"/>
              </w:rPr>
              <w:t xml:space="preserve">STT 輸出過濾</w:t>
            </w:r>
          </w:p>
        </w:tc>
        <w:tc>
          <w:tcPr>
            <w:tcW w:type="dxa" w:w="59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微軟正黑體" w:cs="微軟正黑體" w:eastAsia="微軟正黑體" w:hAnsi="微軟正黑體"/>
                <w:sz w:val="20"/>
                <w:szCs w:val="20"/>
              </w:rPr>
              <w:t xml:space="preserve">標點符號是 STT 自行添加，不在原始語音中，過濾器通常不針對標點</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微軟正黑體" w:cs="微軟正黑體" w:eastAsia="微軟正黑體" w:hAnsi="微軟正黑體"/>
                <w:sz w:val="20"/>
                <w:szCs w:val="20"/>
              </w:rPr>
              <w:t xml:space="preserve">Prompt 注入偵測</w:t>
            </w:r>
          </w:p>
        </w:tc>
        <w:tc>
          <w:tcPr>
            <w:tcW w:type="dxa" w:w="5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微軟正黑體" w:cs="微軟正黑體" w:eastAsia="微軟正黑體" w:hAnsi="微軟正黑體"/>
                <w:sz w:val="20"/>
                <w:szCs w:val="20"/>
              </w:rPr>
              <w:t xml:space="preserve">無典型注入字串（如 'ignore previous instructions'），中文環境尤其缺乏對應規則庫</w:t>
            </w:r>
          </w:p>
        </w:tc>
      </w:tr>
      <w:tr>
        <w:tc>
          <w:tcPr>
            <w:tcW w:type="dxa" w:w="20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微軟正黑體" w:cs="微軟正黑體" w:eastAsia="微軟正黑體" w:hAnsi="微軟正黑體"/>
                <w:sz w:val="20"/>
                <w:szCs w:val="20"/>
              </w:rPr>
              <w:t xml:space="preserve">語義安全過濾</w:t>
            </w:r>
          </w:p>
        </w:tc>
        <w:tc>
          <w:tcPr>
            <w:tcW w:type="dxa" w:w="59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微軟正黑體" w:cs="微軟正黑體" w:eastAsia="微軟正黑體" w:hAnsi="微軟正黑體"/>
                <w:sz w:val="20"/>
                <w:szCs w:val="20"/>
              </w:rPr>
              <w:t xml:space="preserve">兩個句子分別看都是正常中文語句，不觸發任何警示</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微軟正黑體" w:cs="微軟正黑體" w:eastAsia="微軟正黑體" w:hAnsi="微軟正黑體"/>
                <w:sz w:val="20"/>
                <w:szCs w:val="20"/>
              </w:rPr>
              <w:t xml:space="preserve">日誌審計</w:t>
            </w:r>
          </w:p>
        </w:tc>
        <w:tc>
          <w:tcPr>
            <w:tcW w:type="dxa" w:w="5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微軟正黑體" w:cs="微軟正黑體" w:eastAsia="微軟正黑體" w:hAnsi="微軟正黑體"/>
                <w:sz w:val="20"/>
                <w:szCs w:val="20"/>
              </w:rPr>
              <w:t xml:space="preserve">日誌記錄的是 STT 輸出文字，看起來是使用者說出的正常句子</w:t>
            </w:r>
          </w:p>
        </w:tc>
      </w:tr>
    </w:tbl>
    <w:p>
      <w:r>
        <w:t xml:space="preserve"/>
      </w:r>
    </w:p>
    <w:p>
      <w:pPr>
        <w:spacing w:after="80" w:before="80"/>
        <w:jc w:val="both"/>
      </w:pPr>
      <w:r>
        <w:rPr>
          <w:rFonts w:ascii="微軟正黑體" w:cs="微軟正黑體" w:eastAsia="微軟正黑體" w:hAnsi="微軟正黑體"/>
          <w:b/>
          <w:bCs/>
          <w:i w:val="false"/>
          <w:iCs w:val="false"/>
          <w:color w:val="000000"/>
          <w:sz w:val="22"/>
          <w:szCs w:val="22"/>
        </w:rPr>
        <w:t xml:space="preserve">中文特有性分析</w:t>
      </w:r>
    </w:p>
    <w:p>
      <w:r>
        <w:t xml:space="preserve"/>
      </w:r>
    </w:p>
    <w:p>
      <w:pPr>
        <w:spacing w:after="80" w:before="80"/>
        <w:jc w:val="both"/>
      </w:pPr>
      <w:r>
        <w:rPr>
          <w:rFonts w:ascii="微軟正黑體" w:cs="微軟正黑體" w:eastAsia="微軟正黑體" w:hAnsi="微軟正黑體"/>
          <w:b w:val="false"/>
          <w:bCs w:val="false"/>
          <w:i w:val="false"/>
          <w:iCs w:val="false"/>
          <w:color w:val="000000"/>
          <w:sz w:val="22"/>
          <w:szCs w:val="22"/>
        </w:rPr>
        <w:t xml:space="preserve">此攻擊向量是中文語言環境特有的，英文 STT 系統幾乎不存在此問題，原因如下：</w:t>
      </w:r>
    </w:p>
    <w:p>
      <w:r>
        <w:t xml:space="preserve"/>
      </w:r>
    </w:p>
    <w:p>
      <w:pPr>
        <w:pStyle w:val="ListParagraph"/>
        <w:numPr>
          <w:ilvl w:val="0"/>
          <w:numId w:val="2"/>
        </w:numPr>
        <w:spacing w:after="60" w:before="60"/>
      </w:pPr>
      <w:r>
        <w:rPr>
          <w:rFonts w:ascii="微軟正黑體" w:cs="微軟正黑體" w:eastAsia="微軟正黑體" w:hAnsi="微軟正黑體"/>
          <w:sz w:val="22"/>
          <w:szCs w:val="22"/>
        </w:rPr>
        <w:t xml:space="preserve">英文 STT 通常不自動插入句號（或僅在明確語調下），且英文標點預測模型較為保守</w:t>
      </w:r>
    </w:p>
    <w:p>
      <w:pPr>
        <w:pStyle w:val="ListParagraph"/>
        <w:numPr>
          <w:ilvl w:val="0"/>
          <w:numId w:val="2"/>
        </w:numPr>
        <w:spacing w:after="60" w:before="60"/>
      </w:pPr>
      <w:r>
        <w:rPr>
          <w:rFonts w:ascii="微軟正黑體" w:cs="微軟正黑體" w:eastAsia="微軟正黑體" w:hAnsi="微軟正黑體"/>
          <w:sz w:val="22"/>
          <w:szCs w:val="22"/>
        </w:rPr>
        <w:t xml:space="preserve">中文 STT 因中文書寫系統對標點依賴度高，標點插入模型更積極、更自動化</w:t>
      </w:r>
    </w:p>
    <w:p>
      <w:pPr>
        <w:pStyle w:val="ListParagraph"/>
        <w:numPr>
          <w:ilvl w:val="0"/>
          <w:numId w:val="2"/>
        </w:numPr>
        <w:spacing w:after="60" w:before="60"/>
      </w:pPr>
      <w:r>
        <w:rPr>
          <w:rFonts w:ascii="微軟正黑體" w:cs="微軟正黑體" w:eastAsia="微軟正黑體" w:hAnsi="微軟正黑體"/>
          <w:sz w:val="22"/>
          <w:szCs w:val="22"/>
        </w:rPr>
        <w:t xml:space="preserve">中文沒有空格分隔詞語，句號是中文文本中最重要的語意切割符號，其語意影響遠大於英文句號</w:t>
      </w:r>
    </w:p>
    <w:p>
      <w:pPr>
        <w:pStyle w:val="ListParagraph"/>
        <w:numPr>
          <w:ilvl w:val="0"/>
          <w:numId w:val="2"/>
        </w:numPr>
        <w:spacing w:after="60" w:before="60"/>
      </w:pPr>
      <w:r>
        <w:rPr>
          <w:rFonts w:ascii="微軟正黑體" w:cs="微軟正黑體" w:eastAsia="微軟正黑體" w:hAnsi="微軟正黑體"/>
          <w:sz w:val="22"/>
          <w:szCs w:val="22"/>
        </w:rPr>
        <w:t xml:space="preserve">與 AML.TXX.006（Phonetic Homoglyph）和 AML.TXX.007（Classical Chinese Evasion）共同構成「中文 AI 特有攻擊面」研究群</w:t>
      </w:r>
    </w:p>
    <w:p>
      <w:r>
        <w:t xml:space="preserve"/>
      </w:r>
    </w:p>
    <w:p>
      <w:pPr>
        <w:spacing w:after="80" w:before="80"/>
        <w:jc w:val="both"/>
      </w:pPr>
      <w:r>
        <w:rPr>
          <w:rFonts w:ascii="微軟正黑體" w:cs="微軟正黑體" w:eastAsia="微軟正黑體" w:hAnsi="微軟正黑體"/>
          <w:b w:val="false"/>
          <w:bCs w:val="false"/>
          <w:i w:val="false"/>
          <w:iCs w:val="false"/>
          <w:color w:val="000000"/>
          <w:sz w:val="22"/>
          <w:szCs w:val="22"/>
        </w:rPr>
        <w:t xml:space="preserve">本研究提案將此攻擊向量作為新 MITRE ATLAS 技術提交：</w:t>
      </w:r>
    </w:p>
    <w:p>
      <w:r>
        <w:t xml:space="preserve"/>
      </w:r>
    </w:p>
    <w:tbl>
      <w:tblPr>
        <w:tblW w:type="dxa" w:w="7960"/>
        <w:tblBorders>
          <w:top w:val="single" w:color="auto" w:sz="4"/>
          <w:left w:val="single" w:color="auto" w:sz="4"/>
          <w:bottom w:val="single" w:color="auto" w:sz="4"/>
          <w:right w:val="single" w:color="auto" w:sz="4"/>
          <w:insideH w:val="single" w:color="auto" w:sz="4"/>
          <w:insideV w:val="single" w:color="auto" w:sz="4"/>
        </w:tblBorders>
      </w:tblPr>
      <w:tblGrid>
        <w:gridCol w:w="1800"/>
        <w:gridCol w:w="6160"/>
      </w:tblGrid>
      <w:tr>
        <w:trPr>
          <w:tblHeader/>
        </w:trPr>
        <w:tc>
          <w:tcPr>
            <w:tcW w:type="dxa" w:w="1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微軟正黑體" w:cs="微軟正黑體" w:eastAsia="微軟正黑體" w:hAnsi="微軟正黑體"/>
                <w:b/>
                <w:bCs/>
                <w:color w:val="1F4E79"/>
                <w:sz w:val="20"/>
                <w:szCs w:val="20"/>
              </w:rPr>
              <w:t xml:space="preserve">欄位</w:t>
            </w:r>
          </w:p>
        </w:tc>
        <w:tc>
          <w:tcPr>
            <w:tcW w:type="dxa" w:w="61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微軟正黑體" w:cs="微軟正黑體" w:eastAsia="微軟正黑體" w:hAnsi="微軟正黑體"/>
                <w:b/>
                <w:bCs/>
                <w:color w:val="1F4E79"/>
                <w:sz w:val="20"/>
                <w:szCs w:val="20"/>
              </w:rPr>
              <w:t xml:space="preserve">內容</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微軟正黑體" w:cs="微軟正黑體" w:eastAsia="微軟正黑體" w:hAnsi="微軟正黑體"/>
                <w:sz w:val="20"/>
                <w:szCs w:val="20"/>
              </w:rPr>
              <w:t xml:space="preserve">暫定 ID</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微軟正黑體" w:cs="微軟正黑體" w:eastAsia="微軟正黑體" w:hAnsi="微軟正黑體"/>
                <w:sz w:val="20"/>
                <w:szCs w:val="20"/>
              </w:rPr>
              <w:t xml:space="preserve">AML.TXX.009</w:t>
            </w:r>
          </w:p>
        </w:tc>
      </w:tr>
      <w:tr>
        <w:tc>
          <w:tcPr>
            <w:tcW w:type="dxa" w:w="1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微軟正黑體" w:cs="微軟正黑體" w:eastAsia="微軟正黑體" w:hAnsi="微軟正黑體"/>
                <w:sz w:val="20"/>
                <w:szCs w:val="20"/>
              </w:rPr>
              <w:t xml:space="preserve">技術名稱</w:t>
            </w:r>
          </w:p>
        </w:tc>
        <w:tc>
          <w:tcPr>
            <w:tcW w:type="dxa" w:w="61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微軟正黑體" w:cs="微軟正黑體" w:eastAsia="微軟正黑體" w:hAnsi="微軟正黑體"/>
                <w:sz w:val="20"/>
                <w:szCs w:val="20"/>
              </w:rPr>
              <w:t xml:space="preserve">Punctuation Injection via STT Auto-segmentation</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微軟正黑體" w:cs="微軟正黑體" w:eastAsia="微軟正黑體" w:hAnsi="微軟正黑體"/>
                <w:sz w:val="20"/>
                <w:szCs w:val="20"/>
              </w:rPr>
              <w:t xml:space="preserve">Tactic</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微軟正黑體" w:cs="微軟正黑體" w:eastAsia="微軟正黑體" w:hAnsi="微軟正黑體"/>
                <w:sz w:val="20"/>
                <w:szCs w:val="20"/>
              </w:rPr>
              <w:t xml:space="preserve">ML Attack Staging / Evade ML Model</w:t>
            </w:r>
          </w:p>
        </w:tc>
      </w:tr>
      <w:tr>
        <w:tc>
          <w:tcPr>
            <w:tcW w:type="dxa" w:w="1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微軟正黑體" w:cs="微軟正黑體" w:eastAsia="微軟正黑體" w:hAnsi="微軟正黑體"/>
                <w:sz w:val="20"/>
                <w:szCs w:val="20"/>
              </w:rPr>
              <w:t xml:space="preserve">Target</w:t>
            </w:r>
          </w:p>
        </w:tc>
        <w:tc>
          <w:tcPr>
            <w:tcW w:type="dxa" w:w="61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微軟正黑體" w:cs="微軟正黑體" w:eastAsia="微軟正黑體" w:hAnsi="微軟正黑體"/>
                <w:sz w:val="20"/>
                <w:szCs w:val="20"/>
              </w:rPr>
              <w:t xml:space="preserve">STT Post-processing Module → LLM Input Pipeline</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微軟正黑體" w:cs="微軟正黑體" w:eastAsia="微軟正黑體" w:hAnsi="微軟正黑體"/>
                <w:sz w:val="20"/>
                <w:szCs w:val="20"/>
              </w:rPr>
              <w:t xml:space="preserve">Platform</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微軟正黑體" w:cs="微軟正黑體" w:eastAsia="微軟正黑體" w:hAnsi="微軟正黑體"/>
                <w:sz w:val="20"/>
                <w:szCs w:val="20"/>
              </w:rPr>
              <w:t xml:space="preserve">Voice-enabled LLM applications, Chinese language STT systems</w:t>
            </w:r>
          </w:p>
        </w:tc>
      </w:tr>
      <w:tr>
        <w:tc>
          <w:tcPr>
            <w:tcW w:type="dxa" w:w="1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微軟正黑體" w:cs="微軟正黑體" w:eastAsia="微軟正黑體" w:hAnsi="微軟正黑體"/>
                <w:sz w:val="20"/>
                <w:szCs w:val="20"/>
              </w:rPr>
              <w:t xml:space="preserve">攻擊者所需能力</w:t>
            </w:r>
          </w:p>
        </w:tc>
        <w:tc>
          <w:tcPr>
            <w:tcW w:type="dxa" w:w="61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微軟正黑體" w:cs="微軟正黑體" w:eastAsia="微軟正黑體" w:hAnsi="微軟正黑體"/>
                <w:sz w:val="20"/>
                <w:szCs w:val="20"/>
              </w:rPr>
              <w:t xml:space="preserve">C 級（個人研究者）— 僅需語音輸入能力，無需特殊設備</w:t>
            </w:r>
          </w:p>
        </w:tc>
      </w:tr>
    </w:tbl>
    <w:p>
      <w:r>
        <w:t xml:space="preserve"/>
      </w:r>
    </w:p>
    <w:p>
      <w:pPr>
        <w:pStyle w:val="Heading3"/>
        <w:spacing w:after="120" w:before="240"/>
      </w:pPr>
      <w:r>
        <w:rPr>
          <w:rFonts w:ascii="微軟正黑體" w:cs="微軟正黑體" w:eastAsia="微軟正黑體" w:hAnsi="微軟正黑體"/>
          <w:b/>
          <w:bCs/>
          <w:color w:val="2E75B6"/>
          <w:sz w:val="26"/>
          <w:szCs w:val="26"/>
        </w:rPr>
        <w:t xml:space="preserve">3.2.6  跨語言聲學攻擊</w:t>
      </w:r>
    </w:p>
    <w:p>
      <w:r>
        <w:t xml:space="preserve"/>
      </w:r>
    </w:p>
    <w:p>
      <w:pPr>
        <w:spacing w:after="80" w:before="80"/>
        <w:jc w:val="both"/>
      </w:pPr>
      <w:r>
        <w:rPr>
          <w:rFonts w:ascii="微軟正黑體" w:cs="微軟正黑體" w:eastAsia="微軟正黑體" w:hAnsi="微軟正黑體"/>
          <w:b w:val="false"/>
          <w:bCs w:val="false"/>
          <w:i w:val="false"/>
          <w:iCs w:val="false"/>
          <w:color w:val="000000"/>
          <w:sz w:val="22"/>
          <w:szCs w:val="22"/>
        </w:rPr>
        <w:t xml:space="preserve">Deng et al.（2023）[7] 的多語言越獄研究雖以文字為主要場景，但其核心發現對聲學層具有重要延伸意義：不同語言在 LLM 安全對齊訓練中的覆蓋率存在顯著差異。在聲學攻擊的脈絡下，這意味著：</w:t>
      </w:r>
    </w:p>
    <w:p>
      <w:r>
        <w:t xml:space="preserve"/>
      </w:r>
    </w:p>
    <w:p>
      <w:pPr>
        <w:pStyle w:val="ListParagraph"/>
        <w:numPr>
          <w:ilvl w:val="0"/>
          <w:numId w:val="2"/>
        </w:numPr>
        <w:spacing w:after="60" w:before="60"/>
      </w:pPr>
      <w:r>
        <w:rPr>
          <w:rFonts w:ascii="微軟正黑體" w:cs="微軟正黑體" w:eastAsia="微軟正黑體" w:hAnsi="微軟正黑體"/>
          <w:sz w:val="22"/>
          <w:szCs w:val="22"/>
        </w:rPr>
        <w:t xml:space="preserve">攻擊者可使用低資源語言（如閩南語、客家語、粵語）進行語音輸入，使 STT 產生不在安全過濾訓練集中的文字序列</w:t>
      </w:r>
    </w:p>
    <w:p>
      <w:pPr>
        <w:pStyle w:val="ListParagraph"/>
        <w:numPr>
          <w:ilvl w:val="0"/>
          <w:numId w:val="2"/>
        </w:numPr>
        <w:spacing w:after="60" w:before="60"/>
      </w:pPr>
      <w:r>
        <w:rPr>
          <w:rFonts w:ascii="微軟正黑體" w:cs="微軟正黑體" w:eastAsia="微軟正黑體" w:hAnsi="微軟正黑體"/>
          <w:sz w:val="22"/>
          <w:szCs w:val="22"/>
        </w:rPr>
        <w:t xml:space="preserve">跨語言聲學攻擊的成立條件：STT 支援該語言、但 LLM 安全對齊未充分覆蓋該語言</w:t>
      </w:r>
    </w:p>
    <w:p>
      <w:pPr>
        <w:pStyle w:val="ListParagraph"/>
        <w:numPr>
          <w:ilvl w:val="0"/>
          <w:numId w:val="2"/>
        </w:numPr>
        <w:spacing w:after="60" w:before="60"/>
      </w:pPr>
      <w:r>
        <w:rPr>
          <w:rFonts w:ascii="微軟正黑體" w:cs="微軟正黑體" w:eastAsia="微軟正黑體" w:hAnsi="微軟正黑體"/>
          <w:sz w:val="22"/>
          <w:szCs w:val="22"/>
        </w:rPr>
        <w:t xml:space="preserve">台灣繁體中文場景中，閩南語夾雜普通話的語音輸入可能觸發此類攻擊面</w:t>
      </w:r>
    </w:p>
    <w:p>
      <w:r>
        <w:t xml:space="preserve"/>
      </w:r>
    </w:p>
    <w:p>
      <w:pPr>
        <w:spacing w:after="80" w:before="80"/>
        <w:jc w:val="both"/>
      </w:pPr>
      <w:r>
        <w:rPr>
          <w:rFonts w:ascii="微軟正黑體" w:cs="微軟正黑體" w:eastAsia="微軟正黑體" w:hAnsi="微軟正黑體"/>
          <w:b w:val="false"/>
          <w:bCs w:val="false"/>
          <w:i w:val="false"/>
          <w:iCs w:val="false"/>
          <w:color w:val="000000"/>
          <w:sz w:val="22"/>
          <w:szCs w:val="22"/>
        </w:rPr>
        <w:t xml:space="preserve">此攻擊面與 AML.TXX.007（Classical Chinese Evasion）形成呼應：文言文繞過利用的是訓練語料覆蓋不足，跨語言聲學攻擊利用的是安全對齊覆蓋不足——兩者的根本脆弱性來源相同。</w:t>
      </w:r>
    </w:p>
    <w:p>
      <w:r>
        <w:t xml:space="preserve"/>
      </w:r>
    </w:p>
    <w:p>
      <w:pPr>
        <w:pStyle w:val="Heading3"/>
        <w:spacing w:after="120" w:before="240"/>
      </w:pPr>
      <w:r>
        <w:rPr>
          <w:rFonts w:ascii="微軟正黑體" w:cs="微軟正黑體" w:eastAsia="微軟正黑體" w:hAnsi="微軟正黑體"/>
          <w:b/>
          <w:bCs/>
          <w:color w:val="2E75B6"/>
          <w:sz w:val="26"/>
          <w:szCs w:val="26"/>
        </w:rPr>
        <w:t xml:space="preserve">3.2.7  歷史類比：飛客（Phreaking）與系統對輔助功能的盲信任</w:t>
      </w:r>
    </w:p>
    <w:p>
      <w:r>
        <w:t xml:space="preserve"/>
      </w:r>
    </w:p>
    <w:p>
      <w:pPr>
        <w:spacing w:after="80" w:before="80"/>
        <w:jc w:val="both"/>
      </w:pPr>
      <w:r>
        <w:rPr>
          <w:rFonts w:ascii="微軟正黑體" w:cs="微軟正黑體" w:eastAsia="微軟正黑體" w:hAnsi="微軟正黑體"/>
          <w:b w:val="false"/>
          <w:bCs w:val="false"/>
          <w:i w:val="false"/>
          <w:iCs w:val="false"/>
          <w:color w:val="000000"/>
          <w:sz w:val="22"/>
          <w:szCs w:val="22"/>
        </w:rPr>
        <w:t xml:space="preserve">電話飛客（Phone Phreaking）是 1960–1970 年代的攻擊實踐，其核心方法是利用電話系統對特定頻率（尤其是 2600Hz）的自動響應機制取得免費長途通話控制權。飛客攻擊的本質不是破壞系統，而是操控系統對「輔助訊號」的盲目信任。</w:t>
      </w:r>
    </w:p>
    <w:p>
      <w:r>
        <w:t xml:space="preserve"/>
      </w:r>
    </w:p>
    <w:p>
      <w:pPr>
        <w:spacing w:after="80" w:before="80"/>
        <w:jc w:val="both"/>
      </w:pPr>
      <w:r>
        <w:rPr>
          <w:rFonts w:ascii="微軟正黑體" w:cs="微軟正黑體" w:eastAsia="微軟正黑體" w:hAnsi="微軟正黑體"/>
          <w:b w:val="false"/>
          <w:bCs w:val="false"/>
          <w:i w:val="false"/>
          <w:iCs w:val="false"/>
          <w:color w:val="000000"/>
          <w:sz w:val="22"/>
          <w:szCs w:val="22"/>
        </w:rPr>
        <w:t xml:space="preserve">聲學層攻擊與飛客攻擊的結構同源性如下：</w:t>
      </w:r>
    </w:p>
    <w:p>
      <w:r>
        <w:t xml:space="preserve"/>
      </w:r>
    </w:p>
    <w:tbl>
      <w:tblPr>
        <w:tblW w:type="dxa" w:w="79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3760"/>
      </w:tblGrid>
      <w:tr>
        <w:trPr>
          <w:tblHeader/>
        </w:trPr>
        <w:tc>
          <w:tcPr>
            <w:tcW w:type="dxa" w:w="14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微軟正黑體" w:cs="微軟正黑體" w:eastAsia="微軟正黑體" w:hAnsi="微軟正黑體"/>
                <w:b/>
                <w:bCs/>
                <w:color w:val="1F4E79"/>
                <w:sz w:val="20"/>
                <w:szCs w:val="20"/>
              </w:rPr>
              <w:t xml:space="preserve">維度</w:t>
            </w:r>
          </w:p>
        </w:tc>
        <w:tc>
          <w:tcPr>
            <w:tcW w:type="dxa" w:w="2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微軟正黑體" w:cs="微軟正黑體" w:eastAsia="微軟正黑體" w:hAnsi="微軟正黑體"/>
                <w:b/>
                <w:bCs/>
                <w:color w:val="1F4E79"/>
                <w:sz w:val="20"/>
                <w:szCs w:val="20"/>
              </w:rPr>
              <w:t xml:space="preserve">飛客攻擊（1960s）</w:t>
            </w:r>
          </w:p>
        </w:tc>
        <w:tc>
          <w:tcPr>
            <w:tcW w:type="dxa" w:w="37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微軟正黑體" w:cs="微軟正黑體" w:eastAsia="微軟正黑體" w:hAnsi="微軟正黑體"/>
                <w:b/>
                <w:bCs/>
                <w:color w:val="1F4E79"/>
                <w:sz w:val="20"/>
                <w:szCs w:val="20"/>
              </w:rPr>
              <w:t xml:space="preserve">聲學層 AI 攻擊（2020s）</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微軟正黑體" w:cs="微軟正黑體" w:eastAsia="微軟正黑體" w:hAnsi="微軟正黑體"/>
                <w:sz w:val="20"/>
                <w:szCs w:val="20"/>
              </w:rPr>
              <w:t xml:space="preserve">被利用的信任</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微軟正黑體" w:cs="微軟正黑體" w:eastAsia="微軟正黑體" w:hAnsi="微軟正黑體"/>
                <w:sz w:val="20"/>
                <w:szCs w:val="20"/>
              </w:rPr>
              <w:t xml:space="preserve">電話系統信任特定頻率為系統控制訊號</w:t>
            </w:r>
          </w:p>
        </w:tc>
        <w:tc>
          <w:tcPr>
            <w:tcW w:type="dxa" w:w="3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微軟正黑體" w:cs="微軟正黑體" w:eastAsia="微軟正黑體" w:hAnsi="微軟正黑體"/>
                <w:sz w:val="20"/>
                <w:szCs w:val="20"/>
              </w:rPr>
              <w:t xml:space="preserve">STT 系統信任自動標點為中性輔助功能</w:t>
            </w:r>
          </w:p>
        </w:tc>
      </w:tr>
      <w:tr>
        <w:tc>
          <w:tcPr>
            <w:tcW w:type="dxa" w:w="14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微軟正黑體" w:cs="微軟正黑體" w:eastAsia="微軟正黑體" w:hAnsi="微軟正黑體"/>
                <w:sz w:val="20"/>
                <w:szCs w:val="20"/>
              </w:rPr>
              <w:t xml:space="preserve">攻擊向量</w:t>
            </w:r>
          </w:p>
        </w:tc>
        <w:tc>
          <w:tcPr>
            <w:tcW w:type="dxa" w:w="2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微軟正黑體" w:cs="微軟正黑體" w:eastAsia="微軟正黑體" w:hAnsi="微軟正黑體"/>
                <w:sz w:val="20"/>
                <w:szCs w:val="20"/>
              </w:rPr>
              <w:t xml:space="preserve">2600Hz 音頻訊號</w:t>
            </w:r>
          </w:p>
        </w:tc>
        <w:tc>
          <w:tcPr>
            <w:tcW w:type="dxa" w:w="37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微軟正黑體" w:cs="微軟正黑體" w:eastAsia="微軟正黑體" w:hAnsi="微軟正黑體"/>
                <w:sz w:val="20"/>
                <w:szCs w:val="20"/>
              </w:rPr>
              <w:t xml:space="preserve">語音停頓節奏、超音波頻率</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微軟正黑體" w:cs="微軟正黑體" w:eastAsia="微軟正黑體" w:hAnsi="微軟正黑體"/>
                <w:sz w:val="20"/>
                <w:szCs w:val="20"/>
              </w:rPr>
              <w:t xml:space="preserve">被攻擊的設計假設</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微軟正黑體" w:cs="微軟正黑體" w:eastAsia="微軟正黑體" w:hAnsi="微軟正黑體"/>
                <w:sz w:val="20"/>
                <w:szCs w:val="20"/>
              </w:rPr>
              <w:t xml:space="preserve">「控制頻率只會由系統本身產生」</w:t>
            </w:r>
          </w:p>
        </w:tc>
        <w:tc>
          <w:tcPr>
            <w:tcW w:type="dxa" w:w="3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微軟正黑體" w:cs="微軟正黑體" w:eastAsia="微軟正黑體" w:hAnsi="微軟正黑體"/>
                <w:sz w:val="20"/>
                <w:szCs w:val="20"/>
              </w:rPr>
              <w:t xml:space="preserve">「STT 後處理只做格式化，不影響語意安全」</w:t>
            </w:r>
          </w:p>
        </w:tc>
      </w:tr>
      <w:tr>
        <w:tc>
          <w:tcPr>
            <w:tcW w:type="dxa" w:w="14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微軟正黑體" w:cs="微軟正黑體" w:eastAsia="微軟正黑體" w:hAnsi="微軟正黑體"/>
                <w:sz w:val="20"/>
                <w:szCs w:val="20"/>
              </w:rPr>
              <w:t xml:space="preserve">防禦為何失效</w:t>
            </w:r>
          </w:p>
        </w:tc>
        <w:tc>
          <w:tcPr>
            <w:tcW w:type="dxa" w:w="2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微軟正黑體" w:cs="微軟正黑體" w:eastAsia="微軟正黑體" w:hAnsi="微軟正黑體"/>
                <w:sz w:val="20"/>
                <w:szCs w:val="20"/>
              </w:rPr>
              <w:t xml:space="preserve">防禦設計者未預期使用者會產生系統控制頻率</w:t>
            </w:r>
          </w:p>
        </w:tc>
        <w:tc>
          <w:tcPr>
            <w:tcW w:type="dxa" w:w="37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微軟正黑體" w:cs="微軟正黑體" w:eastAsia="微軟正黑體" w:hAnsi="微軟正黑體"/>
                <w:sz w:val="20"/>
                <w:szCs w:val="20"/>
              </w:rPr>
              <w:t xml:space="preserve">安全設計者未預期後處理模組會成為攻擊媒介</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微軟正黑體" w:cs="微軟正黑體" w:eastAsia="微軟正黑體" w:hAnsi="微軟正黑體"/>
                <w:sz w:val="20"/>
                <w:szCs w:val="20"/>
              </w:rPr>
              <w:t xml:space="preserve">不可歸因性</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微軟正黑體" w:cs="微軟正黑體" w:eastAsia="微軟正黑體" w:hAnsi="微軟正黑體"/>
                <w:sz w:val="20"/>
                <w:szCs w:val="20"/>
              </w:rPr>
              <w:t xml:space="preserve">通話記錄不顯示頻率注入</w:t>
            </w:r>
          </w:p>
        </w:tc>
        <w:tc>
          <w:tcPr>
            <w:tcW w:type="dxa" w:w="3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微軟正黑體" w:cs="微軟正黑體" w:eastAsia="微軟正黑體" w:hAnsi="微軟正黑體"/>
                <w:sz w:val="20"/>
                <w:szCs w:val="20"/>
              </w:rPr>
              <w:t xml:space="preserve">STT 輸出日誌顯示正常文字，攻擊者語音不保留</w:t>
            </w:r>
          </w:p>
        </w:tc>
      </w:tr>
      <w:tr>
        <w:tc>
          <w:tcPr>
            <w:tcW w:type="dxa" w:w="14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微軟正黑體" w:cs="微軟正黑體" w:eastAsia="微軟正黑體" w:hAnsi="微軟正黑體"/>
                <w:sz w:val="20"/>
                <w:szCs w:val="20"/>
              </w:rPr>
              <w:t xml:space="preserve">修復難度</w:t>
            </w:r>
          </w:p>
        </w:tc>
        <w:tc>
          <w:tcPr>
            <w:tcW w:type="dxa" w:w="2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微軟正黑體" w:cs="微軟正黑體" w:eastAsia="微軟正黑體" w:hAnsi="微軟正黑體"/>
                <w:sz w:val="20"/>
                <w:szCs w:val="20"/>
              </w:rPr>
              <w:t xml:space="preserve">需重新設計頻率分離架構</w:t>
            </w:r>
          </w:p>
        </w:tc>
        <w:tc>
          <w:tcPr>
            <w:tcW w:type="dxa" w:w="37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微軟正黑體" w:cs="微軟正黑體" w:eastAsia="微軟正黑體" w:hAnsi="微軟正黑體"/>
                <w:sz w:val="20"/>
                <w:szCs w:val="20"/>
              </w:rPr>
              <w:t xml:space="preserve">需重新設計 STT→LLM 安全管線整合架構</w:t>
            </w:r>
          </w:p>
        </w:tc>
      </w:tr>
    </w:tbl>
    <w:p>
      <w:r>
        <w:t xml:space="preserve"/>
      </w:r>
    </w:p>
    <w:p>
      <w:pPr>
        <w:pBdr>
          <w:left w:val="single" w:color="2E75B6" w:sz="12" w:space="8"/>
        </w:pBdr>
        <w:spacing w:after="120" w:before="120"/>
        <w:ind w:left="360"/>
      </w:pPr>
      <w:r>
        <w:rPr>
          <w:rFonts w:ascii="微軟正黑體" w:cs="微軟正黑體" w:eastAsia="微軟正黑體" w:hAnsi="微軟正黑體"/>
          <w:i/>
          <w:iCs/>
          <w:color w:val="444444"/>
          <w:sz w:val="21"/>
          <w:szCs w:val="21"/>
        </w:rPr>
        <w:t xml:space="preserve">核心類比論點：飛客揭示了「任何被系統自動信任的訊號，都可以成為攻擊向量」。標點注入攻擊（AML.TXX.009）揭示的是同樣的教訓在 AI 時代的再現——系統對「輔助功能輸出」的盲目信任，是比直接提示注入更難偵測的攻擊面。</w:t>
      </w:r>
    </w:p>
    <w:p>
      <w:r>
        <w:t xml:space="preserve"/>
      </w:r>
    </w:p>
    <w:p>
      <w:pPr>
        <w:pStyle w:val="Heading3"/>
        <w:spacing w:after="120" w:before="240"/>
      </w:pPr>
      <w:r>
        <w:rPr>
          <w:rFonts w:ascii="微軟正黑體" w:cs="微軟正黑體" w:eastAsia="微軟正黑體" w:hAnsi="微軟正黑體"/>
          <w:b/>
          <w:bCs/>
          <w:color w:val="2E75B6"/>
          <w:sz w:val="26"/>
          <w:szCs w:val="26"/>
        </w:rPr>
        <w:t xml:space="preserve">3.2.8  Layer 2 小結</w:t>
      </w:r>
    </w:p>
    <w:p>
      <w:r>
        <w:t xml:space="preserve"/>
      </w:r>
    </w:p>
    <w:tbl>
      <w:tblPr>
        <w:tblW w:type="dxa" w:w="79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600"/>
        <w:gridCol w:w="2160"/>
      </w:tblGrid>
      <w:tr>
        <w:trPr>
          <w:tblHeader/>
        </w:trPr>
        <w:tc>
          <w:tcPr>
            <w:tcW w:type="dxa" w:w="24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微軟正黑體" w:cs="微軟正黑體" w:eastAsia="微軟正黑體" w:hAnsi="微軟正黑體"/>
                <w:b/>
                <w:bCs/>
                <w:color w:val="1F4E79"/>
                <w:sz w:val="20"/>
                <w:szCs w:val="20"/>
              </w:rPr>
              <w:t xml:space="preserve">攻擊向量</w:t>
            </w:r>
          </w:p>
        </w:tc>
        <w:tc>
          <w:tcPr>
            <w:tcW w:type="dxa" w:w="1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微軟正黑體" w:cs="微軟正黑體" w:eastAsia="微軟正黑體" w:hAnsi="微軟正黑體"/>
                <w:b/>
                <w:bCs/>
                <w:color w:val="1F4E79"/>
                <w:sz w:val="20"/>
                <w:szCs w:val="20"/>
              </w:rPr>
              <w:t xml:space="preserve">暫定 MITRE ID</w:t>
            </w:r>
          </w:p>
        </w:tc>
        <w:tc>
          <w:tcPr>
            <w:tcW w:type="dxa" w:w="16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微軟正黑體" w:cs="微軟正黑體" w:eastAsia="微軟正黑體" w:hAnsi="微軟正黑體"/>
                <w:b/>
                <w:bCs/>
                <w:color w:val="1F4E79"/>
                <w:sz w:val="20"/>
                <w:szCs w:val="20"/>
              </w:rPr>
              <w:t xml:space="preserve">攻擊者等級</w:t>
            </w:r>
          </w:p>
        </w:tc>
        <w:tc>
          <w:tcPr>
            <w:tcW w:type="dxa" w:w="21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微軟正黑體" w:cs="微軟正黑體" w:eastAsia="微軟正黑體" w:hAnsi="微軟正黑體"/>
                <w:b/>
                <w:bCs/>
                <w:color w:val="1F4E79"/>
                <w:sz w:val="20"/>
                <w:szCs w:val="20"/>
              </w:rPr>
              <w:t xml:space="preserve">防禦現況</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微軟正黑體" w:cs="微軟正黑體" w:eastAsia="微軟正黑體" w:hAnsi="微軟正黑體"/>
                <w:sz w:val="20"/>
                <w:szCs w:val="20"/>
              </w:rPr>
              <w:t xml:space="preserve">超音波注入</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微軟正黑體" w:cs="微軟正黑體" w:eastAsia="微軟正黑體" w:hAnsi="微軟正黑體"/>
                <w:sz w:val="20"/>
                <w:szCs w:val="20"/>
              </w:rPr>
              <w:t xml:space="preserve">AML.TXX.005</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微軟正黑體" w:cs="微軟正黑體" w:eastAsia="微軟正黑體" w:hAnsi="微軟正黑體"/>
                <w:sz w:val="20"/>
                <w:szCs w:val="20"/>
              </w:rPr>
              <w:t xml:space="preserve">B 級（需設備）</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微軟正黑體" w:cs="微軟正黑體" w:eastAsia="微軟正黑體" w:hAnsi="微軟正黑體"/>
                <w:sz w:val="20"/>
                <w:szCs w:val="20"/>
              </w:rPr>
              <w:t xml:space="preserve">無對應機制</w:t>
            </w:r>
          </w:p>
        </w:tc>
      </w:tr>
      <w:tr>
        <w:tc>
          <w:tcPr>
            <w:tcW w:type="dxa" w:w="24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微軟正黑體" w:cs="微軟正黑體" w:eastAsia="微軟正黑體" w:hAnsi="微軟正黑體"/>
                <w:sz w:val="20"/>
                <w:szCs w:val="20"/>
              </w:rPr>
              <w:t xml:space="preserve">語音模組供應鏈後門</w:t>
            </w:r>
          </w:p>
        </w:tc>
        <w:tc>
          <w:tcPr>
            <w:tcW w:type="dxa" w:w="1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微軟正黑體" w:cs="微軟正黑體" w:eastAsia="微軟正黑體" w:hAnsi="微軟正黑體"/>
                <w:sz w:val="20"/>
                <w:szCs w:val="20"/>
              </w:rPr>
              <w:t xml:space="preserve">AML.TXX.004</w:t>
            </w:r>
          </w:p>
        </w:tc>
        <w:tc>
          <w:tcPr>
            <w:tcW w:type="dxa" w:w="16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微軟正黑體" w:cs="微軟正黑體" w:eastAsia="微軟正黑體" w:hAnsi="微軟正黑體"/>
                <w:sz w:val="20"/>
                <w:szCs w:val="20"/>
              </w:rPr>
              <w:t xml:space="preserve">A 級（需 ML 能力）</w:t>
            </w:r>
          </w:p>
        </w:tc>
        <w:tc>
          <w:tcPr>
            <w:tcW w:type="dxa" w:w="21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微軟正黑體" w:cs="微軟正黑體" w:eastAsia="微軟正黑體" w:hAnsi="微軟正黑體"/>
                <w:sz w:val="20"/>
                <w:szCs w:val="20"/>
              </w:rPr>
              <w:t xml:space="preserve">無法透過程式碼審查偵測</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微軟正黑體" w:cs="微軟正黑體" w:eastAsia="微軟正黑體" w:hAnsi="微軟正黑體"/>
                <w:sz w:val="20"/>
                <w:szCs w:val="20"/>
              </w:rPr>
              <w:t xml:space="preserve">標點注入攻擊（本研究）</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微軟正黑體" w:cs="微軟正黑體" w:eastAsia="微軟正黑體" w:hAnsi="微軟正黑體"/>
                <w:sz w:val="20"/>
                <w:szCs w:val="20"/>
              </w:rPr>
              <w:t xml:space="preserve">AML.TXX.009</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微軟正黑體" w:cs="微軟正黑體" w:eastAsia="微軟正黑體" w:hAnsi="微軟正黑體"/>
                <w:sz w:val="20"/>
                <w:szCs w:val="20"/>
              </w:rPr>
              <w:t xml:space="preserve">C 級（僅需語音）</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微軟正黑體" w:cs="微軟正黑體" w:eastAsia="微軟正黑體" w:hAnsi="微軟正黑體"/>
                <w:sz w:val="20"/>
                <w:szCs w:val="20"/>
              </w:rPr>
              <w:t xml:space="preserve">完全無防禦</w:t>
            </w:r>
          </w:p>
        </w:tc>
      </w:tr>
      <w:tr>
        <w:tc>
          <w:tcPr>
            <w:tcW w:type="dxa" w:w="24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微軟正黑體" w:cs="微軟正黑體" w:eastAsia="微軟正黑體" w:hAnsi="微軟正黑體"/>
                <w:sz w:val="20"/>
                <w:szCs w:val="20"/>
              </w:rPr>
              <w:t xml:space="preserve">跨語言聲學攻擊</w:t>
            </w:r>
          </w:p>
        </w:tc>
        <w:tc>
          <w:tcPr>
            <w:tcW w:type="dxa" w:w="1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微軟正黑體" w:cs="微軟正黑體" w:eastAsia="微軟正黑體" w:hAnsi="微軟正黑體"/>
                <w:sz w:val="20"/>
                <w:szCs w:val="20"/>
              </w:rPr>
              <w:t xml:space="preserve">（延伸 AML.TXX.007）</w:t>
            </w:r>
          </w:p>
        </w:tc>
        <w:tc>
          <w:tcPr>
            <w:tcW w:type="dxa" w:w="16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微軟正黑體" w:cs="微軟正黑體" w:eastAsia="微軟正黑體" w:hAnsi="微軟正黑體"/>
                <w:sz w:val="20"/>
                <w:szCs w:val="20"/>
              </w:rPr>
              <w:t xml:space="preserve">C 級</w:t>
            </w:r>
          </w:p>
        </w:tc>
        <w:tc>
          <w:tcPr>
            <w:tcW w:type="dxa" w:w="21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微軟正黑體" w:cs="微軟正黑體" w:eastAsia="微軟正黑體" w:hAnsi="微軟正黑體"/>
                <w:sz w:val="20"/>
                <w:szCs w:val="20"/>
              </w:rPr>
              <w:t xml:space="preserve">幾乎無覆蓋</w:t>
            </w:r>
          </w:p>
        </w:tc>
      </w:tr>
    </w:tbl>
    <w:p>
      <w:r>
        <w:t xml:space="preserve"/>
      </w:r>
    </w:p>
    <w:p>
      <w:pPr>
        <w:spacing w:after="80" w:before="80"/>
        <w:jc w:val="both"/>
      </w:pPr>
      <w:r>
        <w:rPr>
          <w:rFonts w:ascii="微軟正黑體" w:cs="微軟正黑體" w:eastAsia="微軟正黑體" w:hAnsi="微軟正黑體"/>
          <w:b w:val="false"/>
          <w:bCs w:val="false"/>
          <w:i w:val="false"/>
          <w:iCs w:val="false"/>
          <w:color w:val="000000"/>
          <w:sz w:val="22"/>
          <w:szCs w:val="22"/>
        </w:rPr>
        <w:t xml:space="preserve">Layer 2 的整體特徵是：攻擊者所需能力門檻低（尤其是標點注入，任何人皆可執行），但防禦建立難度高（需跨越 STT 與 LLM 兩個子系統的設計邊界）。這與 Layer 1 的供應鏈攻擊形成對比：後者需要高度技術能力，但前者對 C 級攻擊者即已開放。</w:t>
      </w:r>
    </w:p>
    <w:p>
      <w:r>
        <w:t xml:space="preserve"/>
      </w:r>
    </w:p>
    <w:sectPr>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微軟正黑體" w:cs="微軟正黑體" w:eastAsia="微軟正黑體" w:hAnsi="微軟正黑體"/>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微軟正黑體" w:cs="微軟正黑體" w:eastAsia="微軟正黑體" w:hAnsi="微軟正黑體"/>
      <w:b/>
      <w:bCs/>
      <w:color w:val="1F4E79"/>
      <w:sz w:val="36"/>
      <w:szCs w:val="36"/>
    </w:rPr>
  </w:style>
  <w:style w:type="paragraph" w:styleId="Heading2">
    <w:name w:val="Heading 2"/>
    <w:basedOn w:val="Normal"/>
    <w:next w:val="Normal"/>
    <w:qFormat/>
    <w:pPr>
      <w:spacing w:after="140" w:before="280"/>
      <w:outlineLvl w:val="1"/>
    </w:pPr>
    <w:rPr>
      <w:rFonts w:ascii="微軟正黑體" w:cs="微軟正黑體" w:eastAsia="微軟正黑體" w:hAnsi="微軟正黑體"/>
      <w:b/>
      <w:bCs/>
      <w:color w:val="2B5797"/>
      <w:sz w:val="30"/>
      <w:szCs w:val="30"/>
    </w:rPr>
  </w:style>
  <w:style w:type="paragraph" w:styleId="Heading3">
    <w:name w:val="Heading 3"/>
    <w:basedOn w:val="Normal"/>
    <w:next w:val="Normal"/>
    <w:qFormat/>
    <w:pPr>
      <w:spacing w:after="100" w:before="200"/>
      <w:outlineLvl w:val="2"/>
    </w:pPr>
    <w:rPr>
      <w:rFonts w:ascii="微軟正黑體" w:cs="微軟正黑體" w:eastAsia="微軟正黑體" w:hAnsi="微軟正黑體"/>
      <w:b/>
      <w:bCs/>
      <w:color w:val="2E75B6"/>
      <w:sz w:val="26"/>
      <w:szCs w:val="26"/>
    </w:rPr>
  </w:style>
  <w:style w:type="paragraph" w:styleId="Heading4">
    <w:name w:val="Heading 4"/>
    <w:basedOn w:val="Normal"/>
    <w:next w:val="Normal"/>
    <w:qFormat/>
    <w:pPr>
      <w:spacing w:after="80" w:before="160"/>
      <w:outlineLvl w:val="3"/>
    </w:pPr>
    <w:rPr>
      <w:rFonts w:ascii="微軟正黑體" w:cs="微軟正黑體" w:eastAsia="微軟正黑體" w:hAnsi="微軟正黑體"/>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2026-05-02T17:15:09.594Z</dcterms:created>
  <dcterms:modified xsi:type="dcterms:W3CDTF">2026-05-02T17:15:09.595Z</dcterms:modified>
</cp:coreProperties>
</file>

<file path=docProps/custom.xml><?xml version="1.0" encoding="utf-8"?>
<Properties xmlns="http://schemas.openxmlformats.org/officeDocument/2006/custom-properties" xmlns:vt="http://schemas.openxmlformats.org/officeDocument/2006/docPropsVTypes"/>
</file>