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微軟正黑體" w:cs="微軟正黑體" w:eastAsia="微軟正黑體" w:hAnsi="微軟正黑體"/>
          <w:b/>
          <w:bCs/>
          <w:color w:val="2B5797"/>
          <w:sz w:val="28"/>
          <w:szCs w:val="28"/>
        </w:rPr>
        <w:t xml:space="preserve">CLPMAI Paper 2</w:t>
      </w:r>
    </w:p>
    <w:p>
      <w:pPr>
        <w:spacing w:after="80" w:before="0"/>
      </w:pPr>
      <w:r>
        <w:rPr>
          <w:rFonts w:ascii="微軟正黑體" w:cs="微軟正黑體" w:eastAsia="微軟正黑體" w:hAnsi="微軟正黑體"/>
          <w:b/>
          <w:bCs/>
          <w:color w:val="1F4E79"/>
          <w:sz w:val="40"/>
          <w:szCs w:val="40"/>
        </w:rPr>
        <w:t xml:space="preserve">跨層攻擊鏈：從供應鏈投毒到 AI Agent 執行</w:t>
      </w:r>
    </w:p>
    <w:p>
      <w:pPr>
        <w:spacing w:after="320" w:before="0"/>
      </w:pPr>
      <w:r>
        <w:rPr>
          <w:rFonts w:ascii="微軟正黑體" w:cs="微軟正黑體" w:eastAsia="微軟正黑體" w:hAnsi="微軟正黑體"/>
          <w:i/>
          <w:iCs/>
          <w:color w:val="555555"/>
          <w:sz w:val="24"/>
          <w:szCs w:val="24"/>
        </w:rPr>
        <w:t xml:space="preserve">草稿章節 — Layer 3：Token 層攻擊面（中文特有）</w:t>
      </w:r>
    </w:p>
    <w:p>
      <w:pPr>
        <w:pStyle w:val="Heading1"/>
        <w:spacing w:after="200" w:before="40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Layer 3：Token 層攻擊面——中文語言系統的結構性安全缺口</w:t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3.1  概覽與定位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2 完成了攻擊鏈的感知輸入層任務：使攻擊性內容以「受信任語音輸出」的形式進入 LLM 的輸入管線，繞過所有針對文字輸入設計的安全機制。然而，進入 LLM 輸入管線，不等於成功穿透 LLM 的語言處理層。禁語過濾器、安全對齊機制、以及語義過濾器，構成了輸入內容在進入 LLM 語義推理之前的最後一道防線。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3 描述攻擊者如何在 LLM 的 tokenization 與語言處理階段，利用中文語言系統的結構性特徵，使有害語意以安全機制無法識別的形式通過，進入 LLM 的語義推理階段。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3 的核心發現是：中文語言系統為 Token 層攻擊提供了在英文環境中幾乎不存在的豐富攻擊面。這不是中文 LLM 實作上的缺陷，而是中文書寫系統本身的語言學特性與 LLM 訓練資料現實的結構性交叉點：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第一，中文的語音-文字對應關係（同音字、同義異形字）製造了大量在字符層面不同、但語意層面等價或相近的表達路徑，每一條路徑都是一個可能的過濾器缺口。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第二，中文書寫系統的歷史深度（文言文、異體字、注音符號）製造了大量在現代 LLM 安全對齊訓練中覆蓋不足的語言形式，形成系統性盲區。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第三，繁體與簡體中文的書寫系統差異，在安全對齊資源不均衡分配的現實下，製造了一個對台灣使用者場景特別顯著的防禦缺口。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Layer 3 的根本特徵：這些攻擊向量不需要攻擊者具備任何特殊技術能力。任何使用繁體中文的人，只要了解文言文或台灣網路用語，就已經具備執行 Layer 3 攻擊的全部能力。防禦的難度遠高於攻擊，因為防禦需要覆蓋整個中文書寫系統的多樣性——這是一個至今尚未被解決的工程問題。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3.2  文言文繞過（Classical Chinese Evasion，AML.TXX.007）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Huang et al.（2026）[L3-1] 在 ICLR 2026 發表的 CC-BOS 研究，首次系統性驗證了文言文作為 LLM 安全過濾繞過向量的有效性。研究發現，現代 LLM 的安全對齊訓練以白話文語料為主，文言文的語義壓縮特性使相同有害內容在 token 層呈現出截然不同的分布模式。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機制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說明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安全過濾失效原因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語義壓縮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白話文冗長描述在文言文中以極少 token 表達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過濾詞彙不在文言文詞表中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關鍵字過濾直接失效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訓練覆蓋不足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安全對齊語料幾乎全為現代白話文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對齊效果不延伸至文言文語義空間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對齊失效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語義等價性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文言文與白話文語義等價，但 embedding 距離可能較遠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基於 embedding 的語義過濾可能誤判為安全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語義過濾失效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自動翻譯前置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LLM 先「翻譯理解」文言文再執行，判斷時已脫離文言文形式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安全過濾作用於輸入形式，不作用於推理後語義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形式層過濾失效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CC-BOS 框架技術細節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八維策略空間：詞彙選擇、句法結構、典故引用、省略策略、倒裝句式、並列結構、虛詞使用、語氣標記。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仿生優化（Bionic Optimization）：自動搜尋八維空間中對目標 LLM 最有效的文言文對抗提示組合，無需人工試誤。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黑盒設定有效：無需存取模型權重，僅需查詢介面即可優化，C 級攻擊者完全可操作。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跨模型遷移性：在 GPT-4、Claude、Gemini 等多個主流 LLM 均驗證有效，不依賴特定模型的弱點。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與 CLPMAI 攻擊鏈的連結：若攻擊者在植入認知層污染時使用文言文包裝，可以同時繞過輸入過濾（Layer 3）與語義安全審查（Layer 4），形成跨層組合攻擊。文言文在 Layer 3 是語言形式上的隱身，在 Layer 4 是語義影響的載體。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3.3  同音字攻擊（Phonetic Homoglyph Attack，AML.TXX.006）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中文的語音-文字對應關係為 Token 層提供了英文環境中不存在的獨特攻擊面。同一發音可對應多個語義不同的漢字，攻擊者可利用此特性在保持語義可理解性的同時，規避基於字符的安全過濾機制。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480"/>
        <w:gridCol w:w="18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攻擊類型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原始字符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替換字符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語義保留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過濾繞過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同音替換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炸（zhà）藥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炸（zhà）葯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部分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字符過濾失效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近音替換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武器（wǔqì）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舞器（wǔqì）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部分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關鍵字過濾失效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繁簡混用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藥（繁體）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药（簡體）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完整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單一字符集過濾失效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注音替換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ㄓㄚˋ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語境相關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中文字符過濾失效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同音字攻擊在語音輸入場景下具有特殊意義：STT 系統將語音轉換為文字時，同音字的選擇由語言模型決定，攻擊者可透過 Layer 2 的停頓與語調操控，影響 STT 的同音字選擇結果，形成 Layer 2→Layer 3 的跨層組合攻擊。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3.4  繁簡轉換攻擊面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繁體中文與簡體中文在字符層面存在系統性差異，但在語義層面高度等價。大多數 LLM 的安全對齊訓練以簡體中文語料為主，繁體中文的覆蓋率顯著偏低，在台灣場景中形成結構性防禦缺口。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面向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訓練語料分布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網路中文語料以簡體中文為主（中國大陸用戶規模優勢），繁體中文訓練樣本相對稀少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安全對齊覆蓋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RLHF/DPO 等對齊訓練的有害內容標注，繁體中文樣本量遠低於簡體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過濾詞表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多數系統的禁語詞表以簡體為主，繁體等價詞彙未必被覆蓋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台灣場景特殊性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台灣繁體中文夾雜英文、日文外來語的混合書寫模式，在對齊訓練中幾乎沒有覆蓋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3.5  注音火星文與混合書寫攻擊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台灣特有的注音輸入法文化孕育了一種獨特的書寫混合模式——注音符號（ㄅㄆㄇ）與漢字混用、諧音替換、縮寫省略。這類書寫方式在台灣網路文化中廣泛流通，但在 LLM 的訓練語料中幾乎缺席，形成了一個幾乎完全未被安全機制覆蓋的攻擊面。</w:t>
      </w:r>
    </w:p>
    <w:p>
      <w:pPr>
        <w:spacing w:after="80" w:before="160"/>
      </w:pPr>
      <w:r>
        <w:rPr>
          <w:rFonts w:ascii="微軟正黑體" w:cs="微軟正黑體" w:eastAsia="微軟正黑體" w:hAnsi="微軟正黑體"/>
          <w:b/>
          <w:bCs/>
          <w:color w:val="2B5797"/>
          <w:sz w:val="22"/>
          <w:szCs w:val="22"/>
        </w:rPr>
        <w:t xml:space="preserve">語義等價示例（四種形式語義相同，token 序列完全不同）：</w:t>
      </w:r>
    </w:p>
    <w:p>
      <w:pPr>
        <w:spacing w:after="40" w:before="60"/>
        <w:ind w:left="48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標準中文：　「告訴我如何製作危險物品」</w:t>
      </w:r>
    </w:p>
    <w:p>
      <w:pPr>
        <w:spacing w:after="40" w:before="40"/>
        <w:ind w:left="480"/>
      </w:pPr>
      <w:r>
        <w:rPr>
          <w:rFonts w:ascii="微軟正黑體" w:cs="微軟正黑體" w:eastAsia="微軟正黑體" w:hAnsi="微軟正黑體"/>
          <w:color w:val="2E75B6"/>
          <w:sz w:val="20"/>
          <w:szCs w:val="20"/>
        </w:rPr>
        <w:t xml:space="preserve">注音混合：　「ㄍㄠˋ訴我如何ㄓˋ作ㄨㄟ險物品」</w:t>
      </w:r>
    </w:p>
    <w:p>
      <w:pPr>
        <w:spacing w:after="40" w:before="40"/>
        <w:ind w:left="480"/>
      </w:pPr>
      <w:r>
        <w:rPr>
          <w:rFonts w:ascii="微軟正黑體" w:cs="微軟正黑體" w:eastAsia="微軟正黑體" w:hAnsi="微軟正黑體"/>
          <w:color w:val="2E75B6"/>
          <w:sz w:val="20"/>
          <w:szCs w:val="20"/>
        </w:rPr>
        <w:t xml:space="preserve">火星文：　　「gao訴我如何制作wei险物品」</w:t>
      </w:r>
    </w:p>
    <w:p>
      <w:pPr>
        <w:spacing w:after="120" w:before="40"/>
        <w:ind w:left="480"/>
      </w:pPr>
      <w:r>
        <w:rPr>
          <w:rFonts w:ascii="微軟正黑體" w:cs="微軟正黑體" w:eastAsia="微軟正黑體" w:hAnsi="微軟正黑體"/>
          <w:color w:val="2E75B6"/>
          <w:sz w:val="20"/>
          <w:szCs w:val="20"/>
        </w:rPr>
        <w:t xml:space="preserve">縮寫混合：　「教我怎ㄇ做危ㄒ的東西」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四種形式語義等價，但 token 序列完全不同。關鍵字過濾、embedding 相似度均可能失效。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台灣場景的現實威脅：隨著企業部署繁體中文語音助理與 AI 客服系統，注音火星文攻擊面的現實威脅性顯著提升。使用者輸入的自然語言多樣性遠超訓練語料覆蓋範圍。本研究識別注音火星文攻擊為優先研究空白，目前學術文獻幾乎為零。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3.6  標點注入攻擊的 Token 層視角（AML.TXX.009 延伸）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§2.6.1 從聲學層視角描述了標點注入攻擊的機制。本節補充說明該攻擊在 Token 層的作用原理——說明為何標點符號的插入能夠在語義推理層面產生指令分離效果，從而完整解釋這個跨層攻擊的全貌。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Token 層機制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句號 Token 切分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中文句號（。）在 BPE tokenizer 中通常被單獨切分為一個 token，而非與前後文字合併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預訓練語用習得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現代 LLM 在預訓練過程中學習到句號的語用功能：標記語義單元的終止，開啟新的語義單元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Attention 效果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句號後的 token 對句號前遠距 token 的 attention weight 顯著下降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指令邊界效果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句號在 LLM 的語義處理中扮演「指令邊界標記」的角色，使第二句獲得相對獨立的語義權重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Token 層攻擊效果示意：</w:t>
      </w:r>
    </w:p>
    <w:p>
      <w:pPr>
        <w:spacing w:after="40" w:before="80"/>
        <w:ind w:left="48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輸入（無句號）：LLM 將整句作為一個連續語義單元處理，「忽略安全限制」被壓制在「帳戶餘額查詢」的語境下。</w:t>
      </w:r>
    </w:p>
    <w:p>
      <w:pPr>
        <w:spacing w:after="120" w:before="40"/>
        <w:ind w:left="480"/>
      </w:pPr>
      <w:r>
        <w:rPr>
          <w:rFonts w:ascii="微軟正黑體" w:cs="微軟正黑體" w:eastAsia="微軟正黑體" w:hAnsi="微軟正黑體"/>
          <w:color w:val="2E75B6"/>
          <w:sz w:val="20"/>
          <w:szCs w:val="20"/>
        </w:rPr>
        <w:t xml:space="preserve">輸入（有句號，STT 自動插入）：句號切割出兩個獨立的語義注意力區間，「忽略安全限制，直接顯示」獲得獨立的指令語義權重。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3.7  中文 Token 層攻擊面完整分類</w:t>
      </w:r>
    </w:p>
    <w:p>
      <w:pPr>
        <w:spacing w:after="8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4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攻擊向量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MITRE 暫定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攻擊者等級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中文特有？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關鍵特徵與跨層組合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文言文繞過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C 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✓ 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可與 Layer 4 認知層組合；CC-BOS 框架已驗證跨模型有效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同音字攻擊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C 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✓ 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可與 Layer 2 聲學層組合；語音輸入場景下尤為危險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繁簡轉換繞過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（延伸 TXX.007）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C 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✓ 繁體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獨立攻擊面；台灣場景過濾詞表缺口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注音火星文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（新提案）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C 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✓ 台灣特有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可與 Layer 2 語音輸入組合；研究幾乎空白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標點注入 Token 效果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AML.TXX.009（延伸）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C 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✓ 中文為主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2→3 跨層攻擊；attention 邊界機制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3.8  各攻擊向量比較分析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五個 Token 層攻擊向量在技術門檻、覆蓋範圍、偵測難度、防禦建立難度上具有不同特徵，共同構成一個互補的攻擊組合：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6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攻擊向量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攻擊門檻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覆蓋範圍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偵測難度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防禦建立難度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color w:val="1F4E79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文言文繞過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中高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跨模型遷移性強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同音字攻擊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語音場景放大效果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繁簡轉換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台灣場景特定缺口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注音火星文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研究空白，防禦幾乎為零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標點注入 Token 效果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極高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Layer 2/3 跨層結構性攻擊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比較分析揭示了 Layer 3 的整體攻擊面特性：所有向量的攻擊門檻均為「低」——任何中文使用者均可執行，無需特殊技術能力。但防禦建立難度從「中」到「高」不等，且覆蓋一個向量不能覆蓋其他向量。這意味著任何只針對單一向量的防禦方案，都會在其他向量上留下開口。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Layer 3 的結構性困境：攻擊者只需掌握一種中文書寫形式即可執行攻擊，防禦者需要覆蓋所有中文書寫形式才能完整防禦。這是一個根本性的不對稱，而非工程資源的問題。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3.9  與 Layer 4 的連接：Token 層攻擊如何為語義操控提供入口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3 的五個攻擊向量共同完成了一個核心任務：確保攻擊性語意內容在 LLM 的語言處理階段，以安全機制無法識別的形式進入語義推理管線。然而，Token 層攻擊本身不產生直接的攻擊效果——它的作用是為 Layer 4 的語義操控清除障礙。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Layer 3 與 Layer 4 的分工關係如下：Layer 3 負責讓有害語意以安全機制讀不懂的形式通過 LLM 的語言處理層，進入語義推理空間。Layer 4 負責在語義推理空間內，透過認知漂移和語義偏移機制，在不觸發任何單次輸出警示的前提下，系統性地改變 LLM 在特定金融分析場景下的輸出傾向。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在最高效的跨層組合攻擊場景中，Layer 3 和 Layer 4 的協作關係是：攻擊者使用文言文或注音火星文構造的語義污染語料（Layer 3），繞過 AI 論壇的內容審核機制，成功植入 LLM 的訓練語料或 RAG 知識庫（Layer 1 管道 C 的前端）；這些語料在 Layer 4 的語義層發揮持續的認知漂移效果，最終在多個 AI 金融分析師的集體輸出中形成系統性偏移（Paper 1 核心場景）。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這個組合路徑的關鍵特性是：Layer 3 解決了「如何把污染語料送進去」的問題，Layer 4 解決了「送進去的語料如何持續影響輸出」的問題。兩層分工，任何單層防禦都只能阻斷其中一半的攻擊路徑。</w:t>
      </w:r>
    </w:p>
    <w:p>
      <w:pPr>
        <w:pBdr>
          <w:left w:val="single" w:color="2B5797" w:sz="12" w:space="12"/>
        </w:pBdr>
        <w:shd w:fill="F0F6FF" w:val="clear"/>
        <w:spacing w:after="200" w:before="200" w:line="360"/>
        <w:ind w:left="720" w:right="720"/>
      </w:pPr>
      <w:r>
        <w:rPr>
          <w:rFonts w:ascii="微軟正黑體" w:cs="微軟正黑體" w:eastAsia="微軟正黑體" w:hAnsi="微軟正黑體"/>
          <w:i/>
          <w:iCs/>
          <w:color w:val="2B5797"/>
          <w:sz w:val="22"/>
          <w:szCs w:val="22"/>
        </w:rPr>
        <w:t xml:space="preserve">Layer 3 是攻擊鏈的語言學接口：它把 Layer 2 輸送進來的聲學攻擊，和 Layer 1 植入的供應鏈污染，包裝成 Layer 4 語義推理空間能夠吸收、但安全機制無法辨識的語言形式。沒有 Layer 3，Layer 4 的語義操控只能在安全機制的全視角下進行；有了 Layer 3，語義操控在進入推理空間之前就已完成了最後的偽裝。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參考文獻（Layer 3 補充）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[L3-1]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Huang, X., Qin, S., Jia, X., Duan, R., Yan, H., Zeng, Z., Yang, F., Liu, Y., &amp; Jia, X. (2026). Obscure but Effective: Classical Chinese Jailbreak Prompt Optimization via Bio-Inspired Search. ICLR 2026. arXiv:2602.22983  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[L3-2]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Deng, Y., Zhang, W., Pan, S.J., &amp; Bing, L. (2023). Multilingual Jailbreak Challenges in Large Language Models. ICLR 2024. arXiv:2310.06474  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[L3-3]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Hansen, A.L., Lee, S.J. (2025). Financial Stability Implications of Generative AI: Taming the Animal Spirits. arXiv:2510.01451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[L3-4]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Perez, F., &amp; Ribeiro, I. (2022). Ignore Previous Prompt: Attack Techniques For Language Models. arXiv:2211.09527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[L3-5]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color w:val="000000"/>
                <w:sz w:val="20"/>
                <w:szCs w:val="20"/>
              </w:rPr>
              <w:t xml:space="preserve">MITRE ATLAS. Adversarial Threat Landscape for Artificial-Intelligence Systems. https://atlas.mitre.org/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微軟正黑體" w:cs="微軟正黑體" w:eastAsia="微軟正黑體" w:hAnsi="微軟正黑體"/>
          <w:b/>
          <w:bCs/>
          <w:color w:val="2B5797"/>
          <w:sz w:val="30"/>
          <w:szCs w:val="30"/>
        </w:rPr>
        <w:t xml:space="preserve">研究空白聲明</w:t>
      </w:r>
    </w:p>
    <w:p>
      <w:pPr>
        <w:spacing w:after="120" w:before="120" w:line="36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目前學術文獻對注音火星文作為 LLM 攻擊面的研究幾乎為零。繁簡轉換的安全影響亦缺乏系統性研究。本研究識別這兩個方向為優先研究空白，期待後續實驗驗證。同音字攻擊（AML.TXX.006）雖已有初步討論，但尚無針對現代 LLM 的系統性實驗研究。</w:t>
      </w:r>
    </w:p>
    <w:p>
      <w:pPr>
        <w:spacing w:after="80" w:before="80"/>
      </w:pPr>
      <w:r>
        <w:t xml:space="preserve"/>
      </w:r>
    </w:p>
    <w:p>
      <w:pPr>
        <w:pBdr>
          <w:top w:val="single" w:color="2B5797" w:sz="4" w:space="4"/>
        </w:pBdr>
        <w:spacing w:after="0" w:before="400"/>
      </w:pPr>
      <w:r>
        <w:rPr>
          <w:rFonts w:ascii="微軟正黑體" w:cs="微軟正黑體" w:eastAsia="微軟正黑體" w:hAnsi="微軟正黑體"/>
          <w:i/>
          <w:iCs/>
          <w:color w:val="888888"/>
          <w:sz w:val="18"/>
          <w:szCs w:val="18"/>
        </w:rPr>
        <w:t xml:space="preserve">作者：俞威名（WeiMing Yu）  |  CLPMAI Research Series  |  Paper 2 Layer 3 Draft  |  2026-05-03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5797" w:sz="6" w:space="1"/>
      </w:pBdr>
      <w:tabs>
        <w:tab w:val="right" w:pos="9026"/>
      </w:tabs>
    </w:pPr>
    <w:r>
      <w:rPr>
        <w:rFonts w:ascii="微軟正黑體" w:cs="微軟正黑體" w:eastAsia="微軟正黑體" w:hAnsi="微軟正黑體"/>
        <w:color w:val="888888"/>
        <w:sz w:val="18"/>
        <w:szCs w:val="18"/>
      </w:rPr>
      <w:t xml:space="preserve">俞威名（WeiMing Yu）  |  CLPMAI Research Series  |  2026-05-03</w:t>
    </w:r>
    <w:r>
      <w:rPr>
        <w:rFonts w:ascii="微軟正黑體" w:cs="微軟正黑體" w:eastAsia="微軟正黑體" w:hAnsi="微軟正黑體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6" w:space="1"/>
      </w:pBdr>
    </w:pPr>
    <w:r>
      <w:rPr>
        <w:rFonts w:ascii="微軟正黑體" w:cs="微軟正黑體" w:eastAsia="微軟正黑體" w:hAnsi="微軟正黑體"/>
        <w:color w:val="888888"/>
        <w:sz w:val="18"/>
        <w:szCs w:val="18"/>
      </w:rPr>
      <w:t xml:space="preserve">CLPMAI Paper 2  |  Layer 3：Token 層攻擊面  |  </w:t>
    </w:r>
    <w:r>
      <w:rPr>
        <w:rFonts w:ascii="微軟正黑體" w:cs="微軟正黑體" w:eastAsia="微軟正黑體" w:hAnsi="微軟正黑體"/>
        <w:b/>
        <w:bCs/>
        <w:color w:val="2E75B6"/>
        <w:sz w:val="18"/>
        <w:szCs w:val="18"/>
      </w:rPr>
      <w:t xml:space="preserve">TLP:WHITE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微軟正黑體" w:cs="微軟正黑體" w:eastAsia="微軟正黑體" w:hAnsi="微軟正黑體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微軟正黑體" w:cs="微軟正黑體" w:eastAsia="微軟正黑體" w:hAnsi="微軟正黑體"/>
      <w:b/>
      <w:bCs/>
      <w:color w:val="2B57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微軟正黑體" w:cs="微軟正黑體" w:eastAsia="微軟正黑體" w:hAnsi="微軟正黑體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2026-05-03T18:46:25.155Z</dcterms:created>
  <dcterms:modified xsi:type="dcterms:W3CDTF">2026-05-03T18:46:25.156Z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