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C6ED6" w14:textId="77777777" w:rsidR="004E6C0C" w:rsidRDefault="004E6C0C" w:rsidP="004E6C0C">
      <w:pPr>
        <w:rPr>
          <w:b/>
          <w:bCs/>
        </w:rPr>
      </w:pPr>
      <w:r w:rsidRPr="004E6C0C">
        <w:rPr>
          <w:b/>
          <w:bCs/>
        </w:rPr>
        <w:t>本课题组聚焦于 G 蛋白偶联受体（GPCR） 的结构基础与功能调控机制研究，围绕“结构解析—受体工程—神经药物发现”构建系统性的研究体系。GPCR 是人体最重要的膜蛋白信号转导家族之一，广泛参与神经递质调节、感觉感知及内分泌信号传递，也是当前药物研发中最核心的靶点类型之一。</w:t>
      </w:r>
    </w:p>
    <w:p w14:paraId="4873E990" w14:textId="7F6F664D" w:rsidR="004E6C0C" w:rsidRPr="004E6C0C" w:rsidRDefault="004E6C0C" w:rsidP="004E6C0C">
      <w:pPr>
        <w:rPr>
          <w:b/>
          <w:bCs/>
        </w:rPr>
      </w:pPr>
      <w:r w:rsidRPr="004E6C0C">
        <w:rPr>
          <w:b/>
          <w:bCs/>
        </w:rPr>
        <w:t>课题组首先从 GPCR 的高分辨率结构与构象动态出发，结合冷冻电镜结构、计算建模及分子动力学模拟，解析不同类型配体诱导的受体构象变化规律，揭示正构结合口袋、别构调控位点及</w:t>
      </w:r>
      <w:r>
        <w:rPr>
          <w:rFonts w:hint="eastAsia"/>
          <w:b/>
          <w:bCs/>
        </w:rPr>
        <w:t>G蛋白</w:t>
      </w:r>
      <w:r w:rsidRPr="004E6C0C">
        <w:rPr>
          <w:b/>
          <w:bCs/>
        </w:rPr>
        <w:t>信号界面之间的耦联机制，为理解受体激活与信号偏向提供结构基础。</w:t>
      </w:r>
    </w:p>
    <w:p w14:paraId="18040877" w14:textId="7B8BB72B" w:rsidR="004E6C0C" w:rsidRDefault="004E6C0C" w:rsidP="004E6C0C">
      <w:pPr>
        <w:rPr>
          <w:b/>
          <w:bCs/>
        </w:rPr>
      </w:pPr>
      <w:r w:rsidRPr="004E6C0C">
        <w:rPr>
          <w:b/>
          <w:bCs/>
        </w:rPr>
        <w:t>在此基础上，</w:t>
      </w:r>
      <w:r w:rsidRPr="004E6C0C">
        <w:rPr>
          <w:rFonts w:hint="eastAsia"/>
          <w:b/>
          <w:bCs/>
        </w:rPr>
        <w:t>DREADD（Designer Receptors Exclusively Activated by Designer Drugs）是一类通过定点突变改造得到的工程化 GPCR，能够失去对内源性配体的响应，而仅对特定人工小分子产生选择性激活或抑制。该技术已成为神经环路功能解析和化学遗传学调控的重要工具。课题组进一步开展</w:t>
      </w:r>
      <w:r>
        <w:rPr>
          <w:rFonts w:hint="eastAsia"/>
          <w:b/>
          <w:bCs/>
        </w:rPr>
        <w:t>新型</w:t>
      </w:r>
      <w:r w:rsidRPr="004E6C0C">
        <w:rPr>
          <w:rFonts w:hint="eastAsia"/>
          <w:b/>
          <w:bCs/>
        </w:rPr>
        <w:t>DREADD 化学遗传学工具的理性设计，通过对结构导向</w:t>
      </w:r>
      <w:r>
        <w:rPr>
          <w:rFonts w:hint="eastAsia"/>
          <w:b/>
          <w:bCs/>
        </w:rPr>
        <w:t>的</w:t>
      </w:r>
      <w:r w:rsidRPr="004E6C0C">
        <w:rPr>
          <w:rFonts w:hint="eastAsia"/>
          <w:b/>
          <w:bCs/>
        </w:rPr>
        <w:t>工程改造，实现对内源性配体失活、对人工</w:t>
      </w:r>
      <w:r>
        <w:rPr>
          <w:rFonts w:hint="eastAsia"/>
          <w:b/>
          <w:bCs/>
        </w:rPr>
        <w:t>设计</w:t>
      </w:r>
      <w:r w:rsidRPr="004E6C0C">
        <w:rPr>
          <w:rFonts w:hint="eastAsia"/>
          <w:b/>
          <w:bCs/>
        </w:rPr>
        <w:t>小分子高度选择性响应的工程化受体构建。</w:t>
      </w:r>
    </w:p>
    <w:p w14:paraId="5DE18881" w14:textId="01F20A73" w:rsidR="004E6C0C" w:rsidRPr="004E6C0C" w:rsidRDefault="004E6C0C" w:rsidP="004E6C0C">
      <w:pPr>
        <w:rPr>
          <w:b/>
          <w:bCs/>
        </w:rPr>
      </w:pPr>
      <w:r w:rsidRPr="004E6C0C">
        <w:rPr>
          <w:b/>
          <w:bCs/>
        </w:rPr>
        <w:t>依托结构机制研究与</w:t>
      </w:r>
      <w:r>
        <w:rPr>
          <w:rFonts w:hint="eastAsia"/>
          <w:b/>
          <w:bCs/>
        </w:rPr>
        <w:t>分子药理学手段</w:t>
      </w:r>
      <w:r w:rsidRPr="004E6C0C">
        <w:rPr>
          <w:b/>
          <w:bCs/>
        </w:rPr>
        <w:t>，课题组进一步面向神经系统疾病开展 GPCR 靶向小分子药物的筛选与优化研究，重点关注中枢受体的选择性调控、偏向性信号药物设计</w:t>
      </w:r>
      <w:r>
        <w:rPr>
          <w:rFonts w:hint="eastAsia"/>
          <w:b/>
          <w:bCs/>
        </w:rPr>
        <w:t>等方面</w:t>
      </w:r>
      <w:r w:rsidRPr="004E6C0C">
        <w:rPr>
          <w:b/>
          <w:bCs/>
        </w:rPr>
        <w:t>。通过整合</w:t>
      </w:r>
      <w:r>
        <w:rPr>
          <w:rFonts w:hint="eastAsia"/>
          <w:b/>
          <w:bCs/>
        </w:rPr>
        <w:t>大规模</w:t>
      </w:r>
      <w:r w:rsidRPr="004E6C0C">
        <w:rPr>
          <w:b/>
          <w:bCs/>
        </w:rPr>
        <w:t>虚拟筛选、分子</w:t>
      </w:r>
      <w:r>
        <w:rPr>
          <w:rFonts w:hint="eastAsia"/>
          <w:b/>
          <w:bCs/>
        </w:rPr>
        <w:t>动力学</w:t>
      </w:r>
      <w:r w:rsidRPr="004E6C0C">
        <w:rPr>
          <w:b/>
          <w:bCs/>
        </w:rPr>
        <w:t>模拟、AI</w:t>
      </w:r>
      <w:r>
        <w:rPr>
          <w:rFonts w:hint="eastAsia"/>
          <w:b/>
          <w:bCs/>
        </w:rPr>
        <w:t>辅助筛选</w:t>
      </w:r>
      <w:r w:rsidRPr="004E6C0C">
        <w:rPr>
          <w:b/>
          <w:bCs/>
        </w:rPr>
        <w:t>与体外功能验证，致力于为神经精神疾病的精准干预提供新的分子工具与</w:t>
      </w:r>
      <w:r>
        <w:rPr>
          <w:rFonts w:hint="eastAsia"/>
          <w:b/>
          <w:bCs/>
        </w:rPr>
        <w:t>研究</w:t>
      </w:r>
      <w:r w:rsidRPr="004E6C0C">
        <w:rPr>
          <w:b/>
          <w:bCs/>
        </w:rPr>
        <w:t>基础。</w:t>
      </w:r>
    </w:p>
    <w:p w14:paraId="54159D25" w14:textId="77777777" w:rsidR="009D7670" w:rsidRPr="004E6C0C" w:rsidRDefault="009D7670">
      <w:pPr>
        <w:rPr>
          <w:rFonts w:hint="eastAsia"/>
          <w:b/>
          <w:bCs/>
        </w:rPr>
      </w:pPr>
    </w:p>
    <w:sectPr w:rsidR="009D7670" w:rsidRPr="004E6C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35BD9" w14:textId="77777777" w:rsidR="001B7D6C" w:rsidRDefault="001B7D6C" w:rsidP="004E6C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22AAA3" w14:textId="77777777" w:rsidR="001B7D6C" w:rsidRDefault="001B7D6C" w:rsidP="004E6C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7BC16" w14:textId="77777777" w:rsidR="001B7D6C" w:rsidRDefault="001B7D6C" w:rsidP="004E6C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243F60" w14:textId="77777777" w:rsidR="001B7D6C" w:rsidRDefault="001B7D6C" w:rsidP="004E6C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4E"/>
    <w:rsid w:val="001B7D6C"/>
    <w:rsid w:val="00394B4E"/>
    <w:rsid w:val="003F70E4"/>
    <w:rsid w:val="004E6C0C"/>
    <w:rsid w:val="009D7670"/>
    <w:rsid w:val="00CB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4FBEB"/>
  <w15:chartTrackingRefBased/>
  <w15:docId w15:val="{6BBC84E6-8E17-430C-8AD5-BACD4132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4B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B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B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B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B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B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B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B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B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B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4B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B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B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B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B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B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B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B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B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B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B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B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6C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6C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6C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6C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1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2026-02-07T15:57:00Z</dcterms:created>
  <dcterms:modified xsi:type="dcterms:W3CDTF">2026-02-07T16:02:00Z</dcterms:modified>
</cp:coreProperties>
</file>