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A86CE">
      <w:pPr>
        <w:spacing w:before="0" w:after="120"/>
        <w:jc w:val="center"/>
      </w:pPr>
      <w:r>
        <w:rPr>
          <w:rFonts w:ascii="黑体" w:hAnsi="黑体" w:eastAsia="黑体"/>
          <w:b/>
          <w:color w:val="1A56DB"/>
          <w:sz w:val="44"/>
        </w:rPr>
        <w:t>FireGuard 项目工作日报</w:t>
      </w:r>
    </w:p>
    <w:p w14:paraId="16BBB8FD"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报告周期：2026年7月6日 — 7月14日</w:t>
      </w:r>
    </w:p>
    <w:p w14:paraId="6C9BF8B5">
      <w:pPr>
        <w:pBdr>
          <w:bottom w:val="single" w:color="1A56DB" w:sz="8" w:space="1"/>
        </w:pBdr>
        <w:spacing w:after="20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9"/>
        <w:gridCol w:w="3699"/>
        <w:gridCol w:w="3699"/>
        <w:gridCol w:w="3699"/>
      </w:tblGrid>
      <w:tr w14:paraId="41CC0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5234F511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报告人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48693C8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魏贤炀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33115DBC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职  责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7BDE6EF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组长 / 架构师</w:t>
            </w:r>
          </w:p>
        </w:tc>
      </w:tr>
    </w:tbl>
    <w:p w14:paraId="0E2781FD"/>
    <w:p w14:paraId="40ABF035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▎工作概览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99"/>
      </w:tblGrid>
      <w:tr w14:paraId="25DAE032">
        <w:trPr>
          <w:jc w:val="center"/>
        </w:trPr>
        <w:tc>
          <w:tcPr>
            <w:tcW w:w="1417" w:type="dxa"/>
            <w:tcBorders>
              <w:top w:val="single" w:color="1A56DB" w:sz="6" w:space="0"/>
            </w:tcBorders>
            <w:shd w:val="clear" w:color="auto" w:fill="F0F4FF"/>
          </w:tcPr>
          <w:p w14:paraId="4DB9EEB0">
            <w:pPr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1"/>
              </w:rPr>
              <w:t>核心职责</w:t>
            </w:r>
          </w:p>
        </w:tc>
        <w:tc>
          <w:tcPr>
            <w:tcW w:w="7399" w:type="dxa"/>
            <w:tcBorders>
              <w:top w:val="single" w:color="1A56DB" w:sz="6" w:space="0"/>
            </w:tcBorders>
          </w:tcPr>
          <w:p w14:paraId="6E8F8E47"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架构设计、视觉模型训练、烟火检测全链路、语音助手集成、PR审核、答辩统筹</w:t>
            </w:r>
          </w:p>
        </w:tc>
      </w:tr>
    </w:tbl>
    <w:p w14:paraId="4C8B5E28"/>
    <w:p w14:paraId="36792C76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▎每日工作明细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252"/>
        <w:gridCol w:w="794"/>
        <w:gridCol w:w="1474"/>
        <w:gridCol w:w="1814"/>
      </w:tblGrid>
      <w:tr w14:paraId="3A532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469360D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w="4252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4FCD6106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今日工作内容</w:t>
            </w:r>
          </w:p>
        </w:tc>
        <w:tc>
          <w:tcPr>
            <w:tcW w:w="79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11FFE60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完成情况</w:t>
            </w:r>
          </w:p>
        </w:tc>
        <w:tc>
          <w:tcPr>
            <w:tcW w:w="147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024A16F4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遇到的问题</w:t>
            </w:r>
          </w:p>
        </w:tc>
        <w:tc>
          <w:tcPr>
            <w:tcW w:w="181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05E3FF9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明日计划</w:t>
            </w:r>
          </w:p>
        </w:tc>
      </w:tr>
      <w:tr w14:paraId="4E893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718510A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7月6日</w:t>
            </w:r>
          </w:p>
        </w:tc>
        <w:tc>
          <w:tcPr>
            <w:tcW w:w="4252" w:type="dxa"/>
            <w:shd w:val="clear" w:color="auto" w:fill="F8FAFE"/>
          </w:tcPr>
          <w:p w14:paraId="2FC1E81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开展前期需求调研与文献调研，对比主流视觉检测算法方案，完成项目仓库初始化与首次提交，搭建FireGuard基础框架。</w:t>
            </w:r>
          </w:p>
        </w:tc>
        <w:tc>
          <w:tcPr>
            <w:tcW w:w="794" w:type="dxa"/>
            <w:shd w:val="clear" w:color="auto" w:fill="F8FAFE"/>
          </w:tcPr>
          <w:p w14:paraId="4978B71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6934956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0541FDC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竞品分析与技术路线确认</w:t>
            </w:r>
          </w:p>
        </w:tc>
      </w:tr>
      <w:tr w14:paraId="59089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4BC0DCD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7月7日</w:t>
            </w:r>
          </w:p>
        </w:tc>
        <w:tc>
          <w:tcPr>
            <w:tcW w:w="4252" w:type="dxa"/>
            <w:shd w:val="clear" w:color="auto" w:fill="FFFFFF"/>
          </w:tcPr>
          <w:p w14:paraId="7297763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进行竞品分析并与指导老师沟通明确项目方向，创建AGENTS.md仓库规范，导入Rosmaster小车全部源码与智能小车课程材料（LFS管理大文件），完成开发环境基础准备。</w:t>
            </w:r>
          </w:p>
        </w:tc>
        <w:tc>
          <w:tcPr>
            <w:tcW w:w="794" w:type="dxa"/>
            <w:shd w:val="clear" w:color="auto" w:fill="FFFFFF"/>
          </w:tcPr>
          <w:p w14:paraId="7733CEB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1B8DA87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0632E40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架构规划与分工协调</w:t>
            </w:r>
          </w:p>
        </w:tc>
      </w:tr>
      <w:tr w14:paraId="4D4FD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1CDB479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7月8日</w:t>
            </w:r>
          </w:p>
        </w:tc>
        <w:tc>
          <w:tcPr>
            <w:tcW w:w="4252" w:type="dxa"/>
            <w:shd w:val="clear" w:color="auto" w:fill="F8FAFE"/>
          </w:tcPr>
          <w:p w14:paraId="08B6584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与老师进一步确认端—边—云三层技术路线，完成项目整体架构规划，梳理语音/视觉多模态联动方案，协调各成员开发方向分工。</w:t>
            </w:r>
          </w:p>
        </w:tc>
        <w:tc>
          <w:tcPr>
            <w:tcW w:w="794" w:type="dxa"/>
            <w:shd w:val="clear" w:color="auto" w:fill="F8FAFE"/>
          </w:tcPr>
          <w:p w14:paraId="3D2524B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48112FE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718A063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烟火检测模型训练</w:t>
            </w:r>
          </w:p>
        </w:tc>
      </w:tr>
      <w:tr w14:paraId="27B4B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54C7447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7月9日</w:t>
            </w:r>
          </w:p>
        </w:tc>
        <w:tc>
          <w:tcPr>
            <w:tcW w:w="4252" w:type="dxa"/>
            <w:shd w:val="clear" w:color="auto" w:fill="FFFFFF"/>
          </w:tcPr>
          <w:p w14:paraId="2DDBFD0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进行烟火检测视觉模型训练，同步指导车端REST API与传感器驱动开发方向，跟进OpenHarmony APP与CI/CD流水线搭建进度。</w:t>
            </w:r>
          </w:p>
        </w:tc>
        <w:tc>
          <w:tcPr>
            <w:tcW w:w="794" w:type="dxa"/>
            <w:shd w:val="clear" w:color="auto" w:fill="FFFFFF"/>
          </w:tcPr>
          <w:p w14:paraId="4ECBC72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0706E7B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01A709A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模型训练收尾与答辩准备</w:t>
            </w:r>
          </w:p>
        </w:tc>
      </w:tr>
      <w:tr w14:paraId="4D09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60DEF93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7月10日</w:t>
            </w:r>
          </w:p>
        </w:tc>
        <w:tc>
          <w:tcPr>
            <w:tcW w:w="4252" w:type="dxa"/>
            <w:shd w:val="clear" w:color="auto" w:fill="F8FAFE"/>
          </w:tcPr>
          <w:p w14:paraId="2ACC306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完成视觉模型训练收尾，审核中期答辩PPT并打磨演讲内容，为次日答辩做准备。</w:t>
            </w:r>
          </w:p>
        </w:tc>
        <w:tc>
          <w:tcPr>
            <w:tcW w:w="794" w:type="dxa"/>
            <w:shd w:val="clear" w:color="auto" w:fill="F8FAFE"/>
          </w:tcPr>
          <w:p w14:paraId="20A123B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17D861C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6A2EC3F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</w:t>
            </w:r>
          </w:p>
        </w:tc>
      </w:tr>
      <w:tr w14:paraId="10B15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1B5A4E6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7月11日</w:t>
            </w:r>
          </w:p>
        </w:tc>
        <w:tc>
          <w:tcPr>
            <w:tcW w:w="4252" w:type="dxa"/>
            <w:shd w:val="clear" w:color="auto" w:fill="FFFFFF"/>
          </w:tcPr>
          <w:p w14:paraId="478B299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完成中期答辩汇报；同期主导烟火检测模块整体迁移（设计→规划→制品追踪→启动器→训练证据归档→验证全流程闭环），设计并实现三项识别联合防御演示方案与一键启动脚本。</w:t>
            </w:r>
          </w:p>
        </w:tc>
        <w:tc>
          <w:tcPr>
            <w:tcW w:w="794" w:type="dxa"/>
            <w:shd w:val="clear" w:color="auto" w:fill="FFFFFF"/>
          </w:tcPr>
          <w:p w14:paraId="4C6917E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490F954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370B37F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烟火AI复核告警系统开发</w:t>
            </w:r>
          </w:p>
        </w:tc>
      </w:tr>
      <w:tr w14:paraId="30D07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2F6DBB3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7月12日</w:t>
            </w:r>
          </w:p>
        </w:tc>
        <w:tc>
          <w:tcPr>
            <w:tcW w:w="4252" w:type="dxa"/>
            <w:shd w:val="clear" w:color="auto" w:fill="F8FAFE"/>
          </w:tcPr>
          <w:p w14:paraId="0A8DF5A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完成烟火AI复核告警系统全链路开发（含事件状态机、证据有界存储、异步审核、YOLO检测集成及链式测试窗口），交付PC启动器、红绿灯演示模块与RAG知识库，审核合并PR #1、#2。</w:t>
            </w:r>
          </w:p>
        </w:tc>
        <w:tc>
          <w:tcPr>
            <w:tcW w:w="794" w:type="dxa"/>
            <w:shd w:val="clear" w:color="auto" w:fill="F8FAFE"/>
          </w:tcPr>
          <w:p w14:paraId="6CBB528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49A23DC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32FEEA4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语音助手全栈集成</w:t>
            </w:r>
          </w:p>
        </w:tc>
      </w:tr>
      <w:tr w14:paraId="39BEC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3756CFF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7月13日</w:t>
            </w:r>
          </w:p>
        </w:tc>
        <w:tc>
          <w:tcPr>
            <w:tcW w:w="4252" w:type="dxa"/>
            <w:shd w:val="clear" w:color="auto" w:fill="FFFFFF"/>
          </w:tcPr>
          <w:p w14:paraId="3B9157C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主导语音助手全栈集成（视觉/语音Demo→车端音频对接→多车语音控制→唤醒词服务「小南/小北」→DashScope CosyVoice TTS→ASR精简为单模型+Silero VAD），编写中文TTS使用指南，审核合并PR #3、#5。</w:t>
            </w:r>
          </w:p>
        </w:tc>
        <w:tc>
          <w:tcPr>
            <w:tcW w:w="794" w:type="dxa"/>
            <w:shd w:val="clear" w:color="auto" w:fill="FFFFFF"/>
          </w:tcPr>
          <w:p w14:paraId="0C60EF9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5CAC44C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382DBFB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交付文档与项目图表</w:t>
            </w:r>
          </w:p>
        </w:tc>
      </w:tr>
      <w:tr w14:paraId="78E73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2A50A17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7月14日</w:t>
            </w:r>
          </w:p>
        </w:tc>
        <w:tc>
          <w:tcPr>
            <w:tcW w:w="4252" w:type="dxa"/>
            <w:shd w:val="clear" w:color="auto" w:fill="F8FAFE"/>
          </w:tcPr>
          <w:p w14:paraId="573AE7F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完成PC端识别模型交付文档与全部项目图表更新（甘特图/里程碑/燃尽图/ER图/类图/数据流图/状态图），审核最终交付物与演示视频录制，为次日结题答辩做最后准备。</w:t>
            </w:r>
          </w:p>
        </w:tc>
        <w:tc>
          <w:tcPr>
            <w:tcW w:w="794" w:type="dxa"/>
            <w:shd w:val="clear" w:color="auto" w:fill="F8FAFE"/>
          </w:tcPr>
          <w:p w14:paraId="36A98D6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36B86B2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29BC695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结题答辩</w:t>
            </w:r>
          </w:p>
        </w:tc>
      </w:tr>
    </w:tbl>
    <w:p w14:paraId="36C9AE1B"/>
    <w:p w14:paraId="18A9B10F">
      <w:pPr>
        <w:pBdr>
          <w:bottom w:val="single" w:color="CCCCCC" w:sz="4" w:space="1"/>
        </w:pBdr>
        <w:spacing w:before="200"/>
      </w:pPr>
    </w:p>
    <w:tbl>
      <w:tblPr>
        <w:tblStyle w:val="32"/>
        <w:tblW w:w="0" w:type="auto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9"/>
        <w:gridCol w:w="7399"/>
      </w:tblGrid>
      <w:tr w14:paraId="216E40EB">
        <w:trPr>
          <w:jc w:val="right"/>
        </w:trPr>
        <w:tc>
          <w:tcPr>
            <w:tcW w:w="7399" w:type="dxa"/>
          </w:tcPr>
          <w:p w14:paraId="09D49776">
            <w:pPr>
              <w:jc w:val="righ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报告人：魏贤炀</w:t>
            </w:r>
          </w:p>
        </w:tc>
        <w:tc>
          <w:tcPr>
            <w:tcW w:w="7399" w:type="dxa"/>
          </w:tcPr>
          <w:p w14:paraId="221DCB6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日  期：2026年7月14日</w:t>
            </w:r>
          </w:p>
        </w:tc>
      </w:tr>
    </w:tbl>
    <w:p w14:paraId="3AD1246E">
      <w:pPr>
        <w:spacing w:before="320"/>
        <w:jc w:val="center"/>
      </w:pPr>
      <w:bookmarkStart w:id="0" w:name="_GoBack"/>
      <w:bookmarkEnd w:id="0"/>
    </w:p>
    <w:sectPr>
      <w:pgSz w:w="16838" w:h="11906" w:orient="landscape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2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861</Words>
  <Characters>985</Characters>
  <Lines>0</Lines>
  <Paragraphs>0</Paragraphs>
  <TotalTime>1</TotalTime>
  <ScaleCrop>false</ScaleCrop>
  <LinksUpToDate>false</LinksUpToDate>
  <CharactersWithSpaces>1007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Sood</cp:lastModifiedBy>
  <dcterms:modified xsi:type="dcterms:W3CDTF">2026-07-15T03:39:14Z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eyJoZGlkIjoiOWMwNGVhNjk2NDM1MDU3NzJiOGI2NjdjM2QwOGY0NjkiLCJ1c2VySWQiOiI4NzY5ODc5NTcifQ==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9930077A98A24209B00A068D3F7F3CBF_12</vt:lpwstr>
  </property>
</Properties>
</file>