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62F94">
      <w:pPr>
        <w:spacing w:before="1200" w:after="200"/>
        <w:jc w:val="center"/>
      </w:pPr>
      <w:r>
        <w:rPr>
          <w:rFonts w:ascii="PingFang SC" w:hAnsi="PingFang SC" w:eastAsia="PingFang SC" w:cs="PingFang SC"/>
          <w:b/>
          <w:bCs/>
          <w:color w:val="1F3864"/>
          <w:sz w:val="48"/>
          <w:szCs w:val="48"/>
        </w:rPr>
        <w:t>智能体挑战赛设计文档</w:t>
      </w:r>
    </w:p>
    <w:p w14:paraId="6F2B2958">
      <w:pPr>
        <w:spacing w:after="600"/>
        <w:jc w:val="center"/>
      </w:pPr>
      <w:r>
        <w:rPr>
          <w:rFonts w:ascii="PingFang SC" w:hAnsi="PingFang SC" w:eastAsia="PingFang SC" w:cs="PingFang SC"/>
          <w:b/>
          <w:bCs/>
          <w:color w:val="2E5496"/>
          <w:sz w:val="28"/>
          <w:szCs w:val="28"/>
        </w:rPr>
        <w:t>银行业务经营场景下的标签智能体</w:t>
      </w:r>
    </w:p>
    <w:p w14:paraId="7B899AB7">
      <w:pPr>
        <w:spacing w:after="900"/>
        <w:jc w:val="center"/>
      </w:pPr>
      <w:r>
        <w:rPr>
          <w:rFonts w:ascii="PingFang SC" w:hAnsi="PingFang SC" w:eastAsia="PingFang SC" w:cs="PingFang SC"/>
          <w:color w:val="555555"/>
          <w:sz w:val="20"/>
          <w:szCs w:val="20"/>
        </w:rPr>
        <w:t>——基于标签管理系统的自然语言标签圈选与可信数据洞察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7600"/>
      </w:tblGrid>
      <w:tr w14:paraId="2151D2A9">
        <w:trPr>
          <w:tblHeader/>
        </w:trPr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590C7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7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3FD93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内容</w:t>
            </w:r>
          </w:p>
        </w:tc>
      </w:tr>
      <w:tr w14:paraId="3CB611C8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3131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作品名称</w:t>
            </w:r>
          </w:p>
        </w:tc>
        <w:tc>
          <w:tcPr>
            <w:tcW w:w="7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F612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银行业务经营场景下的标签智能体——基于标签管理系统的自然语言标签圈选与可信数据洞察</w:t>
            </w:r>
          </w:p>
        </w:tc>
      </w:tr>
      <w:tr w14:paraId="44675C86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E73B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队伍名称</w:t>
            </w:r>
          </w:p>
        </w:tc>
        <w:tc>
          <w:tcPr>
            <w:tcW w:w="7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E4DB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【待填写】</w:t>
            </w:r>
          </w:p>
        </w:tc>
      </w:tr>
      <w:tr w14:paraId="2BE98C95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5335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团队成员与分工</w:t>
            </w:r>
          </w:p>
        </w:tc>
        <w:tc>
          <w:tcPr>
            <w:tcW w:w="7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6C43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叶帅（队长，资源统筹协调 / 文档收集 / 演示）；茅云峰（业务需求调研 / 产品设计 / 测试案例）；叶帅、茅云峰（数据铺底与语义引擎建设）；陈布、魏震山（原系统重搭、原系统与智能体交互接口搭建、流程编排、洞察 Skill 建设）</w:t>
            </w:r>
          </w:p>
        </w:tc>
      </w:tr>
      <w:tr w14:paraId="3CC1A906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D502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交付日期</w:t>
            </w:r>
          </w:p>
        </w:tc>
        <w:tc>
          <w:tcPr>
            <w:tcW w:w="7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1B33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2026-09-30</w:t>
            </w:r>
          </w:p>
        </w:tc>
      </w:tr>
      <w:tr w14:paraId="7AB7A7C4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50B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文档版本</w:t>
            </w:r>
          </w:p>
        </w:tc>
        <w:tc>
          <w:tcPr>
            <w:tcW w:w="7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12B3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v1.0</w:t>
            </w:r>
          </w:p>
        </w:tc>
      </w:tr>
      <w:tr w14:paraId="5195749D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8601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对应代码版本</w:t>
            </w:r>
          </w:p>
        </w:tc>
        <w:tc>
          <w:tcPr>
            <w:tcW w:w="7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BD0B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分支</w:t>
            </w:r>
            <w:r>
              <w:rPr>
                <w:rFonts w:hint="eastAsia" w:cs="PingFang SC"/>
                <w:sz w:val="18"/>
                <w:szCs w:val="18"/>
                <w:lang w:val="en-US" w:eastAsia="zh-CN"/>
              </w:rPr>
              <w:t xml:space="preserve"> tag-agent-v4.0</w:t>
            </w:r>
            <w:bookmarkStart w:id="0" w:name="_GoBack"/>
            <w:bookmarkEnd w:id="0"/>
          </w:p>
        </w:tc>
      </w:tr>
    </w:tbl>
    <w:p w14:paraId="628A9EB6">
      <w:r>
        <w:br w:type="page"/>
      </w:r>
    </w:p>
    <w:p w14:paraId="00253214">
      <w:pPr>
        <w:pStyle w:val="2"/>
        <w:spacing w:before="320" w:after="160"/>
      </w:pPr>
      <w:r>
        <w:rPr>
          <w:rFonts w:ascii="PingFang SC" w:hAnsi="PingFang SC" w:eastAsia="PingFang SC" w:cs="PingFang SC"/>
          <w:b/>
          <w:bCs/>
          <w:color w:val="1F3864"/>
          <w:sz w:val="30"/>
          <w:szCs w:val="30"/>
        </w:rPr>
        <w:t>第1章 项目概述</w:t>
      </w:r>
    </w:p>
    <w:p w14:paraId="0BC6A03C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1.1 业务背景与痛点</w:t>
      </w:r>
    </w:p>
    <w:p w14:paraId="62455806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统一标签管理系统是我行沉淀数据资产、赋能精准营销与精细化运营的核心基础平台，已形成数据代理、标签库、客群管理、审批流程四大核心模块，覆盖“数据接入 → 标签加工 → 客群圈选 → 数据分析服务”的一站式全生命周期能力。系统上承独立集市（MySQL，后续演进至 StarRocks）的离线加工成果，下接个人、信用卡、远程银行等经营条线的前线人员。按业务材料口径，系统已沉淀 8 大类标签库、3,396 个个人客户标签。</w:t>
      </w:r>
    </w:p>
    <w:p w14:paraId="4104E115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核心痛点：系统功能完备、治理规范，但使用门槛集中在“必须懂标签体系”。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业务人员需要知道标签叫什么、在哪个库、口径是什么，才能圈出想要的客群；圈完客群后的深度分析同样耗时。具体表现为：</w:t>
      </w:r>
    </w:p>
    <w:p w14:paraId="5CF2641B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效率数据：人工查找标签、核对口径、组合条件，一次复杂圈选约 0.5~1 个工作日；一次深度分析约 1~2 个工作日。</w:t>
      </w:r>
    </w:p>
    <w:p w14:paraId="5429F065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使用频率：客群圈选与经营分析属高频工作，人均约 20 次/月。</w:t>
      </w:r>
    </w:p>
    <w:p w14:paraId="5C17A941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业务后果：错选、漏选与阈值理解不一致导致圈选结果偏差；大额入金后错过营销黄金窗口，营销时效性受损。</w:t>
      </w:r>
    </w:p>
    <w:p w14:paraId="3873B5FE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一句话概括问题：业务人员“想得到的”，与系统里“能圈出来的”之间，横着一道标签语义的沟——这道沟正是本课题要填平的。</w:t>
      </w:r>
    </w:p>
    <w:p w14:paraId="4E338FDF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1.2 目标用户与使用场景</w:t>
      </w:r>
    </w:p>
    <w:p w14:paraId="3BC89A34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目标用户</w:t>
      </w:r>
    </w:p>
    <w:p w14:paraId="75899E1E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使用主体：个人、信用卡、远程银行等条线的客户经理，分支行营销人员，以及客群经营/分析岗。</w:t>
      </w:r>
    </w:p>
    <w:p w14:paraId="493AC05A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使用时机：营销活动筹备时圈选目标客户；大额资金变动、定期到期等业务事件发生后；客群经营复盘时。</w:t>
      </w:r>
    </w:p>
    <w:p w14:paraId="6CDFE82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使用方式：人工发起——在对话工作台用自然语言描述需求；生成正式客群前必须人工确认。</w:t>
      </w:r>
    </w:p>
    <w:p w14:paraId="43C88DC8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输入与输出</w:t>
      </w:r>
    </w:p>
    <w:p w14:paraId="3E309D55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输入：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一句业务语言。例如：“近 30 天有 50 万元以上资金转入、未持有理财、风险承受能力中等及以上的客户”。</w:t>
      </w:r>
    </w:p>
    <w:p w14:paraId="36729800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输出：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① 可解释、可修改的结构化圈选条件（AudienceQueryDSL）；② 客群预估指标与确认后的正式客群；③ 客群洞察报告（事实—对比—诊断—行动—证据）。</w:t>
      </w:r>
    </w:p>
    <w:p w14:paraId="287A6ABC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后续流程：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用户确认后一键生成客群，进入原系统客群管理与审批流程，输出至营销触达；分析方法沉淀为统一的洞察 Skill 库，用户按需自主选场景进行洞察分析与图表展示。</w:t>
      </w:r>
    </w:p>
    <w:p w14:paraId="5562E2F1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黄金业务场景：大额资金转入后的理财转化</w:t>
      </w:r>
    </w:p>
    <w:p w14:paraId="1D55887F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以“大额入金转化”为主场景，端到端闭环如下（示意）：</w:t>
      </w:r>
    </w:p>
    <w:p w14:paraId="7DFD6507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自然语言圈人          →  一键生成客群            →  应用 Skill 洞察</w:t>
      </w:r>
    </w:p>
    <w:p w14:paraId="7282D335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“近30天异名跨行累计转入≥20万、未持有理财、理财风评C3~C5”</w:t>
      </w:r>
    </w:p>
    <w:p w14:paraId="417C39A1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                  →  圈选结果 39 人        →  产品持仓缺口诊断</w:t>
      </w:r>
    </w:p>
    <w:p w14:paraId="0BED7804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                                            →  输出交叉销售机会名单与洞察报告</w:t>
      </w:r>
    </w:p>
    <w:p w14:paraId="52370813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系统不输出“该客群有较高理财潜力、建议加强营销”这类泛化结论，而是输出可核验的五层结构：</w:t>
      </w:r>
    </w:p>
    <w:p w14:paraId="3097271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事实：该客群规模、总/人均 AUM、资产结构占比等确定性计算值。</w:t>
      </w:r>
    </w:p>
    <w:p w14:paraId="02FD3F84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对比：与全行 / 同 AUM 层级 / 历史基准的差异及差值。</w:t>
      </w:r>
    </w:p>
    <w:p w14:paraId="2D3718DC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诊断：区分“已证实的结构判断”与“待验证的假设”。</w:t>
      </w:r>
    </w:p>
    <w:p w14:paraId="715E10E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行动：机会名单、优先级、建议渠道与时间、排除原因。</w:t>
      </w:r>
    </w:p>
    <w:p w14:paraId="3390462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证据与边界：指标口径、数据日期、计算规则、Skill 版本、风险与适用性提示。</w:t>
      </w:r>
    </w:p>
    <w:p w14:paraId="214BF710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可扩展的业务场景矩阵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500"/>
        <w:gridCol w:w="2500"/>
        <w:gridCol w:w="2500"/>
      </w:tblGrid>
      <w:tr w14:paraId="276DEDAB">
        <w:trPr>
          <w:tblHeader/>
        </w:trPr>
        <w:tc>
          <w:tcPr>
            <w:tcW w:w="1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E84C6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业务场景</w:t>
            </w:r>
          </w:p>
        </w:tc>
        <w:tc>
          <w:tcPr>
            <w:tcW w:w="2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E213F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自然语言圈选示例</w:t>
            </w:r>
          </w:p>
        </w:tc>
        <w:tc>
          <w:tcPr>
            <w:tcW w:w="2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C6854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推荐 Skill 组合</w:t>
            </w:r>
          </w:p>
        </w:tc>
        <w:tc>
          <w:tcPr>
            <w:tcW w:w="2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27FC9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可形成的行动</w:t>
            </w:r>
          </w:p>
        </w:tc>
      </w:tr>
      <w:tr w14:paraId="575E3971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BF56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大额入金转化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F4A8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最近大额转入但未持有理财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79B1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资产结构、产品缺口、机会排序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A5CC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理财交叉销售</w:t>
            </w:r>
          </w:p>
        </w:tc>
      </w:tr>
      <w:tr w14:paraId="390F24C2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C59A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定期到期承接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12BC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未来 30 天大额定期到期客户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A777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到期规模、历史续存、资金流失倾向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65EE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到期前分层触达</w:t>
            </w:r>
          </w:p>
        </w:tc>
      </w:tr>
      <w:tr w14:paraId="1491D5F0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498F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代发客户流失预警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4B54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工资入账连续下降且活跃度降低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25CF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收入趋势、渠道活跃、流失风险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DA3E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客户挽留</w:t>
            </w:r>
          </w:p>
        </w:tc>
      </w:tr>
      <w:tr w14:paraId="52A773A8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F88F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沉睡客户激活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0A36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AUM 尚可但近 90 天无交易与触达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4936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价值分层、活跃度、渠道偏好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DC37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差异化唤醒</w:t>
            </w:r>
          </w:p>
        </w:tc>
      </w:tr>
      <w:tr w14:paraId="04B96606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7C7C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基金客户配置优化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1C11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持有单一基金且风险承受能力匹配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29D5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持仓集中度、产品结构、风险匹配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37F5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组合优化提示</w:t>
            </w:r>
          </w:p>
        </w:tc>
      </w:tr>
      <w:tr w14:paraId="24C72118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C0F0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渠道迁移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FE75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高频柜面但低电子渠道使用客户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5ABE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渠道行为、客群结构、适用性检查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AE02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数字渠道引导</w:t>
            </w:r>
          </w:p>
        </w:tc>
      </w:tr>
    </w:tbl>
    <w:p w14:paraId="74D57A99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新增业务场景不需要重建 Agent——只需注册或组合已有的 Skill，这是 Skill 体系的复用价值。</w:t>
      </w:r>
    </w:p>
    <w:p w14:paraId="119C1B69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1.3 预期业务价值</w:t>
      </w:r>
    </w:p>
    <w:p w14:paraId="1CE78847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价值以可核对的数据给出，口径与来源随文标注。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3800"/>
        <w:gridCol w:w="2000"/>
      </w:tblGrid>
      <w:tr w14:paraId="2DBC6ED2">
        <w:trPr>
          <w:tblHeader/>
        </w:trPr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7546D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价值维度</w:t>
            </w:r>
          </w:p>
        </w:tc>
        <w:tc>
          <w:tcPr>
            <w:tcW w:w="2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98751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现状（业务口径）</w:t>
            </w:r>
          </w:p>
        </w:tc>
        <w:tc>
          <w:tcPr>
            <w:tcW w:w="3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19A07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目标 / 实测（本机）</w:t>
            </w:r>
          </w:p>
        </w:tc>
        <w:tc>
          <w:tcPr>
            <w:tcW w:w="2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915D1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数据来源</w:t>
            </w:r>
          </w:p>
        </w:tc>
      </w:tr>
      <w:tr w14:paraId="126E8CE4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D711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圈选时效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7902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复杂圈选 0.5~1 个工作日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F0E4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单例延迟 p50 15.2s、p95 50.9s（固定 100 Demo）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B6E6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P3 验收报告 DEMO 延迟统计</w:t>
            </w:r>
          </w:p>
        </w:tc>
      </w:tr>
      <w:tr w14:paraId="114AA81C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2E0B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分析时效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4187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深度分析 0.5~1 个工作日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E37E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报告即时生成（聚合查询预算 60s）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173F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P3 验收报告 / Java 聚合预算</w:t>
            </w:r>
          </w:p>
        </w:tc>
      </w:tr>
      <w:tr w14:paraId="483A943A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FEF9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检索准确率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F420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无统一度量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5FC3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原子条件 Recall@20 = 0.9907（目标 ≥0.98）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9A3C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P2 验收报告（1296 例 / 1880 条件）</w:t>
            </w:r>
          </w:p>
        </w:tc>
      </w:tr>
      <w:tr w14:paraId="20F9A261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6583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端到端方案正确率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94EC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依赖个人经验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E65A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固定 100 Demo：L2 判定 100/100，L3 人数与完整 ID 集 100/100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DA16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P3 验收报告</w:t>
            </w:r>
          </w:p>
        </w:tc>
      </w:tr>
      <w:tr w14:paraId="7824693C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0395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单次直接成本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D43F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人力资源工时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DFFF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约 $0.19/次（SDK 估值，非账单）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352C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P3 固定 100 Demo：$40.69 / 217 次运行</w:t>
            </w:r>
          </w:p>
        </w:tc>
      </w:tr>
      <w:tr w14:paraId="6821D074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4413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治理硬指标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7AC5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人工留痕有限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0C5B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幻觉标签 0/1200、越权引用 0/1200、未确认写操作 0/600、审计字段完整率 100%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340B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语义索引层建设验收记录（封存 600 题）</w:t>
            </w:r>
          </w:p>
        </w:tc>
      </w:tr>
      <w:tr w14:paraId="04B042FA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7325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数据飞轮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FD45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无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A333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用户接受/修改/拒绝/纠错沉淀为评测样本，进入版本回归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5B55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tagpilot-eval 样本入库链路</w:t>
            </w:r>
          </w:p>
        </w:tc>
      </w:tr>
    </w:tbl>
    <w:p w14:paraId="57C2C2C9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口径声明：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“业务口径”一列为需求调研阶段的人工估算，非同期人机对照实验数据；AI 侧指标全部来自本机合成数据集与冻结评测版本（详见第 5 章），成本为 SDK 估值而非账单金额。</w:t>
      </w:r>
    </w:p>
    <w:p w14:paraId="7E29867B">
      <w:r>
        <w:br w:type="page"/>
      </w:r>
    </w:p>
    <w:p w14:paraId="3199E715">
      <w:pPr>
        <w:pStyle w:val="2"/>
        <w:spacing w:before="320" w:after="160"/>
      </w:pPr>
      <w:r>
        <w:rPr>
          <w:rFonts w:ascii="PingFang SC" w:hAnsi="PingFang SC" w:eastAsia="PingFang SC" w:cs="PingFang SC"/>
          <w:b/>
          <w:bCs/>
          <w:color w:val="1F3864"/>
          <w:sz w:val="30"/>
          <w:szCs w:val="30"/>
        </w:rPr>
        <w:t>第2章 整体架构设计</w:t>
      </w:r>
    </w:p>
    <w:p w14:paraId="481F2A0F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2.1 系统架构图</w:t>
      </w:r>
    </w:p>
    <w:p w14:paraId="603F8D1B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总体架构遵循“两大引擎 + 一个闭环”：标签语义检索推荐引擎（亮点一）与客群洞察 Skill 引擎（亮点二），由受控工作流串联成闭环。分层与数据流向如下：</w:t>
      </w:r>
    </w:p>
    <w:p w14:paraId="65A47D55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体验层</w:t>
      </w:r>
    </w:p>
    <w:p w14:paraId="39354F84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若依管理端：Vue 2 + Element UI（数据代理 / 标签库 / 客群 / 审批）</w:t>
      </w:r>
    </w:p>
    <w:p w14:paraId="43C2FBE2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智能体工作台：React 19 + assistant-ui + ECharts（/agent-ui，:5174）</w:t>
      </w:r>
    </w:p>
    <w:p w14:paraId="6046A2A2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└─ 以 iframe 嵌入若依 /agent 路由，并回传主题与身份</w:t>
      </w:r>
    </w:p>
    <w:p w14:paraId="51A3A56B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</w:t>
      </w:r>
    </w:p>
    <w:p w14:paraId="0E85F3F3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业务权威层（Java / RuoYi）—— 唯一编排入口与业务权威</w:t>
      </w:r>
    </w:p>
    <w:p w14:paraId="6123DC50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ruoyi-taglibrary：TsAgentWorkbenchController / TsInsightController / TsSemanticController</w:t>
      </w:r>
    </w:p>
    <w:p w14:paraId="0B7071CC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ruoyi-objectgroup：RuleSqlBuilder（DSL → 参数化 SQL / COUNT / 预览）</w:t>
      </w:r>
    </w:p>
    <w:p w14:paraId="6903D7CA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ruoyi-databroker：数据源 · 数据集版本 · 维表 · 元数据采集</w:t>
      </w:r>
    </w:p>
    <w:p w14:paraId="1D5EC7E7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鉴权 / 审批 / 审计 / 权限三重校验（@PreAuthorize + @DataScope）</w:t>
      </w:r>
    </w:p>
    <w:p w14:paraId="2BF9C734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└─ 单向调用 Python（Bearer tag.runtime-token），结果回灌</w:t>
      </w:r>
    </w:p>
    <w:p w14:paraId="2F4DCE14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</w:t>
      </w:r>
    </w:p>
    <w:p w14:paraId="748838CF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AI Runtime（Python）</w:t>
      </w:r>
    </w:p>
    <w:p w14:paraId="03F63B63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tagpilot-agent :8092 —— Claude Agent SDK 单 Agent 受控工作流</w:t>
      </w:r>
    </w:p>
    <w:p w14:paraId="0CB7BAD9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5 个领域工具：find_tags / get_tag_details / find_capabilities / check_plan / submit_result</w:t>
      </w:r>
    </w:p>
    <w:p w14:paraId="3A15E731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预算体系 · 四级降级 · 冷恢复 · 澄清与确认中断</w:t>
      </w:r>
    </w:p>
    <w:p w14:paraId="04C3F97E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tagpilot-semantic :8091 —— 六通道召回 + RRF 融合 + Reranker</w:t>
      </w:r>
    </w:p>
    <w:p w14:paraId="64B1B865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tagpilot-insight（纯库）—— Skill 注册表 · 受控执行器 · 事实 Guard · 图表</w:t>
      </w:r>
    </w:p>
    <w:p w14:paraId="2F24D96D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</w:t>
      </w:r>
    </w:p>
    <w:p w14:paraId="5AC6B252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语义与指标层</w:t>
      </w:r>
    </w:p>
    <w:p w14:paraId="2D42128D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标签语义层 ts_*：概念 / 别名词典 / 码值语义 / 易混淆 / 正反例 / 业务词</w:t>
      </w:r>
    </w:p>
    <w:p w14:paraId="3432AEF0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版本快照 TagCatalogSnapshot（内容哈希冻结）+ 索引（BM25 + 向量）</w:t>
      </w:r>
    </w:p>
    <w:p w14:paraId="425B336D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指标语义层：24 个逻辑指标 · 4 类基准 · 口径与维度</w:t>
      </w:r>
    </w:p>
    <w:p w14:paraId="0DB2A078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</w:t>
      </w:r>
    </w:p>
    <w:p w14:paraId="148D05E3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数据服务层</w:t>
      </w:r>
    </w:p>
    <w:p w14:paraId="326D4D55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MySQL：ry（元数据）+ indiv_cust（客户宽表 L_INDVCST_LABEL 970 列）</w:t>
      </w:r>
    </w:p>
    <w:p w14:paraId="76C4A9FD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• 演进方向：StarRocks 标签宽表 OLAP</w:t>
      </w:r>
    </w:p>
    <w:p w14:paraId="064D027E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</w:t>
      </w:r>
    </w:p>
    <w:p w14:paraId="6DD3CF69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治理平面（横切）：权限三重校验 · Benchmark 分层评测 · 反馈数据飞轮</w:t>
      </w:r>
    </w:p>
    <w:p w14:paraId="4F4E71C2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模块边界与数据流向说明：</w:t>
      </w:r>
    </w:p>
    <w:p w14:paraId="6154FDFE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模型不接触客户明细：AI Runtime 只读取标签元数据与聚合结果，Java 权威层负责一切涉及客户数据与写操作的执行。</w:t>
      </w:r>
    </w:p>
    <w:p w14:paraId="768B7AEE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AI Runtime 独立部署：新增 Python 组件不改动 Spring Boot 主干；两侧通过 HTTP + 服务间令牌通信，Java 为唯一编排入口。</w:t>
      </w:r>
    </w:p>
    <w:p w14:paraId="25E2CE8C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快照与索引两侧同源：Java 写快照、Python 读快照并建索引，通过 TAG_SNAPSHOT_DIR / TAG_INDEX_DIR 指向同一数据集，保证口径一致。</w:t>
      </w:r>
    </w:p>
    <w:p w14:paraId="3DB8DB39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2.2 核心流程图 / DAG</w:t>
      </w:r>
    </w:p>
    <w:p w14:paraId="6B985E5E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受控工作流采用“固定骨架 + 节点内模型决策 + 关键节点人工中断”，不做多 Agent 自由协作，也不做无限循环的自主 ReAct。主链路节点如下：</w:t>
      </w:r>
    </w:p>
    <w:p w14:paraId="33AB4F92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START</w:t>
      </w:r>
    </w:p>
    <w:p w14:paraId="2675641D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→ 节点1 鉴权与会话初始化（确定性）</w:t>
      </w:r>
    </w:p>
    <w:p w14:paraId="74E625A5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→ 节点2 意图识别与条件拆解（模型 + Schema 约束）</w:t>
      </w:r>
    </w:p>
    <w:p w14:paraId="22B3847B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→ 节点3 标签候选检索（六路召回 → RRF 融合 → Reranker 精排）</w:t>
      </w:r>
    </w:p>
    <w:p w14:paraId="79F1B702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→ 节点4 权限 / 发布状态过滤（确定性，eligible_tag_ids 由 Java 下发）</w:t>
      </w:r>
    </w:p>
    <w:p w14:paraId="3C5B815A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→ 节点5 受限选择与歧义判定（模型只能在候选集内选择）</w:t>
      </w:r>
    </w:p>
    <w:p w14:paraId="0C3A9DC9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→ 节点6 方案校验（check_plan 本地 Guard + Java 权威校验）</w:t>
      </w:r>
    </w:p>
    <w:p w14:paraId="10F31EF6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├─ 有歧义        → 人工澄清（NEEDS_USER_INPUT）→ 回到节点5</w:t>
      </w:r>
    </w:p>
    <w:p w14:paraId="590994D4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├─ 校验失败      → 修复 / 降级（最多 2 次权威反馈修复）→ 回到节点5</w:t>
      </w:r>
    </w:p>
    <w:p w14:paraId="6630B4F5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├─ 能力缺口      → CAPABILITY_GAP（明确拒答，不编造）</w:t>
      </w:r>
    </w:p>
    <w:p w14:paraId="7BBC1A7C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└─ 通过          → 节点7 客群实时预估（COUNT）与样例预览</w:t>
      </w:r>
    </w:p>
    <w:p w14:paraId="34D03FB0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→ 展示条件树、预估人数、样例客户</w:t>
      </w:r>
    </w:p>
    <w:p w14:paraId="37519E6B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→ 人工确认中断（人在环路）</w:t>
      </w:r>
    </w:p>
    <w:p w14:paraId="69C31443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├─ 修改  → 回到节点5</w:t>
      </w:r>
    </w:p>
    <w:p w14:paraId="5351FA55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├─ 取消  → END（保留最佳草案）</w:t>
      </w:r>
    </w:p>
    <w:p w14:paraId="06042F9C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└─ 确认  → 节点8 创建客群（幂等）</w:t>
      </w:r>
    </w:p>
    <w:p w14:paraId="5A145CCC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→ 节点9 可选运行洞察 Skill（选技能 → 白名单聚合 → 五段卡 → 图表）</w:t>
      </w:r>
    </w:p>
    <w:p w14:paraId="4110B007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→ 节点10 收集反馈（接受 / 修改 / 拒绝 / 纠错）→ 沉淀评测样本</w:t>
      </w:r>
    </w:p>
    <w:p w14:paraId="4A7E418D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END</w:t>
      </w:r>
    </w:p>
    <w:p w14:paraId="146E73C9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条件分支说明：</w:t>
      </w:r>
    </w:p>
    <w:p w14:paraId="3D7BD8D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澄清分支触发于：存在多个已发布同名口径、口径互相冲突、定义缺失、或阈值未给（按 MULTIPLE_PUBLISHED_DEFINITIONS / CONFLICTING_INTERPRETATIONS / DEFINITION_MISSING 优先于 THRESHOLD_MISSING），每轮最多提 3 个问题。</w:t>
      </w:r>
    </w:p>
    <w:p w14:paraId="7EC17C1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修复分支：Java 权威层回灌结构化诊断，最多修复 2 次；PERMISSION_DENIED / INELIGIBLE_TAG / VERSION_MISMATCH 属不可修复项，直接终止。</w:t>
      </w:r>
    </w:p>
    <w:p w14:paraId="5DF87421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降级分支见 3.2 的 L1~L4 四级降级：预算收敛 → 草案收尾 → 候选建议 → 真故障。</w:t>
      </w:r>
    </w:p>
    <w:p w14:paraId="09DE0A41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2.3 技术选型说明</w:t>
      </w:r>
    </w:p>
    <w:p w14:paraId="3DE1FBE0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总体采用“成熟底座 + 简单可控 Agent”路线：模型负责理解与判断，代码负责约束与执行。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200"/>
        <w:gridCol w:w="4700"/>
      </w:tblGrid>
      <w:tr w14:paraId="44B45FFA">
        <w:trPr>
          <w:tblHeader/>
        </w:trPr>
        <w:tc>
          <w:tcPr>
            <w:tcW w:w="1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012EA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层次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25DF8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选型</w:t>
            </w:r>
          </w:p>
        </w:tc>
        <w:tc>
          <w:tcPr>
            <w:tcW w:w="4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61302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选择理由</w:t>
            </w:r>
          </w:p>
        </w:tc>
      </w:tr>
      <w:tr w14:paraId="5F481329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C66F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业务权威层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1390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Spring Boot 2.5.15 / Java 8 + MyBatis + MySQL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C970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完全复用原系统鉴权、审批、审计与圈选引擎；AI 只是增强层，权威动作不迁移</w:t>
            </w:r>
          </w:p>
        </w:tc>
      </w:tr>
      <w:tr w14:paraId="6AAFFE00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0F6E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管理端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0413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Vue 2 + Element UI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6022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沿袭既有后台交互，零学习成本，不重做标准管理操作</w:t>
            </w:r>
          </w:p>
        </w:tc>
      </w:tr>
      <w:tr w14:paraId="35782F6D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AAC1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智能工作台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A5D3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React 19 + @assistant-ui/react 0.15.21 + ECharts 5.4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86FF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以 iframe 全屏嵌入若依 /agent 路由；assistant-ui 提供会话原语，ECharts 支持 SVG/PNG 导出</w:t>
            </w:r>
          </w:p>
        </w:tc>
      </w:tr>
      <w:tr w14:paraId="779025FD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F220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AI Runtime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57D3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Python 3.11 + FastAPI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5EE6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独立部署、不改主干；生态与 SDK 支持成熟</w:t>
            </w:r>
          </w:p>
        </w:tc>
      </w:tr>
      <w:tr w14:paraId="51E9CA8E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3EF3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Agent 编排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CC63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Claude Agent SDK 0.1.50（单 Agent）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29A6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非自由 ReAct：固定骨架 + 预算可控 + 工具白名单，便于评测与治理</w:t>
            </w:r>
          </w:p>
        </w:tc>
      </w:tr>
      <w:tr w14:paraId="4C65310A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84F6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模型接入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7CE4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Anthropic 协议兼容端点（DeepSeek）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4C6C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业务代码不写死厂商；官方 DeepSeek 地址确定映射到 Anthropic 协议</w:t>
            </w:r>
          </w:p>
        </w:tc>
      </w:tr>
      <w:tr w14:paraId="7C42AB73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DF32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检索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DFCF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Milvus 3.0.1 standalone + BGE-M3 + BM25 + RRF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BDB6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混合检索同时保留精确术语匹配与语义相似；快照版本化、可复现、可评测</w:t>
            </w:r>
          </w:p>
        </w:tc>
      </w:tr>
      <w:tr w14:paraId="2380CD02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043D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结构化输出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9337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Pydantic v2 + JSON Schema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4ADE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节点级 Schema 约束，杜绝自由文本直接进入执行链路</w:t>
            </w:r>
          </w:p>
        </w:tc>
      </w:tr>
      <w:tr w14:paraId="4E251E69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CB06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运行状态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7F17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SQLite + 文件锁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FF71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工作台会话/运行持久化，支持冷恢复，无需图检查点</w:t>
            </w:r>
          </w:p>
        </w:tc>
      </w:tr>
      <w:tr w14:paraId="4BF48CA0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C51B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测试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9F06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Pytest / Vitest / Playwright / JUnit 5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2FFF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分层覆盖语义层、洞察库、前端与 Java 服务</w:t>
            </w:r>
          </w:p>
        </w:tc>
      </w:tr>
      <w:tr w14:paraId="1DBC094C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A691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流式返回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C969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SSE（有界帧）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C6C1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过程可观测，前端可展示真实行动记录</w:t>
            </w:r>
          </w:p>
        </w:tc>
      </w:tr>
    </w:tbl>
    <w:p w14:paraId="05022C36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双技术栈协同设计：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Java 是唯一的业务权威与编排入口，Python 只被 Java 调用，不反向调用、不直连数据库；模型输出一律视为不可信参数，由 Java 侧的编译器与规则引擎做最终裁决。这一“单向调用 + 权威回原系统”的边界，使得 AI 组件可独立升级、独立下线，而权限、审批与客群数据始终留在原系统内。</w:t>
      </w:r>
    </w:p>
    <w:p w14:paraId="583E3233">
      <w:pPr>
        <w:pStyle w:val="2"/>
        <w:spacing w:before="320" w:after="160"/>
      </w:pPr>
      <w:r>
        <w:rPr>
          <w:rFonts w:ascii="PingFang SC" w:hAnsi="PingFang SC" w:eastAsia="PingFang SC" w:cs="PingFang SC"/>
          <w:b/>
          <w:bCs/>
          <w:color w:val="1F3864"/>
          <w:sz w:val="30"/>
          <w:szCs w:val="30"/>
        </w:rPr>
        <w:t>第3章 核心模块说明</w:t>
      </w:r>
    </w:p>
    <w:p w14:paraId="64E3B080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3.1 数据 / 知识输入模块</w:t>
      </w:r>
    </w:p>
    <w:p w14:paraId="291D0249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智能体的“知识底座”由三路输入构成：业务权威数据、客户宽表数据、语义知识。三者职责清晰——业务数据提供事实来源，语义知识提供“业务语言到标签”的翻译层。</w:t>
      </w:r>
    </w:p>
    <w:p w14:paraId="13970C92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3.1.1 业务权威数据（数据代理 ruoyi-databroker）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200"/>
        <w:gridCol w:w="3200"/>
      </w:tblGrid>
      <w:tr w14:paraId="11FC58F8">
        <w:trPr>
          <w:tblHeader/>
        </w:trPr>
        <w:tc>
          <w:tcPr>
            <w:tcW w:w="1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2AE74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能力</w:t>
            </w:r>
          </w:p>
        </w:tc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810D6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说明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685E1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智能体如何使用</w:t>
            </w:r>
          </w:p>
        </w:tc>
      </w:tr>
      <w:tr w14:paraId="6C7C7258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97DB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数据源管理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1142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注册 JDBC 数据源（连接测试、密码加密存储），树形目录组织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18EA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提供标签宽表所在的数据源（本地为 indiv_cust / tag_credit_card）</w:t>
            </w:r>
          </w:p>
        </w:tc>
      </w:tr>
      <w:tr w14:paraId="5CBB9749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D213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数据集与多版本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6913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定义 SQL 数据集，支持草稿 / 发布 / 下线 / 复制；在线版本解析：默认版本优先，回退最大版本号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B78B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标签绑定到“数据集版本 + 字段”，版本冻结保证口径可复现</w:t>
            </w:r>
          </w:p>
        </w:tc>
      </w:tr>
      <w:tr w14:paraId="384C2717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A809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维表与统一码表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5615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登记码值维度表、标准字段预检、物理码值预览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7EE0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支撑条件里的枚举值合法性校验与中文码值展示</w:t>
            </w:r>
          </w:p>
        </w:tc>
      </w:tr>
      <w:tr w14:paraId="35A878FF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D9EB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元数据采集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CDDA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JDBC 直连采集表 / 字段 / 类型 / 注释，记录变更日志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7770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产生标签的物理口径与数据类型，进入语义层 ts_tag_semantic</w:t>
            </w:r>
          </w:p>
        </w:tc>
      </w:tr>
    </w:tbl>
    <w:p w14:paraId="5E67D09F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3.1.2 客户宽表数据（indiv_cust）</w:t>
      </w:r>
    </w:p>
    <w:p w14:paraId="67C7771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L_INDVCST_LABEL：一行一客户，本地冻结版本 970 列（CUST_ID + 969 个标签列）。</w:t>
      </w:r>
    </w:p>
    <w:p w14:paraId="2FEFB267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L_INDVCST_LABEL_CODE_MAP：码值映射表，177 个字段、1,723 条码值，主键 (tag_name_en, tag_code)。</w:t>
      </w:r>
    </w:p>
    <w:p w14:paraId="20F9A8A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说明：模型全程不接触该表的客户明细；只有 Java 侧的 RuleSqlBuilder 在权限校验通过后执行参数化 COUNT/SELECT。</w:t>
      </w:r>
    </w:p>
    <w:p w14:paraId="568A5BAC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3.1.3 标签语义层（ts_* 表）</w:t>
      </w:r>
    </w:p>
    <w:p w14:paraId="5F9299E5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语义层是“准确率”的第一道防线，把每个标签从“一个字段名”升级为“上下文化的标签文档”。共 11 张表：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00"/>
      </w:tblGrid>
      <w:tr w14:paraId="3A855564">
        <w:trPr>
          <w:tblHeader/>
        </w:trPr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9DE22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表</w:t>
            </w:r>
          </w:p>
        </w:tc>
        <w:tc>
          <w:tcPr>
            <w:tcW w:w="7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D24C4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作用</w:t>
            </w:r>
          </w:p>
        </w:tc>
      </w:tr>
      <w:tr w14:paraId="08383093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6367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ts_concept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B90A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业务概念树：concept_code 稳定编码 + parent_id 层级 + review_status，用于把原子标签组织为业务概念</w:t>
            </w:r>
          </w:p>
        </w:tc>
      </w:tr>
      <w:tr w14:paraId="7B01A78C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8C77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ts_tag_semantic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5456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与 tl_tag 一对一：semantic_type、allowed_operators、unit / unit_scale、caliber_struct（口径结构）、family_key、completeness_score</w:t>
            </w:r>
          </w:p>
        </w:tc>
      </w:tr>
      <w:tr w14:paraId="29F3A7F8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0010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ts_alias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A7B6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别名：target_type（TAG/CONCEPT/CODE_VALUE/DOMAIN）、alias_type（正式/口语/缩写/历史/否定）、weight、hit_count</w:t>
            </w:r>
          </w:p>
        </w:tc>
      </w:tr>
      <w:tr w14:paraId="1E41728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CEDA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ts_code_value_semantic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B0A5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码值语义：码值恒为字符串，含排序号、上下界与开闭、单位、父码值、未知桶标记</w:t>
            </w:r>
          </w:p>
        </w:tc>
      </w:tr>
      <w:tr w14:paraId="085215CC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4439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ts_confusable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CB1F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易混淆对：confusion_type（时间口径 / 来源 / 近似名称 / 范围）+ 差异说明 + 澄清提示</w:t>
            </w:r>
          </w:p>
        </w:tc>
      </w:tr>
      <w:tr w14:paraId="0E487D09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AE45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ts_tag_example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72B0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标签正例 / 反例，补充检索文档</w:t>
            </w:r>
          </w:p>
        </w:tc>
      </w:tr>
      <w:tr w14:paraId="156A1659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2C71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ts_business_term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C86B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业务模糊词典：“最近 / 大额 / 至少”等默认口径策略（default_policy=ASK 则触发澄清）</w:t>
            </w:r>
          </w:p>
        </w:tc>
      </w:tr>
      <w:tr w14:paraId="274817AE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7693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ts_tag_profile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4E76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数据画像：仅低敏感、样本量 ≥20 的聚合画像</w:t>
            </w:r>
          </w:p>
        </w:tc>
      </w:tr>
      <w:tr w14:paraId="504AF718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4E8B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ts_catalog_snapshot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4AAC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目录快照版本登记（library_id + snapshot_no 唯一）</w:t>
            </w:r>
          </w:p>
        </w:tc>
      </w:tr>
      <w:tr w14:paraId="36C44D14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F4F2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ts_index_build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F994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索引构建登记与状态</w:t>
            </w:r>
          </w:p>
        </w:tc>
      </w:tr>
      <w:tr w14:paraId="35064F3C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C4D3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ts_retrieval_feedback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011B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检索反馈（accept / modify / reject / correct）</w:t>
            </w:r>
          </w:p>
        </w:tc>
      </w:tr>
    </w:tbl>
    <w:p w14:paraId="1FD77842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3.1.4 快照与索引构建流水线</w:t>
      </w:r>
    </w:p>
    <w:p w14:paraId="69AB0516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为同时满足“口径一致”与“结果可复现”，检索不直连业务库，而是消费不可变快照与冻结索引：</w:t>
      </w:r>
    </w:p>
    <w:p w14:paraId="43F54B66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业务库 tl_tag / dp_*</w:t>
      </w:r>
    </w:p>
    <w:p w14:paraId="6D860AC1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│  ① 快照装配 assemble_snapshot（仅收 review_status = REVIEWED 的内容）</w:t>
      </w:r>
    </w:p>
    <w:p w14:paraId="49CB8B19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▼</w:t>
      </w:r>
    </w:p>
    <w:p w14:paraId="68E6A188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TagCatalogSnapshot  (JSONL，8 类 kind：meta/domain/concept/tag/code_value/term/capability/concept_tag_relation)</w:t>
      </w:r>
    </w:p>
    <w:p w14:paraId="46C04FDE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│  ② content_hash 冻结 + Java 侧发布门禁校验</w:t>
      </w:r>
    </w:p>
    <w:p w14:paraId="0397C036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▼</w:t>
      </w:r>
    </w:p>
    <w:p w14:paraId="7A44DE94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│  ③ 加载校验 load_catalog（hash + schema）→ 内存 Catalog + graph.sqlite（域→概念→族→标签→码值）</w:t>
      </w:r>
    </w:p>
    <w:p w14:paraId="10AD37C7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▼</w:t>
      </w:r>
    </w:p>
    <w:p w14:paraId="2BCB0332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│  ④ 索引构建 build_index（文档模板 tpl1，每标签产出 name_text / body_text / dense_text 三视图）</w:t>
      </w:r>
    </w:p>
    <w:p w14:paraId="5D42C191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▼</w:t>
      </w:r>
    </w:p>
    <w:p w14:paraId="17BDBAF2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Milvus Collection  tag_docs_&lt;sha256(library_id:build_id)&gt;</w:t>
      </w:r>
    </w:p>
    <w:p w14:paraId="2323D5A4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├ sparse_name / sparse_body  → BM25 Function（jieba 分词）</w:t>
      </w:r>
    </w:p>
    <w:p w14:paraId="50E67539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├ dense → FLOAT_VECTOR（FLAT / COSINE）</w:t>
      </w:r>
    </w:p>
    <w:p w14:paraId="1A350264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└ tag_id / concept_id / doc_type / library_id → 标量 INVERTED 过滤</w:t>
      </w:r>
    </w:p>
    <w:p w14:paraId="130B1E07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│  ⑤ 激活 activate → 别名 tag_docs_active_l&lt;library_id&gt;（一致性 Strong）</w:t>
      </w:r>
    </w:p>
    <w:p w14:paraId="6901ED10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▼</w:t>
      </w:r>
    </w:p>
    <w:p w14:paraId="73BAB58F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检索服务读 active build；artifact_hash 随每次检索返回，保证结果可追溯到具体索引</w:t>
      </w:r>
    </w:p>
    <w:p w14:paraId="0397DB46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当前本地冻结数据集（用于交付演示与评测）：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00"/>
      </w:tblGrid>
      <w:tr w14:paraId="2F563D1D">
        <w:trPr>
          <w:tblHeader/>
        </w:trPr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62A45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7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AAA63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数值</w:t>
            </w:r>
          </w:p>
        </w:tc>
      </w:tr>
      <w:tr w14:paraId="30B5C012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C90B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快照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300A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L107-20260928-006（content_hash a261326a…），schema v2</w:t>
            </w:r>
          </w:p>
        </w:tc>
      </w:tr>
      <w:tr w14:paraId="6E58263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3590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内容规模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3AE6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标签 968 · 概念 691 · 码值 1,723 · 业务词 57 · 目录域 9 · 概念-标签关联 19</w:t>
            </w:r>
          </w:p>
        </w:tc>
      </w:tr>
      <w:tr w14:paraId="53A27C1E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C550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物理绑定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361C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L_INDVCST_LABEL.CUST_ID（datasource 101 / dataset 6 / version 12）</w:t>
            </w:r>
          </w:p>
        </w:tc>
      </w:tr>
      <w:tr w14:paraId="7F5C2469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97DA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索引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E8BD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build bge-m3-l107-20260928-006-p3g，嵌入模型 BAAI/bge-m3，文档模板 tpl1</w:t>
            </w:r>
          </w:p>
        </w:tc>
      </w:tr>
      <w:tr w14:paraId="7126DCA0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61C4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资格标签数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BAE7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969（该标签库下已发布且有权限的标签）</w:t>
            </w:r>
          </w:p>
        </w:tc>
      </w:tr>
    </w:tbl>
    <w:p w14:paraId="22C88C68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说明：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业务材料口径的“8 大类标签库、3,396 个个人客户标签”是全行生产规模；本地交付数据集冻结的是其中的“个人客户经营标签库（library 107）”，含 969 个已发布标签。两者的区别是数据范围而非口径标准，全文指标均以本地冻结数据集为准，并随文标注。</w:t>
      </w:r>
    </w:p>
    <w:p w14:paraId="0BB3B98E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3.1.5 语义治理与质量门禁</w:t>
      </w:r>
    </w:p>
    <w:p w14:paraId="0C04985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变更集：TsSemanticController 提供 /taglibrary/semantic/changeset/validate 与 /changeset/apply，语义内容改动须先校验后应用。</w:t>
      </w:r>
    </w:p>
    <w:p w14:paraId="3B8107D6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对账与清理：/library/{id}/reconcile 处理“来源缺失恢复、结构变更待确认”；/library/{id}/cleanup 清理孤儿语义。</w:t>
      </w:r>
    </w:p>
    <w:p w14:paraId="3D1055A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发布门禁：别名数量 ≥3、完整度 completeness_score ≥70、平均分约 94 方可进入快照；仅 REVIEWED 内容可被装配。</w:t>
      </w:r>
    </w:p>
    <w:p w14:paraId="664D9AE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能力草稿：TsAgentCapabilityController 允许保存计算草稿与复核，但“模型无写接口”——AI 不能自行发布语义内容。</w:t>
      </w:r>
    </w:p>
    <w:p w14:paraId="7EA4C856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3.2 工具 / Agent 模块</w:t>
      </w:r>
    </w:p>
    <w:p w14:paraId="424D285B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AI Runtime 由两个 Python 组件与一个纯库组成：编排层 tagpilot-agent（:8092）、检索层 tagpilot-semantic（:8091）、洞察库 tagpilot-insight（无端口，被编排层导入）。</w:t>
      </w:r>
    </w:p>
    <w:p w14:paraId="1F14F4EE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3.2.1 领域工具（Agent 可调用的全部能力）</w:t>
      </w:r>
    </w:p>
    <w:p w14:paraId="57C2C7CB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Agent 只暴露 5 个领域工具，全部通过 SDK 的 MCP 服务器注册（前缀 mcp__tagpilot__）；SDK 内置工具、用户设置工具、文件系统工具一律禁用。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400"/>
        <w:gridCol w:w="2900"/>
        <w:gridCol w:w="1500"/>
      </w:tblGrid>
      <w:tr w14:paraId="22A8DC74">
        <w:trPr>
          <w:tblHeader/>
        </w:trPr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5D65F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工具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958E3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作用</w:t>
            </w:r>
          </w:p>
        </w:tc>
        <w:tc>
          <w:tcPr>
            <w:tcW w:w="2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B9CD1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后端端点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30169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限额</w:t>
            </w:r>
          </w:p>
        </w:tc>
      </w:tr>
      <w:tr w14:paraId="43ECE2A0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8532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find_tags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9BE1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批量查找候选标签：quick 走词法快路径，deep 走语义重排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DF55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quick → /lookup；deep → /retrieve_batch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0CE1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queries ≤8，top_k 1~8（默认 8）</w:t>
            </w:r>
          </w:p>
        </w:tc>
      </w:tr>
      <w:tr w14:paraId="51012F1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9066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get_tag_details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B87E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核对标签口径 / 单位 / 码值 / 同族成员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1FC2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/evidence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E6D7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tag_ids ≤10，max_values ≤30，value_query ≤200</w:t>
            </w:r>
          </w:p>
        </w:tc>
      </w:tr>
      <w:tr w14:paraId="5589B901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EFD3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find_capabilities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A2F9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查询已发布的计算口径 / 业务定义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2E4D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/capabilities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BBC4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capability_ids ≤20，requirement_ids ≤30</w:t>
            </w:r>
          </w:p>
        </w:tc>
      </w:tr>
      <w:tr w14:paraId="663CEEC2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BFE2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check_plan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BC68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校验完整 / 局部方案，返回可修复诊断（plan_hash、clauses、diagnostics）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180F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本地 Guard，不调服务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90D6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—</w:t>
            </w:r>
          </w:p>
        </w:tc>
      </w:tr>
      <w:tr w14:paraId="12D72AC1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5B71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submit_result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D369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提交唯一终态：READY / NEEDS_USER_INPUT / CAPABILITY_GAP / PARTIAL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8E6C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本地 Guard，不调服务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5296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拒绝 3 次后强制 PARTIAL</w:t>
            </w:r>
          </w:p>
        </w:tc>
      </w:tr>
    </w:tbl>
    <w:p w14:paraId="627B6F9A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工具沙箱：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DENIED = [Bash, Read, Write, Edit, Glob, Grep, WebFetch, WebSearch, Task, Agent, Skill, TodoWrite, AskUserQuestion, NotebookEdit]，MCP 仅注册 tagpilot 五个工具。Agent 既没有文件系统能力，也没有联网能力，工具面即为它的全部“手”。</w:t>
      </w:r>
    </w:p>
    <w:p w14:paraId="75C20743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3.2.2 语义检索服务端点（tagpilot-semantic · :8091）</w:t>
      </w:r>
    </w:p>
    <w:p w14:paraId="159B15FB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除 /health 外均需 Authorization: Bearer $TAG_RUNTIME_TOKEN（hmac.compare_digest 校验）。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00"/>
      </w:tblGrid>
      <w:tr w14:paraId="146A5979">
        <w:trPr>
          <w:tblHeader/>
        </w:trPr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F7755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方法 路径</w:t>
            </w:r>
          </w:p>
        </w:tc>
        <w:tc>
          <w:tcPr>
            <w:tcW w:w="6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36BE5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用途</w:t>
            </w:r>
          </w:p>
        </w:tc>
      </w:tr>
      <w:tr w14:paraId="5291369D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1254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GET /health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BB4D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健康检查，返回 {status, configured}，无令牌要求</w:t>
            </w:r>
          </w:p>
        </w:tc>
      </w:tr>
      <w:tr w14:paraId="3E18FC51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D204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POST /build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8DEF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构建索引（library_id / snapshot_id / store_type ∈ {LOCAL, MILVUS}），返回 manifest + artifact_hash</w:t>
            </w:r>
          </w:p>
        </w:tc>
      </w:tr>
      <w:tr w14:paraId="47EC5D3B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0438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POST /retrieve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5A1E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完整检索：requirement + eligible_tag_ids → candidates、selection_context、decision（默认 mode=deep）</w:t>
            </w:r>
          </w:p>
        </w:tc>
      </w:tr>
      <w:tr w14:paraId="424B6AA1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6F92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POST /lookup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E48E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词法快路径检索，不触发向量与重排，返回 CANDIDATES_ONLY</w:t>
            </w:r>
          </w:p>
        </w:tc>
      </w:tr>
      <w:tr w14:paraId="65F2E852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2137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POST /retrieve_batch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554E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批量检索（queries 1~8），同 build 租约、合批编码与重排</w:t>
            </w:r>
          </w:p>
        </w:tc>
      </w:tr>
      <w:tr w14:paraId="3A360FAD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C296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POST /evidence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85D3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标签证据：同族成员 + 码值过滤 + 业务词；tag_ids 必须 ⊆ eligible，否则 403</w:t>
            </w:r>
          </w:p>
        </w:tc>
      </w:tr>
      <w:tr w14:paraId="4B008A11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9968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POST /capabilities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3932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已发布能力（计算口径 / 业务定义）查询</w:t>
            </w:r>
          </w:p>
        </w:tc>
      </w:tr>
      <w:tr w14:paraId="10036F78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6E39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POST /stats  ·  /activate  ·  /deactivate  ·  /drop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B62A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索引统计 / 激活 / 停用 / 清理（drop 持独占租约）</w:t>
            </w:r>
          </w:p>
        </w:tc>
      </w:tr>
      <w:tr w14:paraId="1406A75D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34B7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GET /metrics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B280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计数器：retrieve_requests / failures / activation_requests / cleanup_requests / cached_builds</w:t>
            </w:r>
          </w:p>
        </w:tc>
      </w:tr>
    </w:tbl>
    <w:p w14:paraId="1A16F8EE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默认拒绝降级：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未配嵌入模型且未显式允许基线时 /build 返回 409；索引不可用或校验失败返回 503；检索异常返回 503“检索服务暂不可用；未降级”；空资格集直接返回空结果，绝不退化为全库检索。</w:t>
      </w:r>
    </w:p>
    <w:p w14:paraId="5F358C32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3.2.3 六通道召回与融合重排（亮点一核心）</w:t>
      </w:r>
    </w:p>
    <w:p w14:paraId="0D0C001D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每个原子条件并行走六路召回，再经 RRF 融合与 Reranker 精排，把“精确术语匹配”和“语义相似匹配”同时保留：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5200"/>
        <w:gridCol w:w="2800"/>
      </w:tblGrid>
      <w:tr w14:paraId="3949E6AA">
        <w:trPr>
          <w:tblHeader/>
        </w:trPr>
        <w:tc>
          <w:tcPr>
            <w:tcW w:w="1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1DEFA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通道</w:t>
            </w:r>
          </w:p>
        </w:tc>
        <w:tc>
          <w:tcPr>
            <w:tcW w:w="5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0DA2B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召回方式</w:t>
            </w:r>
          </w:p>
        </w:tc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ACDC3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作用</w:t>
            </w:r>
          </w:p>
        </w:tc>
      </w:tr>
      <w:tr w14:paraId="73F0ECC8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840B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① 别名</w:t>
            </w:r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D7B0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Aho-Corasick 自动机匹配已复核别名（含口语 / 缩写 / 否定）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A445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业务口语直译，命中即高置信</w:t>
            </w:r>
          </w:p>
        </w:tc>
      </w:tr>
      <w:tr w14:paraId="0EB2B3E3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0924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② BM25-名称</w:t>
            </w:r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D20A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Milvus BM25 Function（name_text 稀疏向量）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58C2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术语精确匹配，补齐向量漏召</w:t>
            </w:r>
          </w:p>
        </w:tc>
      </w:tr>
      <w:tr w14:paraId="47187D66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A5FC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③ BM25-正文</w:t>
            </w:r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3586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BM25 Function（body_text：定义 + 口径 + 码值 + 正反例）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EB20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长文本语义线索</w:t>
            </w:r>
          </w:p>
        </w:tc>
      </w:tr>
      <w:tr w14:paraId="085353D1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7BA5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④ 稠密向量</w:t>
            </w:r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6991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BGE-M3 dense（FLAT / COSINE）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A12B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语义相似、同义改写</w:t>
            </w:r>
          </w:p>
        </w:tc>
      </w:tr>
      <w:tr w14:paraId="044E0B49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ABDB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⑤ 族</w:t>
            </w:r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7395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family_key 族解析（同族标签一并返回）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8161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口径变体归拢，供澄清对比</w:t>
            </w:r>
          </w:p>
        </w:tc>
      </w:tr>
      <w:tr w14:paraId="783E1B9B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24A5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⑥ 码值</w:t>
            </w:r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39A0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已复核码值精确命中决定 code_selection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F476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枚举值口径对齐</w:t>
            </w:r>
          </w:p>
        </w:tc>
      </w:tr>
    </w:tbl>
    <w:p w14:paraId="05FB9338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关键参数（可在检索配置中版本化）：</w:t>
      </w:r>
    </w:p>
    <w:p w14:paraId="2E5A0166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融合：RRF，k=60（1/(k+rank) 累加，逐通道去重，记录 margin、channel_agreement 等排序特征）；通道取数 channel_k=30。</w:t>
      </w:r>
    </w:p>
    <w:p w14:paraId="32DFDC36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重排：rerank_k=30（上限 50）；TAG_RERANK_MARGIN=0.03；高置信可跳过重排。</w:t>
      </w:r>
    </w:p>
    <w:p w14:paraId="48BB55F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域先验：domain_prior_weight=0.002，仅作软加分，不剪枝其他域。</w:t>
      </w:r>
    </w:p>
    <w:p w14:paraId="203D116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精确快路径：最长唯一已复核别名直接命中（多条件表达式自动绕过，v2-multicondition-aware）。</w:t>
      </w:r>
    </w:p>
    <w:p w14:paraId="5BC6DE2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跨桶阈值：要求完整桶并集严格等于请求区间，否则判定 INEXPRESSIBLE，不允许近似。</w:t>
      </w:r>
    </w:p>
    <w:p w14:paraId="20F99EB3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输出恒带 auto_execute:false——检索结果永远只是候选，不自动执行。</w:t>
      </w:r>
    </w:p>
    <w:p w14:paraId="48BAEC44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3.2.4 受控工作流与运行状态</w:t>
      </w:r>
    </w:p>
    <w:p w14:paraId="3A0EB8CB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编排层不是自由 ReAct，而是“固定骨架 + 节点内模型决策 + 预算收敛”。运行状态与终态分离：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900"/>
        <w:gridCol w:w="4100"/>
      </w:tblGrid>
      <w:tr w14:paraId="1377F3C7">
        <w:trPr>
          <w:tblHeader/>
        </w:trPr>
        <w:tc>
          <w:tcPr>
            <w:tcW w:w="1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4480B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维度</w:t>
            </w:r>
          </w:p>
        </w:tc>
        <w:tc>
          <w:tcPr>
            <w:tcW w:w="3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D0F79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取值</w:t>
            </w:r>
          </w:p>
        </w:tc>
        <w:tc>
          <w:tcPr>
            <w:tcW w:w="4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F287B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语义</w:t>
            </w:r>
          </w:p>
        </w:tc>
      </w:tr>
      <w:tr w14:paraId="3BF46CC1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818B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运行状态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5536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RUNNING / WAITING / COMPLETED / FAILED / INTERRUPTED / CANCELLED</w:t>
            </w:r>
          </w:p>
        </w:tc>
        <w:tc>
          <w:tcPr>
            <w:tcW w:w="4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5CED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WAITING 表示有待回答的澄清问题（interrupt_id 非空）；进程重启时残留 RUNNING 统一标记为 INTERRUPTED</w:t>
            </w:r>
          </w:p>
        </w:tc>
      </w:tr>
      <w:tr w14:paraId="75BFB39C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6DD3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终态 outcome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B449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READY / NEEDS_USER_INPUT / CAPABILITY_GAP / PARTIAL</w:t>
            </w:r>
          </w:p>
        </w:tc>
        <w:tc>
          <w:tcPr>
            <w:tcW w:w="4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3212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READY 须零阻断且所有叶子条件 status=BOUND；CAPABILITY_GAP 明确拒答而非编造</w:t>
            </w:r>
          </w:p>
        </w:tc>
      </w:tr>
      <w:tr w14:paraId="74D9402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F4F5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澄清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AB6A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每轮 ≤3 题，保留最近 20 组问答</w:t>
            </w:r>
          </w:p>
        </w:tc>
        <w:tc>
          <w:tcPr>
            <w:tcW w:w="4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967C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问题必须对应具体需求 ID，不能泛泛提问</w:t>
            </w:r>
          </w:p>
        </w:tc>
      </w:tr>
      <w:tr w14:paraId="50B8807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5C9E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确认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2F73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submit_result 冻结授权，精确到未解决的 clause_id</w:t>
            </w:r>
          </w:p>
        </w:tc>
        <w:tc>
          <w:tcPr>
            <w:tcW w:w="4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7E8A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手工编辑的方案直接进 Guard 重新校验</w:t>
            </w:r>
          </w:p>
        </w:tc>
      </w:tr>
      <w:tr w14:paraId="41909FD8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9B1C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回滚语义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6799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仅“保留最佳草案”（取消时保存 best_plan）</w:t>
            </w:r>
          </w:p>
        </w:tc>
        <w:tc>
          <w:tcPr>
            <w:tcW w:w="4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79F6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不做状态回滚，避免半成品条件泄漏为可执行方案</w:t>
            </w:r>
          </w:p>
        </w:tc>
      </w:tr>
      <w:tr w14:paraId="50E533B9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D35D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修复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262B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Java 权威诊断回灌，最多 2 次</w:t>
            </w:r>
          </w:p>
        </w:tc>
        <w:tc>
          <w:tcPr>
            <w:tcW w:w="4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0130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PERMISSION_DENIED / INELIGIBLE_TAG / VERSION_MISMATCH 不可修复</w:t>
            </w:r>
          </w:p>
        </w:tc>
      </w:tr>
    </w:tbl>
    <w:p w14:paraId="55F48C03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3.2.5 运行时预算与四级降级</w:t>
      </w:r>
    </w:p>
    <w:p w14:paraId="720000CD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预算是“可控”的量化体现。默认值如下（均可经环境变量调整）：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400"/>
      </w:tblGrid>
      <w:tr w14:paraId="29EC38F1">
        <w:trPr>
          <w:tblHeader/>
        </w:trPr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01447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4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3144E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C586D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默认值</w:t>
            </w:r>
          </w:p>
        </w:tc>
      </w:tr>
      <w:tr w14:paraId="1EA72AF4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E282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时间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46B1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TAG_AGENT_SOFT_TIMEOUT / HARD_TIMEOUT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526F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40s / 90s</w:t>
            </w:r>
          </w:p>
        </w:tc>
      </w:tr>
      <w:tr w14:paraId="4A446151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DAA8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步数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4B1C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TAG_AGENT_MAX_TURNS / MAX_TOOLS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5D22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16 / 16</w:t>
            </w:r>
          </w:p>
        </w:tc>
      </w:tr>
      <w:tr w14:paraId="0F2836E5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1E4B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检索深度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D032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TAG_AGENT_MAX_DEEP / MAX_DETAILS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28E8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4 / 6</w:t>
            </w:r>
          </w:p>
        </w:tc>
      </w:tr>
      <w:tr w14:paraId="5C15549E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82BA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收敛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7155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TAG_AGENT_CONVERGE_RATIO / SALVAGE_MARGIN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CFDA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0.65 / 12s（≤硬超时 20%）</w:t>
            </w:r>
          </w:p>
        </w:tc>
      </w:tr>
      <w:tr w14:paraId="1F7365AE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C9AE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资源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9919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TAG_AGENT_MAX_RSS_MB / MAX_BUDGET_USD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EEEF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600MB / $1</w:t>
            </w:r>
          </w:p>
        </w:tc>
      </w:tr>
      <w:tr w14:paraId="714435BC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27B8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并发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DAEE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MAX_CONCURRENCY / PER_USER_MAX / QUEUE_MAX / QUEUE_TIMEOUT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3FBA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2 / 2 / 24 / 20s（满队返回 429）</w:t>
            </w:r>
          </w:p>
        </w:tc>
      </w:tr>
      <w:tr w14:paraId="54F7D5F3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62E0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精简模式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05D7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LEAN_SOFT / LEAN_HARD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6D70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25s / 60s</w:t>
            </w:r>
          </w:p>
        </w:tc>
      </w:tr>
      <w:tr w14:paraId="5FE5F80E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166B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模型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80C6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MODEL_IDLE_TIMEOUT / API_TIMEOUT_MS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6B40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25s / 60s（重试 0 次）</w:t>
            </w:r>
          </w:p>
        </w:tc>
      </w:tr>
    </w:tbl>
    <w:p w14:paraId="34C29378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预算耗尽不是“崩溃”，而是分级降级，保证任何情况下都给用户一个可理解的回答：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000"/>
        <w:gridCol w:w="4900"/>
      </w:tblGrid>
      <w:tr w14:paraId="16824D6C">
        <w:trPr>
          <w:tblHeader/>
        </w:trPr>
        <w:tc>
          <w:tcPr>
            <w:tcW w:w="1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2BB04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级别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894F3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触发</w:t>
            </w:r>
          </w:p>
        </w:tc>
        <w:tc>
          <w:tcPr>
            <w:tcW w:w="4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DFCC8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行为</w:t>
            </w:r>
          </w:p>
        </w:tc>
      </w:tr>
      <w:tr w14:paraId="29D462C1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B666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L1 收敛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0C62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时间 / 轮数 / 工具 / deep / 详情使用达 65%，或软超时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C194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发 budget.converging，禁止 deep 与新详情检索，保留 quick / 已加载详情 / check / submit</w:t>
            </w:r>
          </w:p>
        </w:tc>
      </w:tr>
      <w:tr w14:paraId="7C9182AF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1EA8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L2 草案收尾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9618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接近硬超时（预留 min(12s, 20%)）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ED3D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中断 CLI，仅用已有校验与诊断收尾，返回 COMPLETED/DRAFT/PARTIAL（valid=false）</w:t>
            </w:r>
          </w:p>
        </w:tc>
      </w:tr>
      <w:tr w14:paraId="704D1A58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054A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L3 候选建议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E1BF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无草案但有已发布合资格卡片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96D9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生成占位叶子，保存前 5 个候选，终态 CAPABILITY_GAP / PARTIAL</w:t>
            </w:r>
          </w:p>
        </w:tc>
      </w:tr>
      <w:tr w14:paraId="554F0A7A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01A5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L4 真故障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2622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网关错误 / 排队超时 / 检索不可用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4101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返回 FAILED / RETRYABLE_FAILURE；401 / 403 / 409 / 取消 / 重启走原路径</w:t>
            </w:r>
          </w:p>
        </w:tc>
      </w:tr>
    </w:tbl>
    <w:p w14:paraId="00886998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冷恢复：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不依赖图检查点——运行库为 SQLite（单进程文件锁），无状态重启即可。/resume 时资格标签只收紧（取交集），并重新注入已确认 clause、上一版方案与澄清历史；降级后再续跑最多 2 轮，仍不收敛则提示拆分需求或手工编辑。</w:t>
      </w:r>
    </w:p>
    <w:p w14:paraId="73A67891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3.2.6 洞察 Skill 引擎（亮点二核心）</w:t>
      </w:r>
    </w:p>
    <w:p w14:paraId="73D78CBB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tagpilot-insight 是独立库：只接受聚合数据，不连数据库、不接收客户明细、不生成任意 SQL、不依赖 Agent SDK。它的核心是“把分析师经验封装为可验证、可治理的 Skill 资产”。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500"/>
        <w:gridCol w:w="3000"/>
        <w:gridCol w:w="1300"/>
      </w:tblGrid>
      <w:tr w14:paraId="2579A832">
        <w:trPr>
          <w:tblHeader/>
        </w:trPr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F454E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层级</w:t>
            </w:r>
          </w:p>
        </w:tc>
        <w:tc>
          <w:tcPr>
            <w:tcW w:w="3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AD668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Skill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07D75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回答的问题</w:t>
            </w:r>
          </w:p>
        </w:tc>
        <w:tc>
          <w:tcPr>
            <w:tcW w:w="1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58E7B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默认仪表板</w:t>
            </w:r>
          </w:p>
        </w:tc>
      </w:tr>
      <w:tr w14:paraId="2FA001FF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3945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L1 基础事实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1048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asset_structure_profile 客群资产结构透视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6DD1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这群客户有多大、多富、钱放在哪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D679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compose.audience_overview</w:t>
            </w:r>
          </w:p>
        </w:tc>
      </w:tr>
      <w:tr w14:paraId="6CAD477E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163D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L2 诊断分析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8472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product_holding_gap 产品持仓缺口诊断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727F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相比同类客户哪些品类低配，多少人可触达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736E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compose.product_gap</w:t>
            </w:r>
          </w:p>
        </w:tc>
      </w:tr>
      <w:tr w14:paraId="6ACF70A0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78B9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L3 行动决策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1986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opportunity_priority 营销机会优先级排序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4CCE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先触达谁、走什么渠道、为什么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9BBB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compose.opportunity_board</w:t>
            </w:r>
          </w:p>
        </w:tc>
      </w:tr>
    </w:tbl>
    <w:p w14:paraId="1B85D2AA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Skill 以 YAML Manifest 声明：身份 / 负责人 / 适用对象 / 输入参数 / 所需指标与维度 / 数据新鲜度与最小样本量 / 权限 / 执行器 / 输出 Schema / 图表规范 / 校验器 / 评测集 / 版本与发布状态。执行器固定为 java_aggregate_python_compose——Java 负责白名单聚合，Python 负责组装与解读。</w:t>
      </w:r>
    </w:p>
    <w:p w14:paraId="45639DB6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四种声明式查询节点（MetricQuery）：aggregate（count/sum/avg/median/percentile）、band（分档，cuts 1~12）、flag_rate（覆盖率，含排除项与适当性类别）、score（评分，须声明 assumption=true、tier_cuts 恰 2 个、reason_top_k 固定 2）。</w:t>
      </w:r>
    </w:p>
    <w:p w14:paraId="181F6E7B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指标语义层：24 个逻辑指标，单位枚举（人 / 元 / % / pp / 分），4 类基准（same_aum / all_customers / same_org / standardized），稀疏兜底策略 aum_then_risk_then_suppress。</w:t>
      </w:r>
    </w:p>
    <w:p w14:paraId="198674F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图表契约：6 原子图（kpi / table / bar / stacked_bar / heatmap / funnel）× 6 分析意图 → 自动选型；类别 &gt;12 或单位不唯一直接拒绝；ChartSpec 只接受 ChartSeries/ChartPoint（fact_id），不接受原始 ECharts option。</w:t>
      </w:r>
    </w:p>
    <w:p w14:paraId="2AABEE8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模型在 Skill 中的边界：可推荐 Skill、映射参数、组织解读、发现方向；不可自算核心指标、不可编造基准、不可执行 SQL、不可在无证据时断言因果、不可绕过适当性规则、不可自行发起营销写操作。</w:t>
      </w:r>
    </w:p>
    <w:p w14:paraId="213778DD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3.3 生成 / 输出模块</w:t>
      </w:r>
    </w:p>
    <w:p w14:paraId="2C914E47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3.3.1 圈选条件的生成与落地</w:t>
      </w:r>
    </w:p>
    <w:p w14:paraId="62D43EE7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Agent 只输出 DSL，不输出可执行 SQL。从自然语言到参数化查询的链路完全由确定性代码承担：</w:t>
      </w:r>
    </w:p>
    <w:p w14:paraId="605F55B6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Agent 输出 plan（schema_version 2/3，tree / kind ∈ TAG_PREDICATE | SCOPE_ALL | DERIVED_PREDICATE）</w:t>
      </w:r>
    </w:p>
    <w:p w14:paraId="24969C9C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│  TsAudiencePlanCompiler.compile(library, plan)</w:t>
      </w:r>
    </w:p>
    <w:p w14:paraId="20147405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│    逐条核验：发布快照 + 资格标签（eligibleTagIds）+ 版本一致性</w:t>
      </w:r>
    </w:p>
    <w:p w14:paraId="078653FF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▼</w:t>
      </w:r>
    </w:p>
    <w:p w14:paraId="7F69AA22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RulePayload（rule_json；schema 2 → 3 → 4 迁移；含 objectKeyField / datasetVersionId / conditions[] / previewColumns[]）</w:t>
      </w:r>
    </w:p>
    <w:p w14:paraId="6A902701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│  RuleSqlBuilder（纯函数；MODE_COUNT | MODE_SELECT | MODE_IDS）</w:t>
      </w:r>
    </w:p>
    <w:p w14:paraId="0B11E226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│    标识符白名单 [A-Za-z_][A-Za-z0-9_]{0,127}；运算符精确映射；BigDecimal 数值约束</w:t>
      </w:r>
    </w:p>
    <w:p w14:paraId="7CDB68CE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▼</w:t>
      </w:r>
    </w:p>
    <w:p w14:paraId="6FB1D853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参数化 SQL（select count(*) / select ... from `L_INDVCST_LABEL` where ...）</w:t>
      </w:r>
    </w:p>
    <w:p w14:paraId="15827A38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│  JDBC 到业务数据源执行（socketTimeout 保护）</w:t>
      </w:r>
    </w:p>
    <w:p w14:paraId="0CEE7768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 xml:space="preserve">        ▼</w:t>
      </w:r>
    </w:p>
    <w:p w14:paraId="44528033">
      <w:pPr>
        <w:shd w:val="clear" w:fill="F5F7FA"/>
        <w:spacing w:after="0" w:line="250" w:lineRule="auto"/>
      </w:pPr>
      <w:r>
        <w:rPr>
          <w:rFonts w:ascii="PingFang SC" w:hAnsi="PingFang SC" w:eastAsia="PingFang SC" w:cs="PingFang SC"/>
          <w:color w:val="1A1A1A"/>
          <w:sz w:val="18"/>
          <w:szCs w:val="18"/>
        </w:rPr>
        <w:t>预估人数 / 样例客户 / 正式客群（创建幂等）</w:t>
      </w:r>
    </w:p>
    <w:p w14:paraId="09392B14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任何物理字段名、物理类型或原生 SQL 片段出现在 plan 中，都会被 TsPlanValidationException 拒绝（VERSION_MISMATCH / SCHEMA_INVALID / UNSUPPORTED_CAPABILITY）——模型无法越过编译器直接触碰数据库。</w:t>
      </w:r>
    </w:p>
    <w:p w14:paraId="1C54436C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输出物一览：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200"/>
        <w:gridCol w:w="3400"/>
      </w:tblGrid>
      <w:tr w14:paraId="6F9CBB60">
        <w:trPr>
          <w:tblHeader/>
        </w:trPr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95CF3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输出物</w:t>
            </w:r>
          </w:p>
        </w:tc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572C4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格式 / 载体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539A1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质量约束</w:t>
            </w:r>
          </w:p>
        </w:tc>
      </w:tr>
      <w:tr w14:paraId="13E89C69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A867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结构化圈选条件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0FAF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AudienceQueryDSL（plan JSON），前端条件树可点改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1339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全项校验：标签存在性 / 版本有效 / 发布状态 / 操作符支持 / 值类型与单位 / 枚举合法 / 逻辑完整</w:t>
            </w:r>
          </w:p>
        </w:tc>
      </w:tr>
      <w:tr w14:paraId="6919B985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DECC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实时预估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2FB8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COUNT 结果 + 样例客户（LIMIT 100）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6B0E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预估与计数器 revision / plan_hash 必须一致，否则提示重算</w:t>
            </w:r>
          </w:p>
        </w:tc>
      </w:tr>
      <w:tr w14:paraId="39CEEF59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3230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正式客群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551D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对象群记录（幂等创建 / 更新）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EF07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必须人工确认；创建接口带幂等键；沿用原系统审批与留痕</w:t>
            </w:r>
          </w:p>
        </w:tc>
      </w:tr>
      <w:tr w14:paraId="60B16D5C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22C8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洞察报告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9A7F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InsightReport（含 SkillResult / Fact / InsightCard）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6EBD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结论必须绑定 fact_id；样本 / 时效 / 包 hash 校验通过才出数</w:t>
            </w:r>
          </w:p>
        </w:tc>
      </w:tr>
      <w:tr w14:paraId="0B4C6278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3CCE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图表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AABF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ChartSpec → ECharts 交互图 + SVG/PNG 导出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1067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六类校验：Schema / 数据 / 语义 / 可读性 / 安全无障碍 / 渲染</w:t>
            </w:r>
          </w:p>
        </w:tc>
      </w:tr>
    </w:tbl>
    <w:p w14:paraId="41164E2D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3.3.2 洞察报告与图表</w:t>
      </w:r>
    </w:p>
    <w:p w14:paraId="65F40356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每张洞察卡固定输出五层：事实 → 对比 → 诊断 → 行动 → 证据与边界。诊断必须区分 RULE（规则）、STAT（统计显著）、HYPOTHESIS（假设，须含“假设”字样）；STAT 必须附 Wilson + Bonferroni 可重算区间，且区间不重叠方可判定为显著，否则报 INSIGNIFICANT_GAP。</w:t>
      </w:r>
    </w:p>
    <w:p w14:paraId="555D2089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图表与洞察共用同一份数据快照：交互图、导出图、洞察文字引用同一 ChartSpec 与聚合事实，SVG 元数据中保存 ChartSpec 与事实，做到“图上每个数字都能追溯到 fact_id”。</w:t>
      </w:r>
    </w:p>
    <w:p w14:paraId="6966E0C1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3.3.3 质量门禁（Guard）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4900"/>
        <w:gridCol w:w="3100"/>
      </w:tblGrid>
      <w:tr w14:paraId="3AB6B33B">
        <w:trPr>
          <w:tblHeader/>
        </w:trPr>
        <w:tc>
          <w:tcPr>
            <w:tcW w:w="1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FDD42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层级</w:t>
            </w:r>
          </w:p>
        </w:tc>
        <w:tc>
          <w:tcPr>
            <w:tcW w:w="4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112B9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约束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3F551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示例</w:t>
            </w:r>
          </w:p>
        </w:tc>
      </w:tr>
      <w:tr w14:paraId="4B1093BC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239A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文案层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8368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数字只能通过 {fact:xxx} 展开；禁因果措辞、禁空洞行动、禁 HTML、引用必须已声明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17A0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UNBOUND_NUMBER / CAUSAL / VAGUE / UNSAFE / UNDECLARED_REFERENCE</w:t>
            </w:r>
          </w:p>
        </w:tc>
      </w:tr>
      <w:tr w14:paraId="4C722F52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EFB5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比较层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65D5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比较须有基准与差值事实，样本 ≥30；HYPOTHESIS 必含“假设”，STAT 必附可重算区间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4FAA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COMPARISON_SAMPLE / INSIGNIFICANT_GAP</w:t>
            </w:r>
          </w:p>
        </w:tc>
      </w:tr>
      <w:tr w14:paraId="62B88A53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070F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事实层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B9EE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小样本（&lt;20）抑制、人数非负整数、百分比须有正分母、pp 须引用两侧比例、派生无环、加权基准权重合计=1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8CA5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对账容差 FACT_RECONCILIATION = 0.01</w:t>
            </w:r>
          </w:p>
        </w:tc>
      </w:tr>
      <w:tr w14:paraId="17EA254D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DB73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图表层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0701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意图匹配图型、每系列完整绑定事实、类别 ≤12、kpi/heatmap/funnel 单系列、漏斗须声明顺序对账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6A56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对账容差 RECONCILIATION ≤ 0.05</w:t>
            </w:r>
          </w:p>
        </w:tc>
      </w:tr>
      <w:tr w14:paraId="095EA676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CF16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报告层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027C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包 hash 与注册版本一致、真实运行须命中 Java 发布 hash、BLOCKED 结果不得出数、各技能人数须等于快照人数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25C1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PACK_MISMATCH / UNPUBLISHED_SKILL / BLOCKED_DATA</w:t>
            </w:r>
          </w:p>
        </w:tc>
      </w:tr>
    </w:tbl>
    <w:p w14:paraId="717512B7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3.4 安全 / 合规模块</w:t>
      </w:r>
    </w:p>
    <w:p w14:paraId="0BC2FB9F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安全设计遵循受控生成三原则：受约束生成（只能用有权限的已发布标签）、人在环路（确认才生成）、全程留痕（可回放审计）。落地为五道闸门：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1500"/>
        <w:gridCol w:w="5400"/>
        <w:gridCol w:w="2000"/>
      </w:tblGrid>
      <w:tr w14:paraId="4BBC7AA9">
        <w:trPr>
          <w:tblHeader/>
        </w:trPr>
        <w:tc>
          <w:tcPr>
            <w:tcW w:w="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93563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19565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闸门</w:t>
            </w:r>
          </w:p>
        </w:tc>
        <w:tc>
          <w:tcPr>
            <w:tcW w:w="5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C13B0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实现机制</w:t>
            </w:r>
          </w:p>
        </w:tc>
        <w:tc>
          <w:tcPr>
            <w:tcW w:w="2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4B1E8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目标指标</w:t>
            </w:r>
          </w:p>
        </w:tc>
      </w:tr>
      <w:tr w14:paraId="0006B88C">
        <w:tc>
          <w:tcPr>
            <w:tcW w:w="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69AD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70EB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候选约束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D55A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模型只能在检索系统提供的候选集内选择；eligible_tag_ids 由 Java 下发，payload 固定注入，模型不可覆盖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94E1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幻觉标签率 = 0</w:t>
            </w:r>
          </w:p>
        </w:tc>
      </w:tr>
      <w:tr w14:paraId="679C3682">
        <w:tc>
          <w:tcPr>
            <w:tcW w:w="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126A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2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D0EC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权限三重校验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E891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召回前按用户权限裁剪语料 → DSL / plan 校验时复核 → 工具执行前再鉴权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1109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越权标签引用率 = 0</w:t>
            </w:r>
          </w:p>
        </w:tc>
      </w:tr>
      <w:tr w14:paraId="2F827843">
        <w:tc>
          <w:tcPr>
            <w:tcW w:w="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89D6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2052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SQL 隔离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CF95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Agent 只输出 DSL，由编译器与 RuleSqlBuilder 生成参数化查询；客户端 SQL 一律拒绝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C262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未确认写操作率 = 0</w:t>
            </w:r>
          </w:p>
        </w:tc>
      </w:tr>
      <w:tr w14:paraId="4F32CE39">
        <w:tc>
          <w:tcPr>
            <w:tcW w:w="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D57B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4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A5D4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写操作人工确认 + 幂等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7297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正式生成客群必须人工确认；创建接口具备幂等键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411F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错误自动执行 = 0</w:t>
            </w:r>
          </w:p>
        </w:tc>
      </w:tr>
      <w:tr w14:paraId="3B80AA00">
        <w:tc>
          <w:tcPr>
            <w:tcW w:w="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0753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308C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数据最小化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2906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不向外部模型发送姓名 / 证件号 / 账号等敏感标识；模型只看标签元数据与聚合结果；小样本抑制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8437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审计字段完整率 = 100%</w:t>
            </w:r>
          </w:p>
        </w:tc>
      </w:tr>
    </w:tbl>
    <w:p w14:paraId="2D90A887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3.4.1 提示词注入与工具滥用防护</w:t>
      </w:r>
    </w:p>
    <w:p w14:paraId="7A2CF0E4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用户文本不能覆盖系统约束；工具返回内容按“不可信输入”处理；模型输出一律视为不可信参数。</w:t>
      </w:r>
    </w:p>
    <w:p w14:paraId="2EC90968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工具参数做类型、枚举、范围与长度校验（如 requirement ≤500 字、tag_ids ≤50、max_values ≤30）。</w:t>
      </w:r>
    </w:p>
    <w:p w14:paraId="7BF6FB7E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工具调用设超时、速率限制与最大次数；服务间调用使用 Bearer 令牌 + 常数时间比较。</w:t>
      </w:r>
    </w:p>
    <w:p w14:paraId="4522838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越权访问直接 403（tag_ids 不在资格集内）；服务端对 401/403/409 视为致命，不重试。</w:t>
      </w:r>
    </w:p>
    <w:p w14:paraId="6A57AED5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3.4.2 审计与留痕</w:t>
      </w:r>
    </w:p>
    <w:p w14:paraId="4CFF06A5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全链路 trace：每次运行的输入、召回、候选、条件、确认人、耗时与 artifact_hash 均可回放。</w:t>
      </w:r>
    </w:p>
    <w:p w14:paraId="33EBAF9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运行历史持久化（SQLite + 加密），反馈写入 ts_retrieval_feedback / ts_insight_feedback。</w:t>
      </w:r>
    </w:p>
    <w:p w14:paraId="537DDE02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语义内容不可由模型发布：能力草稿需经复核接口，发布权归 Java 侧权限（taglibrary:insight:publish 等）。</w:t>
      </w:r>
    </w:p>
    <w:p w14:paraId="6037118C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权限差异化可验证：发布验收记录中包含 admin/ry/wzs 允许、qa_* 角色 list/publish 全部 DENY 的证据链。</w:t>
      </w:r>
    </w:p>
    <w:p w14:paraId="429A49AD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合规边界声明：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本轮验证全部基于本机合成 / 脱敏数据与本地封存回归，human_bank_signoff=false、official_bank_verified 恒为 false；结论仅对本机模拟数据与开发轨迹成立，不构成对生产库的验证。</w:t>
      </w:r>
    </w:p>
    <w:p w14:paraId="3432A034">
      <w:pPr>
        <w:pStyle w:val="2"/>
        <w:spacing w:before="320" w:after="160"/>
      </w:pPr>
      <w:r>
        <w:rPr>
          <w:rFonts w:ascii="PingFang SC" w:hAnsi="PingFang SC" w:eastAsia="PingFang SC" w:cs="PingFang SC"/>
          <w:b/>
          <w:bCs/>
          <w:color w:val="1F3864"/>
          <w:sz w:val="30"/>
          <w:szCs w:val="30"/>
        </w:rPr>
        <w:t>第4章 重难点解决方案</w:t>
      </w:r>
    </w:p>
    <w:p w14:paraId="57BD442E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本章只讲“为什么这么做”，并给出可核对的验证结果。每个难点按“问题 → 难在哪 → 方案与理由 → 验证”展开。</w:t>
      </w:r>
    </w:p>
    <w:p w14:paraId="410752FB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难点一：模型编造或越权引用标签</w:t>
      </w:r>
    </w:p>
    <w:p w14:paraId="6BF2EEC8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问题：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大模型对不存在的标签名会“顺着语境编一个”，对无权限的标签也会照用——这是任何自然语言圈选系统的第一号风险。</w:t>
      </w:r>
    </w:p>
    <w:p w14:paraId="337D3E1F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难在哪：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仅靠 Prompt 约束无法保证确定性；模型输出是自由文本，一旦进入执行链就可能产生错误的 SQL 或越权数据访问。</w:t>
      </w:r>
    </w:p>
    <w:p w14:paraId="78E4C8F4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方案与理由：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采取“候选白名单 + 双重校验”，而不是相信模型自律：① 资格标签集 eligible_tag_ids 由 Java 侧根据用户权限与发布状态计算后固定注入检索与 Agent 的 payload，模型无法覆盖；② 模型只能在候选集内做“受限选择”，不能凭空声明标签 ID；③ 输出 plan 再由 TsAudiencePlanCompiler 对发布快照与资格集逐条核验，物理字段 / 原生 SQL 一律拒绝。理由：把“生成自由”换成“选择受限”，从源头消灭幻觉，而非事后过滤。</w:t>
      </w:r>
    </w:p>
    <w:p w14:paraId="31E32E30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验证：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封存 600 题回归中幻觉标签 0/1200、越权引用 0/1200、错误自动执行 0/600；能力矩阵 61 条用例中越权 tag_ids 直接 403。</w:t>
      </w:r>
    </w:p>
    <w:p w14:paraId="1F99619A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难点二：模糊口径（“最近”“大额”）不能由模型决定</w:t>
      </w:r>
    </w:p>
    <w:p w14:paraId="67B07C97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问题：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“最近大额转入”里的“最近”是 7/30/90 天？“大额”是 20/50/100 万？口径不同，客群规模可能相差数倍。</w:t>
      </w:r>
    </w:p>
    <w:p w14:paraId="3DF419DE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难在哪：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这是业务决策权，不是模型能力问题。模型强行“猜一个”会让业务人员误以为自己表达准确，产生隐蔽错误。</w:t>
      </w:r>
    </w:p>
    <w:p w14:paraId="2D46970F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方案与理由：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建设业务模糊词典 ts_business_term，为“最近 / 大额 / 至少”等词登记默认口径策略；当策略为 ASK 时，系统主动澄清而不是默认取一个值。澄清按优先级提问（多个已发布同名口径 / 口径冲突 / 定义缺失，优先于阈值缺失），每轮最多 3 题，且问题必须绑定具体需求 ID。理由：把口径决策权交还业务人员，让“不确定”显式化。</w:t>
      </w:r>
    </w:p>
    <w:p w14:paraId="49F0D103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验证：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P1 数据集中 CLARIFICATION 30 例、GAP 20 例；Demo 中 CAL-8004“入金比较多”经澄清后收敛为明确阈值（26 人）。无必要澄清率 7/146 = 0.0479，控制目标 ≤0.05。</w:t>
      </w:r>
    </w:p>
    <w:p w14:paraId="63EB3242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难点三：自然语言与标签体系之间的“语义鸿沟”</w:t>
      </w:r>
    </w:p>
    <w:p w14:paraId="001A01F9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问题：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业务人员说“理财空白客户”，系统里可能叫“当前理财未持有”；说“工资下降”，标签叫“上月代发金额”。纯向量检索会漏掉精确术语，纯关键词又会漏掉同义改写。</w:t>
      </w:r>
    </w:p>
    <w:p w14:paraId="36116EC9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难在哪：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准确不只是“选对标签名”，至少含六层：意图正确、需求拆分正确、标签正确、条件正确（操作符 / 值 / 单位 / 时间 / 逻辑）、治理正确（已发布 / 有权限 / 版本有效）、交互正确（有歧义会澄清、无标签会拒答）。只测 Top-1 向量召回远远不够。</w:t>
      </w:r>
    </w:p>
    <w:p w14:paraId="5B1E8BB2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方案与理由：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四道精度防线：① 标签知识质量——把标签升级为上下文化文档（名称 + 别名 + 目录 + 定义 + 口径 + 码值 + 正反例 + 易混淆说明），并建业务词典；② 多路召回重排——六通道并行 + RRF 融合 + Reranker 精排，同时保留精确与语义匹配；③ 受限决策——模型只在候选内选择并说明对应需求片段；④ 确定性校验分流——标签存在性、权限、操作符、值类型、时间窗口冲突、逻辑完整性逐项校验。理由：把单点模型能力问题，拆解为可分别度量与改进的多层工程问题。</w:t>
      </w:r>
    </w:p>
    <w:p w14:paraId="6916E35B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验证：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原子条件 Recall@20 从 P1 的 0.9861 提升到 P2 的 0.9907，P3 受控语义修订后在 DEV+REGRESSION 与 HOLDOUT 上均达 100%（1880/1880、200/200）。</w:t>
      </w:r>
    </w:p>
    <w:p w14:paraId="2E0F2024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难点四：长链路 Agent 容易“跑飞”，且失败要可解释</w:t>
      </w:r>
    </w:p>
    <w:p w14:paraId="6D55DAF3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问题：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多轮检索 + 校验 + 修复的链路容易耗尽时间与成本，或陷入无意义循环；一旦失败，用户只看到“失败”而不知道为什么。</w:t>
      </w:r>
    </w:p>
    <w:p w14:paraId="68A3F42B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难在哪：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自由 ReAct 的终止条件不可控；单纯调大超时会推高成本与时延，调小又会牺牲质量。</w:t>
      </w:r>
    </w:p>
    <w:p w14:paraId="7639C777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方案与理由：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用固定骨架 + 量化预算 + 四级降级替代“自由循环”。骨架固定了节点顺序；预算（软 / 硬超时 40/90s、轮数 / 工具 16/16、deep / 详情 4/6、RSS 600MB、$1）给每一步设了硬上限；四级降级（收敛 → 草案收尾 → 候选建议 → 真故障）保证任何情况下都返回一个用户可理解的结果，而不是静默失败。取消时保留最佳草案（best_plan），续跑最多 2 轮。理由：把“控制”做成运行时的确定性约束，而不是提示词里的请求。</w:t>
      </w:r>
    </w:p>
    <w:p w14:paraId="5BFF8953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验证：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P1 的 43 个 L2 未达标案例中，26 个有草案且其中 20 个草案与标准树语义一致——失败集中在收敛 / 预算（max_turns=10、budget=$1），而不是语义理解；据此把 P2/P3 的预算调优后，P3 固定 100 Demo 达成 L2 100/100。</w:t>
      </w:r>
    </w:p>
    <w:p w14:paraId="3BA71E2F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难点五：洞察报告与图表的数字必须可信、不可伪造</w:t>
      </w:r>
    </w:p>
    <w:p w14:paraId="1C1B61CA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问题：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让模型“写一段分析 + 画一张图”很容易，但模型可能编造基准、写出与数据不符的“伪图表”，或在无证据时断言因果。</w:t>
      </w:r>
    </w:p>
    <w:p w14:paraId="47F40110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难在哪：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可信度要求“数字与文字、交互图与导出图来自同一份数据、同一套口径、同一个版本”，而模型天然是文本生成器。</w:t>
      </w:r>
    </w:p>
    <w:p w14:paraId="3AC8E59B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方案与理由：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指标由确定性链路产出，模型只做边界内解读：① 文案中的数字只能通过 {fact:xxx} 引用已计算事实，未绑定数字直接判错；② 禁止因果措辞与空洞行动；③ 比较必须带基准与差值且样本 ≥30，统计显著须附 Wilson + Bonferroni 可重算区间且区间不重叠；④ 图表用声明式 ChartSpec，经六类校验后由 ECharts 渲染，导出图与交互图共享同一 ChartSpec 与事实。理由：把“生成”替换为“引用 + 组合”，让每一句结论都可回溯到 fact_id。</w:t>
      </w:r>
    </w:p>
    <w:p w14:paraId="2DE50CC7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验证：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洞察库 pytest 64 项通过；固定 100 Demo 的 L2 判定 100/100、L3 的 COUNT 与完整 ID 集 100/100；另有 12 个 READY 案例经 Java 独立 SQL 对账通过。</w:t>
      </w:r>
    </w:p>
    <w:p w14:paraId="599B28E5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难点六：在不改原系统主干的前提下集成</w:t>
      </w:r>
    </w:p>
    <w:p w14:paraId="66D6F2A7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问题：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标签系统的鉴权、审批、客群创建、规则引擎都已成熟，任何“另起一套”的做法都会造成双权威、数据不一致与合规风险。</w:t>
      </w:r>
    </w:p>
    <w:p w14:paraId="38A276DE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难在哪：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Java 与 Python 双技术栈需要协同，但权限、写操作与客户数据必须保持单一权威。</w:t>
      </w:r>
    </w:p>
    <w:p w14:paraId="178774CC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方案与理由：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确立“Java 权威 + Python 智能 + 单向调用”的边界：Java 是唯一编排入口与业务权威，Python 只被 Java 调用、不反向调用、不直连数据库；权限 / 审批 / 客群创建全部回原系统；标签快照由 Java 写、Python 读并建索引，两侧通过 TAG_SNAPSHOT_DIR / TAG_INDEX_DIR 指向同一数据集，保证口径一致。AI 组件因此可独立升级、独立下线。此外，检索服务“默认拒绝降级”——未配嵌入模型就拒绝启动，索引不可用返回 503，绝不悄悄退化成低质量回答。理由：宁可显式失败，也不给用户一个看似成功但口径错误的结果。</w:t>
      </w:r>
    </w:p>
    <w:p w14:paraId="2D363E17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验证：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新增面为 ts_* 表、两个 Python 服务、一个前端工作台与若干 Java 服务类，原业务模块仅新增端点与审计字段；完整验证记录见《Agent SDK 重构实施记录》。</w:t>
      </w:r>
    </w:p>
    <w:p w14:paraId="1CC4844B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难点七：数据最小化与合规</w:t>
      </w:r>
    </w:p>
    <w:p w14:paraId="3753D2D3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问题：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客户姓名、证件号、账号等敏感标识不能发送给外部模型；小样本结果聚合后仍可能反推个人。</w:t>
      </w:r>
    </w:p>
    <w:p w14:paraId="51CCAA3D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方案与理由：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模型全程只见标签元数据与聚合结果，不见客户明细；小样本（&lt;20）自动抑制；画像仅保留低敏感字段；Trace 默认脱敏并设置保留期限；工具参数做范围与长度校验。理由：把“能拿到什么数据”作为架构约束而非流程约定。</w:t>
      </w:r>
    </w:p>
    <w:p w14:paraId="15C46F0D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验证：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Java 聚合服务 setMaxRows(145)、查询超时 30s；洞察事实层小样本抑制与人数非负校验均在 Guard 中强制。</w:t>
      </w:r>
    </w:p>
    <w:p w14:paraId="1F28C954">
      <w:r>
        <w:br w:type="page"/>
      </w:r>
    </w:p>
    <w:p w14:paraId="160D8E75">
      <w:pPr>
        <w:pStyle w:val="2"/>
        <w:spacing w:before="320" w:after="160"/>
      </w:pPr>
      <w:r>
        <w:rPr>
          <w:rFonts w:ascii="PingFang SC" w:hAnsi="PingFang SC" w:eastAsia="PingFang SC" w:cs="PingFang SC"/>
          <w:b/>
          <w:bCs/>
          <w:color w:val="1F3864"/>
          <w:sz w:val="30"/>
          <w:szCs w:val="30"/>
        </w:rPr>
        <w:t>第5章 测试与效果评估</w:t>
      </w:r>
    </w:p>
    <w:p w14:paraId="4A47E2EB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评测口径：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分层评测 L0 事实与契约 / L1 检索与消歧 / L2 Agent 方案 / L3 Java 执行。L3 缺执行数据时记 NOT_APPLICABLE，不计入分母、不折算为 L1/L2 成绩。L2 判定不是 LLM 自由评分，而是确定性规则判定（结构等价 + 完整 ID 集相等 + 澄清槽位 + 缺口码映射 + 终态匹配），且不采信 Agent 自报的 valid / plan_status；LLM 仅用于数据生成与改写复核。</w:t>
      </w:r>
    </w:p>
    <w:p w14:paraId="41FBFC73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5.1 测试用例与结果</w:t>
      </w:r>
    </w:p>
    <w:p w14:paraId="6947C96A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5.1.1 功能用例（固定 100 Demo，含 oracle 逐例对账）</w:t>
      </w:r>
    </w:p>
    <w:p w14:paraId="1DC995E1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以下用例来自 P3 固定 100 Demo（基准日 2026-09-18，仅查询本机 2,000 名模拟客户，人数来自独立 fixture oracle）。该轮 100 例全部 full_id_set_equal=true、java_count=oracle_count、status=PASS。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700"/>
        <w:gridCol w:w="3800"/>
        <w:gridCol w:w="1000"/>
        <w:gridCol w:w="1800"/>
        <w:gridCol w:w="1500"/>
      </w:tblGrid>
      <w:tr w14:paraId="71477EA2">
        <w:trPr>
          <w:tblHeader/>
        </w:trPr>
        <w:tc>
          <w:tcPr>
            <w:tcW w:w="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30494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2C833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3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3413C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输入（自然语言，节选）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240CA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预期人数</w:t>
            </w:r>
          </w:p>
        </w:tc>
        <w:tc>
          <w:tcPr>
            <w:tcW w:w="1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AF29A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实际人数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A2E7A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结论</w:t>
            </w:r>
          </w:p>
        </w:tc>
      </w:tr>
      <w:tr w14:paraId="5D58EB46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F097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N1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765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正常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893C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近 30 天异名跨行累计转入至少 20 万、未持有理财、理财风评 C3~C5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449E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39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65DC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39（ID 集全等）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2803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通过</w:t>
            </w:r>
          </w:p>
        </w:tc>
      </w:tr>
      <w:tr w14:paraId="410FA45C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C0DA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N2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65A6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正常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FCB8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当前时点 AUM 至少 10 万、近 30 天 APP 登录不超过 0 天（沉睡激活）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DC0C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197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09EA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197（ID 集全等）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F771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通过</w:t>
            </w:r>
          </w:p>
        </w:tc>
      </w:tr>
      <w:tr w14:paraId="1A4733BB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FD42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N3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61BE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正常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BD9B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当前已开通手机银行、近 30 天 APP 登录最多 0 天、AUM 至少 10 万（渠道迁移）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DFB7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94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0713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94（ID 集全等）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7456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通过</w:t>
            </w:r>
          </w:p>
        </w:tc>
      </w:tr>
      <w:tr w14:paraId="415E5928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DE68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N4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B441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正常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A499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当前基金未持有、基金风评 C4/C5、当前时点 AUM ≥30 万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7BB8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65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10DC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65（ID 集全等）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FF26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通过</w:t>
            </w:r>
          </w:p>
        </w:tc>
      </w:tr>
      <w:tr w14:paraId="2910BDE4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DA5C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B1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7C95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边界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D896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上月代发 ≥1 万元、本月代发 ≤0 元（代发流失预警）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981C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3FED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0（ID 集全等）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5EE2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通过</w:t>
            </w:r>
          </w:p>
        </w:tc>
      </w:tr>
      <w:tr w14:paraId="710C35FE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6048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B2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2898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边界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EA9D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本月载体活动参与次数 ≥1 次、AUM ≥10 万（营销复盘）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4DE4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DB47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0（ID 集全等）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60F2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通过</w:t>
            </w:r>
          </w:p>
        </w:tc>
      </w:tr>
      <w:tr w14:paraId="5D8226B1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0AAC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B3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5014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边界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D58F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当前无基金、基金风评 C3~C5、AUM ≥10 万（大基数：251 人）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87F7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251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C46E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251（ID 集全等）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9626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通过</w:t>
            </w:r>
          </w:p>
        </w:tc>
      </w:tr>
      <w:tr w14:paraId="693575F9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5B87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A1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12F9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异常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16DB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“入金比较多、还没理财的客户”（模糊表达）→ 澄清后明确为 60 万阈值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A348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26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753C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26（ID 集全等）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9025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通过（先澄清后执行）</w:t>
            </w:r>
          </w:p>
        </w:tc>
      </w:tr>
      <w:tr w14:paraId="390D021B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BEB5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A2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4263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异常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63C9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“就在刚才这批里，再加上当前手机号正常，其他条件保留”（指代追加）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F5A4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18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854E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18（ID 集全等）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AF3C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通过（保留原条件）</w:t>
            </w:r>
          </w:p>
        </w:tc>
      </w:tr>
    </w:tbl>
    <w:p w14:paraId="100727B7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说明：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0 人仍是有效客群，系统不放宽条件以“刷出结果”。多轮用例的澄清问题与预设回答在运行前冻结。</w:t>
      </w:r>
    </w:p>
    <w:p w14:paraId="5AEC5153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5.1.2 异常与安全用例（治理行为）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00"/>
        <w:gridCol w:w="2600"/>
        <w:gridCol w:w="2600"/>
        <w:gridCol w:w="2800"/>
      </w:tblGrid>
      <w:tr w14:paraId="0A196D22">
        <w:trPr>
          <w:tblHeader/>
        </w:trPr>
        <w:tc>
          <w:tcPr>
            <w:tcW w:w="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BF0F6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0DCA0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73293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场景</w:t>
            </w:r>
          </w:p>
        </w:tc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809C6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预期行为</w:t>
            </w:r>
          </w:p>
        </w:tc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CEB57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实际结果</w:t>
            </w:r>
          </w:p>
        </w:tc>
      </w:tr>
      <w:tr w14:paraId="47AD83D1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63B5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A3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5622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权限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6907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无权限角色（qa_* 系列）访问已发布标签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650D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list / publish 一律 DENY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0403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activation report 记录 list_allowed=true 且 20 个测试用户 list/publish 全部 DENY</w:t>
            </w:r>
          </w:p>
        </w:tc>
      </w:tr>
      <w:tr w14:paraId="5B87F405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133A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A4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27C4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越权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CBA0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请求 tag_ids 不在资格集内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E94B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403 拒绝，不返回标签详情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2108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/evidence 端点强制 tag_ids ⊆ eligible，越界 403</w:t>
            </w:r>
          </w:p>
        </w:tc>
      </w:tr>
      <w:tr w14:paraId="41E01331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C962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A5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EFAB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降级红线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3A85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未配置嵌入模型 / LLM 端点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5C3E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拒绝启动或明确报错，不降级为低质量回答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D4DD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semantic /build 409；agent 缺密钥 RuntimeError；检索异常 503 “未降级”</w:t>
            </w:r>
          </w:p>
        </w:tc>
      </w:tr>
      <w:tr w14:paraId="24A76399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3B94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A6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938C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边界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BCE6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跨桶阈值无法用完整桶并集表达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2CC9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判定 INEXPRESSIBLE，拒绝近似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3743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family 解析要求区间严格等于桶并集，否则不通过</w:t>
            </w:r>
          </w:p>
        </w:tc>
      </w:tr>
      <w:tr w14:paraId="25D1139B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D10D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A7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C778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边界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23D3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空资格集（用户无可见标签）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8643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返回空结果，不退化为全库检索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03D2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service.retrieve 空资格直接空结果</w:t>
            </w:r>
          </w:p>
        </w:tc>
      </w:tr>
      <w:tr w14:paraId="3986FBD2"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2F3C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A8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80A0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失效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F045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服务进程重启后残留 RUNNING 运行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50A5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标记为 INTERRUPTED，可经 /resume 恢复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007F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run_store 启动时统一标记；冷恢复 p50 183ms</w:t>
            </w:r>
          </w:p>
        </w:tc>
      </w:tr>
    </w:tbl>
    <w:p w14:paraId="7EA9BC78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5.1.3 自动化测试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400"/>
        <w:gridCol w:w="2300"/>
      </w:tblGrid>
      <w:tr w14:paraId="4339F973">
        <w:trPr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AE2D4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测试套件</w:t>
            </w:r>
          </w:p>
        </w:tc>
        <w:tc>
          <w:tcPr>
            <w:tcW w:w="4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A85AF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范围</w:t>
            </w:r>
          </w:p>
        </w:tc>
        <w:tc>
          <w:tcPr>
            <w:tcW w:w="2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A294E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结果</w:t>
            </w:r>
          </w:p>
        </w:tc>
      </w:tr>
      <w:tr w14:paraId="786750D0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4AC9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Java 单元测试（6 个套件）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A7A6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TsInsightQueryService / TsInsightSqlCompiler / TsInsightRegistryService / TsInsightRunService / RuleSqlBuilder 等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3E56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64 项通过</w:t>
            </w:r>
          </w:p>
        </w:tc>
      </w:tr>
      <w:tr w14:paraId="5D723601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267A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tagpilot-insight（pytest）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CFE3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规划 / 组装 / Guard / 统计 / 图表契约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0088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64 项通过</w:t>
            </w:r>
          </w:p>
        </w:tc>
      </w:tr>
      <w:tr w14:paraId="02CD90D6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BB6D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tagpilot-agent（pytest）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932D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运行准入 / 降级 / 澄清 / Guard 定向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7409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8 项通过</w:t>
            </w:r>
          </w:p>
        </w:tc>
      </w:tr>
      <w:tr w14:paraId="74F8E733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FA7F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tagpilot-assistant（Vitest）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7482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会话、条件树、标签上下文、洞察面板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F0F1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59 项通过</w:t>
            </w:r>
          </w:p>
        </w:tc>
      </w:tr>
      <w:tr w14:paraId="56E73825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49A4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Playwright 浏览器流程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91F9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工作台关键交互（mock 后端）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DC7F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5 项通过</w:t>
            </w:r>
          </w:p>
        </w:tc>
      </w:tr>
      <w:tr w14:paraId="611423B4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89B7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独立 SQL 对账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FFA6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Java 白名单聚合 SQL 与参考 SQL 逐值比对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CA66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12 个 READY 案例全部一致；fixture 2,000 行 / 15 字段差异 0</w:t>
            </w:r>
          </w:p>
        </w:tc>
      </w:tr>
    </w:tbl>
    <w:p w14:paraId="66522A98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5.2 准确性 / 效率 / 实用性评估</w:t>
      </w:r>
    </w:p>
    <w:p w14:paraId="0928E052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5.2.1 准确性（L1 检索与消歧）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600"/>
        <w:gridCol w:w="2100"/>
        <w:gridCol w:w="1900"/>
        <w:gridCol w:w="900"/>
      </w:tblGrid>
      <w:tr w14:paraId="47E39FDD">
        <w:trPr>
          <w:tblHeader/>
        </w:trPr>
        <w:tc>
          <w:tcPr>
            <w:tcW w:w="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96EDC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6EFA6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数据集与范围</w:t>
            </w:r>
          </w:p>
        </w:tc>
        <w:tc>
          <w:tcPr>
            <w:tcW w:w="2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76565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样本</w:t>
            </w:r>
          </w:p>
        </w:tc>
        <w:tc>
          <w:tcPr>
            <w:tcW w:w="1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2F23C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Recall@20</w:t>
            </w:r>
          </w:p>
        </w:tc>
        <w:tc>
          <w:tcPr>
            <w:tcW w:w="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D07C4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目标</w:t>
            </w:r>
          </w:p>
        </w:tc>
      </w:tr>
      <w:tr w14:paraId="3812925B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A0A1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P1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049F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200 母案例（校准集）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F696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144 例 / 208 条件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2CBF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0.9861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A104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≥0.98</w:t>
            </w:r>
          </w:p>
        </w:tc>
      </w:tr>
      <w:tr w14:paraId="6129989C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19B9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P2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D9F7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1,994 条，DEV + REGRESSION（排除 HOLDOUT）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AF90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1,296 例 / 1,880 条件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78C0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0.9907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F399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≥0.98</w:t>
            </w:r>
          </w:p>
        </w:tc>
      </w:tr>
      <w:tr w14:paraId="54EF473B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D524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P3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DE21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受控语义修订后（C/D 配置）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A1CF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1,296 例 / 1,880 条件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8D7B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1.0000（1880/1880）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8F18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—</w:t>
            </w:r>
          </w:p>
        </w:tc>
      </w:tr>
      <w:tr w14:paraId="434FE93E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0E82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P3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5E2D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G 配置 · HOLDOUT 留出集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C292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128 例 / 200 条件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F778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1.0000（200/200）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6830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—</w:t>
            </w:r>
          </w:p>
        </w:tc>
      </w:tr>
    </w:tbl>
    <w:p w14:paraId="70DDB6BC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此外，内部封存 600 题回归（sealed-600-v2，2026-09-19）给出：候选 Recall@20 599/599 = 100%（95% Wilson 下界 99.3628%）、标签族 Recall@10 100%、高置信 Precision 596/596 = 100%、Coverage 596/598 = 99.6656%、Query Exact Match 598/598、DSL Schema 16/16、幻觉 / 越权各 0/1200。该结果为本地封存回归，非业务独立 Gold。</w:t>
      </w:r>
    </w:p>
    <w:p w14:paraId="1F1B8FFB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5.2.2 端到端与效率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000"/>
        <w:gridCol w:w="2300"/>
      </w:tblGrid>
      <w:tr w14:paraId="481A44E9">
        <w:trPr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3FFFA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指标</w:t>
            </w:r>
          </w:p>
        </w:tc>
        <w:tc>
          <w:tcPr>
            <w:tcW w:w="4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C85A0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数值</w:t>
            </w:r>
          </w:p>
        </w:tc>
        <w:tc>
          <w:tcPr>
            <w:tcW w:w="2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D7701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来源</w:t>
            </w:r>
          </w:p>
        </w:tc>
      </w:tr>
      <w:tr w14:paraId="24AD9A00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C612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L2 方案判定（P1 校准集）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0882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157 / 200 通过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D0E4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P1 验收报告</w:t>
            </w:r>
          </w:p>
        </w:tc>
      </w:tr>
      <w:tr w14:paraId="476CA09D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0F67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L2 方案判定（P2 抽样）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4603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398 / 500 通过（542 次运行）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97C4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P2 验收报告</w:t>
            </w:r>
          </w:p>
        </w:tc>
      </w:tr>
      <w:tr w14:paraId="3370A5B4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9E38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L2 方案判定（P3 固定 100 Demo）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2B0C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100 / 100 通过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4DE6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P3 验收报告</w:t>
            </w:r>
          </w:p>
        </w:tc>
      </w:tr>
      <w:tr w14:paraId="0CEE01B0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5DAD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L3 执行对账（P3 固定 100 Demo）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6CBE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COUNT + 完整 ID 集 100 / 100 通过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E2B5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P3 验收报告</w:t>
            </w:r>
          </w:p>
        </w:tc>
      </w:tr>
      <w:tr w14:paraId="699D2FCD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1102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单例延迟（P3 固定 100 Demo）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7A24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p50 15.2s · p95 50.9s · max 80.0s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C021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P3 验收报告</w:t>
            </w:r>
          </w:p>
        </w:tc>
      </w:tr>
      <w:tr w14:paraId="28EC1E12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7543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单例延迟（能力矩阵 61×3）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FA2F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p50 36.73s · p95 90.22s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3817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Agent SDK 重构实施记录</w:t>
            </w:r>
          </w:p>
        </w:tc>
      </w:tr>
      <w:tr w14:paraId="7A1F5A5D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A869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单次成本（SDK 估值）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F5D7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P1 ≈$26.92 / 200 例；P2 $73.04 / 500 例；P3 ≈$0.19 / 次（$40.69 / 217 次运行）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E759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各阶段验收报告</w:t>
            </w:r>
          </w:p>
        </w:tc>
      </w:tr>
      <w:tr w14:paraId="6710BD20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B989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峰值内存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1D4E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RSS p50 323MB · p95 351MB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A45F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Agent SDK 重构实施记录</w:t>
            </w:r>
          </w:p>
        </w:tc>
      </w:tr>
      <w:tr w14:paraId="66CA3B95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96FF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冷启动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A6EE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p50 183ms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5810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Agent SDK 重构实施记录</w:t>
            </w:r>
          </w:p>
        </w:tc>
      </w:tr>
    </w:tbl>
    <w:p w14:paraId="16A7A5C4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5.2.3 治理硬指标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400"/>
        <w:gridCol w:w="4300"/>
      </w:tblGrid>
      <w:tr w14:paraId="20049C03">
        <w:trPr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ABD9D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指标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FBA4E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目标</w:t>
            </w:r>
          </w:p>
        </w:tc>
        <w:tc>
          <w:tcPr>
            <w:tcW w:w="4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1E59C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实测</w:t>
            </w:r>
          </w:p>
        </w:tc>
      </w:tr>
      <w:tr w14:paraId="1E01580F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4B16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幻觉标签率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790C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2403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 / 1200</w:t>
            </w:r>
          </w:p>
        </w:tc>
      </w:tr>
      <w:tr w14:paraId="6B657491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C1E2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未发布标签引用率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31E6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5BA5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</w:t>
            </w:r>
          </w:p>
        </w:tc>
      </w:tr>
      <w:tr w14:paraId="33A0C20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D136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越权标签引用率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B742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9B9F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 / 1200</w:t>
            </w:r>
          </w:p>
        </w:tc>
      </w:tr>
      <w:tr w14:paraId="1DD18B72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F804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未确认写操作率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D8A9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5DCE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 / 600</w:t>
            </w:r>
          </w:p>
        </w:tc>
      </w:tr>
      <w:tr w14:paraId="515224D2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45F0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审计字段完整率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0B26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100%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6C10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100%</w:t>
            </w:r>
          </w:p>
        </w:tc>
      </w:tr>
      <w:tr w14:paraId="4E7CE2DB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FA23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高置信 Precision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8AA7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—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1B1D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596 / 596 = 100%</w:t>
            </w:r>
          </w:p>
        </w:tc>
      </w:tr>
      <w:tr w14:paraId="7C3EDEA6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1444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覆盖率（Coverage）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D05A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公布而非拒答刷分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0D9A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596 / 598 = 99.6656%</w:t>
            </w:r>
          </w:p>
        </w:tc>
      </w:tr>
    </w:tbl>
    <w:p w14:paraId="44B81E19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5.2.4 已知缺口（如实列出）</w:t>
      </w:r>
    </w:p>
    <w:p w14:paraId="706E7C2C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稳定性未测：原计划 100 条 × 3 = 300 次一致性复跑，实际执行 42 次（预算上限 $150 用尽后停止），故 status=NOT_MEASURED，无证据、不作推断、不给近似值。</w:t>
      </w:r>
    </w:p>
    <w:p w14:paraId="23AAFB3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码值字段覆盖 162 / 177（NOT_MET）；“每标签 ≥2 母案例”未达成（achieved 359 / required 1938）。</w:t>
      </w:r>
    </w:p>
    <w:p w14:paraId="6E55EDA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L3 在 P1 / P2 阶段为 NOT_APPLICABLE（缺可执行的独立 oracle 数据），不折算为成绩。</w:t>
      </w:r>
    </w:p>
    <w:p w14:paraId="7DB46FE1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成本为 SDK 估值而非账单金额；P2 停止原因为触及预算上限（PROCESS_STOPPED_AT_BUDGET_CAP）。</w:t>
      </w:r>
    </w:p>
    <w:p w14:paraId="5334337D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真实指标绑定与业务复核尚未接入；未做 P4 扩量；未做 L2 留出集与三次全量稳定性。</w:t>
      </w:r>
    </w:p>
    <w:p w14:paraId="0F6ADCB5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所有结论仅对本机模拟 / 脱敏数据与开发轨迹成立；human_bank_signoff = false，不构成银行口径签署。</w:t>
      </w:r>
    </w:p>
    <w:p w14:paraId="55DA8E0C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5.3 与基线方案对比</w:t>
      </w:r>
    </w:p>
    <w:p w14:paraId="308DA615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重要口径说明：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截至本文档交付，尚未开展严格的同题人机对照实验，评测仓库中也不存在人工作业的时间 / 成本基线样本。下表中的“人工基线”来自业务需求调研阶段的经验估算（竞赛提报口径），“AI 辅助”一列为本机合成数据实测值。二者并非同题同时对照，仅用于量级比较；正式人机对照实验列为后续计划。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400"/>
        <w:gridCol w:w="3400"/>
        <w:gridCol w:w="2000"/>
      </w:tblGrid>
      <w:tr w14:paraId="2043079D">
        <w:trPr>
          <w:tblHeader/>
        </w:trPr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FF2D8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对比维度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63D6B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人工基线（业务调研口径）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CEC37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标签智能体（本机实测）</w:t>
            </w:r>
          </w:p>
        </w:tc>
        <w:tc>
          <w:tcPr>
            <w:tcW w:w="2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3EF79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说明</w:t>
            </w:r>
          </w:p>
        </w:tc>
      </w:tr>
      <w:tr w14:paraId="2689F8E2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7693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单次圈选耗时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23BB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复杂圈选 0.5~1 个工作日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FE75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单例 p50 15.2s / p95 50.9s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7D8C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AI 为 P3 固定 100 Demo 逐例延迟</w:t>
            </w:r>
          </w:p>
        </w:tc>
      </w:tr>
      <w:tr w14:paraId="17C49FBA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5A67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单次深度分析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9C85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0.5~1 个工作日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FDFE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报告即时生成（聚合预算 60s）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E6D6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AI 为洞察 Skill 端到端</w:t>
            </w:r>
          </w:p>
        </w:tc>
      </w:tr>
      <w:tr w14:paraId="5EB9126B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1786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单次直接成本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2C25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人力资源工时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A3C6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≈$0.19 / 次（SDK 估值）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5158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$40.69 / 217 次运行，非账单</w:t>
            </w:r>
          </w:p>
        </w:tc>
      </w:tr>
      <w:tr w14:paraId="5A6222D8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ABD1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口径一致性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7FCA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依赖个人经验，易错选漏选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547B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结构化口径 + 版本快照，L1 Recall@20 0.9907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8A37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口径来自语义层而非记忆</w:t>
            </w:r>
          </w:p>
        </w:tc>
      </w:tr>
      <w:tr w14:paraId="7F98F746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F0E7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结果可复核性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4B19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人工记录有限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BD8A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全链路留痕，数字可展开到 fact_id 与 artifact_hash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AF45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审计字段完整率 100%</w:t>
            </w:r>
          </w:p>
        </w:tc>
      </w:tr>
      <w:tr w14:paraId="061F9DD5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F8DB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端到端正确率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6B11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无统一度量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1EC3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固定 Demo L2 100/100、L3 100/100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32DF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确定性判定，非模型自评</w:t>
            </w:r>
          </w:p>
        </w:tc>
      </w:tr>
      <w:tr w14:paraId="4615E604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EC98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覆盖与拒答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14ED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—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F240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Coverage 99.6656%；无标签时明确拒答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0083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不以拒答刷高准确率</w:t>
            </w:r>
          </w:p>
        </w:tc>
      </w:tr>
    </w:tbl>
    <w:p w14:paraId="7C5B6C13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结论：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在量级层面，圈选与分析从“天级”压至“分钟级 / 即时”，单次成本降至约 $0.19（估值），准确率与口径一致性由“无统一度量”变为可量化、可复核的指标。但必须强调：该对比尚非严格同题人机对照，人工基线为估算值，正式对照需在真实业务样本与生产口径下另行开展。</w:t>
      </w:r>
    </w:p>
    <w:p w14:paraId="498FFD23">
      <w:pPr>
        <w:pStyle w:val="2"/>
        <w:spacing w:before="320" w:after="160"/>
      </w:pPr>
      <w:r>
        <w:rPr>
          <w:rFonts w:ascii="PingFang SC" w:hAnsi="PingFang SC" w:eastAsia="PingFang SC" w:cs="PingFang SC"/>
          <w:b/>
          <w:bCs/>
          <w:color w:val="1F3864"/>
          <w:sz w:val="30"/>
          <w:szCs w:val="30"/>
        </w:rPr>
        <w:t>第6章 落地价值总结与后续计划</w:t>
      </w:r>
    </w:p>
    <w:p w14:paraId="21624C7B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6.1 可落地性评估</w:t>
      </w:r>
    </w:p>
    <w:p w14:paraId="0A139FBC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整体路线是“成熟底座 + 简单可控 Agent”，落地障碍多为工程与治理问题，均有明确应对路径。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2200"/>
        <w:gridCol w:w="3100"/>
        <w:gridCol w:w="3600"/>
      </w:tblGrid>
      <w:tr w14:paraId="31033B53">
        <w:trPr>
          <w:tblHeader/>
        </w:trPr>
        <w:tc>
          <w:tcPr>
            <w:tcW w:w="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36660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44519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落地障碍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2EFD2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现状</w:t>
            </w:r>
          </w:p>
        </w:tc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A1CCC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应对方案</w:t>
            </w:r>
          </w:p>
        </w:tc>
      </w:tr>
      <w:tr w14:paraId="6BCA0503">
        <w:tc>
          <w:tcPr>
            <w:tcW w:w="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06B5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894B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模型成本与时延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3A15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单次成本 ≈$0.19（估值），p50 15.2s / p95 50.9s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0BC3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预算体系（软 / 硬 40/90s、$1 上限）+ 并发与队列控制 + 基准缓存（默认 60s）+ 四级降级 + 精简模式，成本与时延可控可测</w:t>
            </w:r>
          </w:p>
        </w:tc>
      </w:tr>
      <w:tr w14:paraId="4D51F59C">
        <w:tc>
          <w:tcPr>
            <w:tcW w:w="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F1F1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5C7F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真实指标绑定与业务复核未接入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5215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指标语义层（24 指标 / 4 基准）与 MetricBinding 契约已就绪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F64C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按契约绑定真实聚合源；发布门禁要求包 hash 命中 Java 发布版本，业务 / 数据专家复核后方可上线</w:t>
            </w:r>
          </w:p>
        </w:tc>
      </w:tr>
      <w:tr w14:paraId="4799AB83">
        <w:tc>
          <w:tcPr>
            <w:tcW w:w="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2348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DE2C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数据规模与查询性能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6135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当前 MySQL 宽表（970 列），查询超时 30s、maxRows 145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D4CC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Java 白名单聚合 + 参数化 SQL；规划接入 StarRocks 标签宽表 OLAP</w:t>
            </w:r>
          </w:p>
        </w:tc>
      </w:tr>
      <w:tr w14:paraId="276343A0">
        <w:tc>
          <w:tcPr>
            <w:tcW w:w="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3C54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7C0F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稳定性尚未度量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684E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NOT_MEASURED（42 / 300）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A7BB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补做三次一致性复跑，先固化评测预算与隔离实例，再把稳定性纳入质量门禁</w:t>
            </w:r>
          </w:p>
        </w:tc>
      </w:tr>
      <w:tr w14:paraId="0D1707CB">
        <w:tc>
          <w:tcPr>
            <w:tcW w:w="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7328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FAE4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数据安全与合规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666F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模型不接触客户明细；小样本 &lt;20 抑制；权限三重校验已实现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1E9D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保持“最小化 + 脱敏审计 + 单人不可见小样本”策略；上线前完成安全评审与签署流程</w:t>
            </w:r>
          </w:p>
        </w:tc>
      </w:tr>
      <w:tr w14:paraId="4363AE41">
        <w:tc>
          <w:tcPr>
            <w:tcW w:w="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196B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EE77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与既有系统协同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5DDA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AI 为增强层，权限 / 审批 / 客群创建全部复用原系统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D809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单向调用 + 快照同源 + 独立部署；AI 组件可独立升级与下线，不阻塞主干发布</w:t>
            </w:r>
          </w:p>
        </w:tc>
      </w:tr>
      <w:tr w14:paraId="00867C5A">
        <w:tc>
          <w:tcPr>
            <w:tcW w:w="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45DE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E510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组织与流程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6AA4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Skill 需业务与数据专家验证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C5C2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Skill 生命周期含草稿 / 复核 / 发布 / 下线；关键动作保留人工确认卡点；分析经验以 Skill 形式沉淀而非个人依赖</w:t>
            </w:r>
          </w:p>
        </w:tc>
      </w:tr>
    </w:tbl>
    <w:p w14:paraId="27AC6715">
      <w:pPr>
        <w:spacing w:after="120" w:line="320" w:lineRule="auto"/>
      </w:pPr>
      <w:r>
        <w:rPr>
          <w:rFonts w:ascii="PingFang SC" w:hAnsi="PingFang SC" w:eastAsia="PingFang SC" w:cs="PingFang SC"/>
          <w:b/>
          <w:bCs/>
          <w:i w:val="0"/>
          <w:iCs w:val="0"/>
          <w:sz w:val="21"/>
          <w:szCs w:val="21"/>
        </w:rPr>
        <w:t>复用度与改动面：</w:t>
      </w: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新增面为语义层 ts_* 表、两个 Python 服务（检索 :8091 / 编排 :8092）、一个洞察库、一个 React 工作台，以及若干 Java 服务类与端点；原三大业务模块（数据代理 / 标签库 / 客群圈选）的鉴权、审批、规则引擎与审计均未改动，符合“不改动现有标签系统主干”的设定。</w:t>
      </w:r>
    </w:p>
    <w:p w14:paraId="5D76BCF6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6.2 后续迭代方向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00"/>
        <w:gridCol w:w="6000"/>
      </w:tblGrid>
      <w:tr w14:paraId="21A46BEC">
        <w:trPr>
          <w:tblHeader/>
        </w:trPr>
        <w:tc>
          <w:tcPr>
            <w:tcW w:w="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7324B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优先级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D3132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方向</w:t>
            </w:r>
          </w:p>
        </w:tc>
        <w:tc>
          <w:tcPr>
            <w:tcW w:w="6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1A9C2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具体内容</w:t>
            </w:r>
          </w:p>
        </w:tc>
      </w:tr>
      <w:tr w14:paraId="17F459CC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5771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P0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78F3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稳定性补测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C7D9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完成 100 条 × 3 次一致性复跑，给出语义一致率，闭合 NOT_MEASURED 缺口</w:t>
            </w:r>
          </w:p>
        </w:tc>
      </w:tr>
      <w:tr w14:paraId="280BC992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7AFB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P0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58D0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真实指标绑定与业务复核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8979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按 MetricBinding 契约接入真实聚合源；完成业务口径复核与 Skill 发布</w:t>
            </w:r>
          </w:p>
        </w:tc>
      </w:tr>
      <w:tr w14:paraId="0DB8F62E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CD89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68F9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Skill 库扩充与场景包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7100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在 3 个黄金 Skill 基础上扩展场景包（定期到期承接、代发流失预警、活动复盘等），沉淀分析方法为资产</w:t>
            </w:r>
          </w:p>
        </w:tc>
      </w:tr>
      <w:tr w14:paraId="41593A53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6605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DF7A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检索参数调优与重排增强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EE9F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开启 Reranker 精排、调优通道权重与 RRF 参数，利用画像与易混淆数据持续改进</w:t>
            </w:r>
          </w:p>
        </w:tc>
      </w:tr>
      <w:tr w14:paraId="6D166F7E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019E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DA07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数据飞轮自动化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13F0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线上反馈 → 失败样本自动归类 → 待标注池 → 词典 / 元数据 / 规则更新 → 离线回归 → 质量门禁 → 灰度</w:t>
            </w:r>
          </w:p>
        </w:tc>
      </w:tr>
      <w:tr w14:paraId="202D6FEC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2A84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D233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OLAP 接入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BC3F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标签宽表迁移至 StarRocks，提升大基数聚合与洞察性能</w:t>
            </w:r>
          </w:p>
        </w:tc>
      </w:tr>
      <w:tr w14:paraId="70C1FFD2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08CE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P3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BCA0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评测扩量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3691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在获得授权后开展 P4 扩量与 L2 留出集评测，验证泛化性</w:t>
            </w:r>
          </w:p>
        </w:tc>
      </w:tr>
      <w:tr w14:paraId="7B855E7D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6F40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P3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6160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对话能力增强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E545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多轮指代消解、条件增量修改、洞察追问与自然语言改图</w:t>
            </w:r>
          </w:p>
        </w:tc>
      </w:tr>
    </w:tbl>
    <w:p w14:paraId="0BF5EC8C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迭代优先级遵循“不把问题都归因于大模型不够强”：补数据与元数据 → 补别名与正反例 → 修需求拆解 → 调召回与融合 → 调重排 → 调受限选择 Prompt → 最后才换模型。</w:t>
      </w:r>
    </w:p>
    <w:p w14:paraId="4CF85C03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6.3 团队分工说明</w:t>
      </w:r>
    </w:p>
    <w:p w14:paraId="3DBBD447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团队由业务与技术人员混编，覆盖需求、数据、语义引擎、原系统与智能体开发全链路。详细分工见 7.3。</w:t>
      </w:r>
    </w:p>
    <w:p w14:paraId="32911031">
      <w:pPr>
        <w:pStyle w:val="2"/>
        <w:spacing w:before="320" w:after="160"/>
      </w:pPr>
      <w:r>
        <w:rPr>
          <w:rFonts w:ascii="PingFang SC" w:hAnsi="PingFang SC" w:eastAsia="PingFang SC" w:cs="PingFang SC"/>
          <w:b/>
          <w:bCs/>
          <w:color w:val="1F3864"/>
          <w:sz w:val="30"/>
          <w:szCs w:val="30"/>
        </w:rPr>
        <w:t>第7章 附录</w:t>
      </w:r>
    </w:p>
    <w:p w14:paraId="7F6509CB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7.1 运行说明</w:t>
      </w:r>
    </w:p>
    <w:p w14:paraId="1B8C047D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7.1.1 环境要求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00"/>
      </w:tblGrid>
      <w:tr w14:paraId="26D92836">
        <w:trPr>
          <w:tblHeader/>
        </w:trPr>
        <w:tc>
          <w:tcPr>
            <w:tcW w:w="1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D35F9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7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AC893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要求</w:t>
            </w:r>
          </w:p>
        </w:tc>
      </w:tr>
      <w:tr w14:paraId="06DDFA50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8265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JDK</w:t>
            </w:r>
          </w:p>
        </w:tc>
        <w:tc>
          <w:tcPr>
            <w:tcW w:w="7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3856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JDK 8（推荐 Amazon Corretto 8；系统默认 JDK 17 时由脚本自动切换）</w:t>
            </w:r>
          </w:p>
        </w:tc>
      </w:tr>
      <w:tr w14:paraId="0EF77FBD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21E3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构建工具</w:t>
            </w:r>
          </w:p>
        </w:tc>
        <w:tc>
          <w:tcPr>
            <w:tcW w:w="7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D608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Maven 3.6+；Node.js 16+；Python 3.11+；uv（Python 依赖管理）</w:t>
            </w:r>
          </w:p>
        </w:tc>
      </w:tr>
      <w:tr w14:paraId="69093E39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4BD7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数据库</w:t>
            </w:r>
          </w:p>
        </w:tc>
        <w:tc>
          <w:tcPr>
            <w:tcW w:w="7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E528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MySQL 8.0+（库 ry + indiv_cust）</w:t>
            </w:r>
          </w:p>
        </w:tc>
      </w:tr>
      <w:tr w14:paraId="49C5EC39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3343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缓存</w:t>
            </w:r>
          </w:p>
        </w:tc>
        <w:tc>
          <w:tcPr>
            <w:tcW w:w="7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02A3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Redis（令牌 / 缓存 / 限流，缺省 6379）</w:t>
            </w:r>
          </w:p>
        </w:tc>
      </w:tr>
      <w:tr w14:paraId="23BB7350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EB89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向量库</w:t>
            </w:r>
          </w:p>
        </w:tc>
        <w:tc>
          <w:tcPr>
            <w:tcW w:w="7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7CB7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Milvus 3.0.1 standalone（Docker / OrbStack，缺省 19530）</w:t>
            </w:r>
          </w:p>
        </w:tc>
      </w:tr>
    </w:tbl>
    <w:p w14:paraId="52644053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7.1.2 启动步骤</w:t>
      </w:r>
    </w:p>
    <w:p w14:paraId="0009455C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① 初始化数据库（首次一次）：mysql -h&lt;host&gt; -P3306 -uroot -p &lt; sql/init/ry_init.sql（创建 ry + indiv_cust 两库）。后续增量：DB_USER=root DB_PASSWORD=xxx bash bin/db-migrate.sh。</w:t>
      </w:r>
    </w:p>
    <w:p w14:paraId="7263D24F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② 启动中间件：docker compose -f docker/redis/docker-compose.yml up -d；docker compose -f docker/milvus/docker-compose.yml up -d。</w:t>
      </w:r>
    </w:p>
    <w:p w14:paraId="4559F93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③ 构建后端与前端：mvn clean package -DskipTests；cd ruoyi-ui &amp;&amp; npm install。</w:t>
      </w:r>
    </w:p>
    <w:p w14:paraId="6C81BF62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④ 安装 Python 依赖：uv sync --project tagpilot-semantic --extra dev；uv sync --project tagpilot-agent --extra dev（tagpilot-insight 作为其本地依赖一并安装）。</w:t>
      </w:r>
    </w:p>
    <w:p w14:paraId="73058D16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⑤ 发布并激活标签快照与索引：Java 侧发布快照（/taglibrary/semantic/snapshot/publish）后，Python 侧 build → activate（ensure id_reconciled 通过）。</w:t>
      </w:r>
    </w:p>
    <w:p w14:paraId="1064946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⑥ 一键启动全部服务：./dev.sh start（自动检测 Redis / MySQL、管理后端 jar + 前端 dev server + 语义引擎 + 编排层 + 工作台）。</w:t>
      </w:r>
    </w:p>
    <w:p w14:paraId="20D6F99A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⑦ 访问：管理端 http://localhost，登录后进入「智能体工作台」（前端 /agent 路由全屏嵌入 React 工作台）。</w:t>
      </w:r>
    </w:p>
    <w:p w14:paraId="29F6D0C9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7.1.3 端口与进程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200"/>
        <w:gridCol w:w="5100"/>
      </w:tblGrid>
      <w:tr w14:paraId="2ABA9B3E">
        <w:trPr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776F9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服务</w:t>
            </w:r>
          </w:p>
        </w:tc>
        <w:tc>
          <w:tcPr>
            <w:tcW w:w="1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C2C3A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端口</w:t>
            </w:r>
          </w:p>
        </w:tc>
        <w:tc>
          <w:tcPr>
            <w:tcW w:w="5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CABFF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说明</w:t>
            </w:r>
          </w:p>
        </w:tc>
      </w:tr>
      <w:tr w14:paraId="63294C44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0049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ruoyi-admin（Spring Boot）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9951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8080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08AE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业务权威层与统一 API 入口</w:t>
            </w:r>
          </w:p>
        </w:tc>
      </w:tr>
      <w:tr w14:paraId="4815E1A8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19CF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ruoyi-ui（Vue dev server）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B5B2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80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32CD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管理端；可用 PORT=8081 ./dev.sh start 指定</w:t>
            </w:r>
          </w:p>
        </w:tc>
      </w:tr>
      <w:tr w14:paraId="68C879EE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BDF2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tagpilot-semantic（FastAPI）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727A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8091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478D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语义检索与索引服务</w:t>
            </w:r>
          </w:p>
        </w:tc>
      </w:tr>
      <w:tr w14:paraId="735B3021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6C7E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tagpilot-agent（FastAPI）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C705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8092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0387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Agent 编排层（Claude Agent SDK）</w:t>
            </w:r>
          </w:p>
        </w:tc>
      </w:tr>
      <w:tr w14:paraId="0FF104E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7525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tagpilot-assistant（Vite）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E6F3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5174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67F1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React 智能体工作台，base=/agent-ui/</w:t>
            </w:r>
          </w:p>
        </w:tc>
      </w:tr>
      <w:tr w14:paraId="1438A94A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89AF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Milvus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D625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19530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4092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向量 / BM25 索引</w:t>
            </w:r>
          </w:p>
        </w:tc>
      </w:tr>
      <w:tr w14:paraId="2F52CA75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E76E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Redis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D6B0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6379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0E4A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令牌、缓存、限流</w:t>
            </w:r>
          </w:p>
        </w:tc>
      </w:tr>
      <w:tr w14:paraId="21C241AA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607E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MySQL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18AB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3306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B722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ry + indiv_cust</w:t>
            </w:r>
          </w:p>
        </w:tc>
      </w:tr>
    </w:tbl>
    <w:p w14:paraId="72000C94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dev.sh 子命令：./dev.sh {start|stop|restart|status|build}；./dev.sh {runtime|agent|assistant} {start|stop|restart|status} 可单独管理 Python 侧进程。</w:t>
      </w:r>
    </w:p>
    <w:p w14:paraId="16277C0A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7.1.4 关键环境变量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00"/>
      </w:tblGrid>
      <w:tr w14:paraId="23ACB129">
        <w:trPr>
          <w:tblHeader/>
        </w:trPr>
        <w:tc>
          <w:tcPr>
            <w:tcW w:w="2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53F8C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变量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D2B6A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默认 / 说明</w:t>
            </w:r>
          </w:p>
        </w:tc>
      </w:tr>
      <w:tr w14:paraId="0F17768C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7534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DATABROKER_CRYPTO_SECRET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FDBF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数据源密码加密密钥；外部未设时读取本机 .databroker-crypto-secret，缺失则随机生成并持久化（避免每次换钥导致存量密文不可解）</w:t>
            </w:r>
          </w:p>
        </w:tc>
      </w:tr>
      <w:tr w14:paraId="0BB64F3A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E942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TAG_RUNTIME_TOKEN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C56A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Java 与 Python 服务间认证令牌，两侧必须一致；默认读取 / 生成本机 .tag-runtime-token</w:t>
            </w:r>
          </w:p>
        </w:tc>
      </w:tr>
      <w:tr w14:paraId="339245A2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9BA1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TAG_LLM_BASE_URL / TAG_LLM_MODEL / TAG_LLM_API_KEY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F1B0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OpenAI 兼容端点；官方 DeepSeek 地址自动映射为 Anthropic 协议地址；默认读取本机 .tag-llm-config</w:t>
            </w:r>
          </w:p>
        </w:tc>
      </w:tr>
      <w:tr w14:paraId="7E4F3380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A532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TAG_SNAPSHOT_DIR / TAG_INDEX_DIR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3CB5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语义快照与索引目录，Java 与 Python 必须指向同一数据集</w:t>
            </w:r>
          </w:p>
        </w:tc>
      </w:tr>
      <w:tr w14:paraId="3BD08880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07D2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MILVUS_URI / MILVUS_TOKEN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4543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Milvus 地址（默认 http://127.0.0.1:19530）与令牌</w:t>
            </w:r>
          </w:p>
        </w:tc>
      </w:tr>
      <w:tr w14:paraId="55BB77BF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6799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TAG_AGENT_*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25A4D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编排层预算：SOFT/HARD_TIMEOUT、MAX_TURNS、MAX_TOOLS、MAX_DEEP、MAX_DETAILS、MAX_RSS_MB、MAX_BUDGET_USD、MAX_CONCURRENCY、QUEUE_TIMEOUT 等</w:t>
            </w:r>
          </w:p>
        </w:tc>
      </w:tr>
      <w:tr w14:paraId="1A4089F0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8611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TAG_INSIGHT_LLM_ENABLED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DC35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洞察叙述的模型开关，默认 false（默认关闭，叙述回退确定性模板）</w:t>
            </w:r>
          </w:p>
        </w:tc>
      </w:tr>
      <w:tr w14:paraId="7B1B4344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A5D8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TAG_RERANK_K / TAG_MILVUS_READ_CONSISTENCY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5D8A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重排预算（默认 30，上限 50）/ Milvus 读一致性（默认 Strong）</w:t>
            </w:r>
          </w:p>
        </w:tc>
      </w:tr>
    </w:tbl>
    <w:p w14:paraId="2E5E7368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7.2 依赖清单</w:t>
      </w:r>
    </w:p>
    <w:p w14:paraId="40DE0406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7.2.1 后端（Maven）</w:t>
      </w:r>
    </w:p>
    <w:p w14:paraId="51771684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Spring Boot 2.5.15 · Java 8 · Spring Security 5.x · MyBatis 3.x · MySQL 8.x · Redis · Druid · Quartz · PageHelper · Maven 3.x。</w:t>
      </w:r>
    </w:p>
    <w:p w14:paraId="6B52949B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测试：JUnit 5 + Mockito（ruoyi-databroker / taglibrary / objectgroup 三个模块）+ maven-surefire-plugin 2.22.2。</w:t>
      </w:r>
    </w:p>
    <w:p w14:paraId="5564E642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7.2.2 前端</w:t>
      </w:r>
    </w:p>
    <w:p w14:paraId="21D9ADF7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ruoyi-ui：Vue 2.x · Element UI 2.x · Vue Router 3 · Vuex · Axios · Vue CLI 4.x。</w:t>
      </w:r>
    </w:p>
    <w:p w14:paraId="56F9B6DB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tagpilot-assistant：React 19 · @assistant-ui/react ^0.15.21 · ECharts 5.4 · Vite 8 · TypeScript 7 · Vitest 4 · @playwright/test 1.63。</w:t>
      </w:r>
    </w:p>
    <w:p w14:paraId="73EA5518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7.2.3 Python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600"/>
        <w:gridCol w:w="5000"/>
      </w:tblGrid>
      <w:tr w14:paraId="07D60011">
        <w:trPr>
          <w:tblHeader/>
        </w:trPr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3A35B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服务</w:t>
            </w:r>
          </w:p>
        </w:tc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FFAF2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包名 / 版本</w:t>
            </w:r>
          </w:p>
        </w:tc>
        <w:tc>
          <w:tcPr>
            <w:tcW w:w="5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A73BA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依赖</w:t>
            </w:r>
          </w:p>
        </w:tc>
      </w:tr>
      <w:tr w14:paraId="7FFAC506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5820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tagpilot-semantic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72BB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tag-semantic 0.1.0（Python ≥3.11）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38FD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numpy ≥2.2 · fastapi ≥0.115 · uvicorn ≥0.34 · httpx ≥0.28 · pymilvus ≥2.6 · jieba 0.42.1 · pyahocorasick ≥2.1；可选 models：FlagEmbedding ≥1.3</w:t>
            </w:r>
          </w:p>
        </w:tc>
      </w:tr>
      <w:tr w14:paraId="40FF4FE1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72EA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tagpilot-agent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FF75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tagpilot-agent 0.1.0（Python ≥3.11）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50622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fastapi · uvicorn · httpx · pydantic ≥2.10 · cryptography ≥44 · claude-agent-sdk 0.1.50 · psutil ≥7 · mcp ≥1.20 · tagpilot-insight（本地 editable）</w:t>
            </w:r>
          </w:p>
        </w:tc>
      </w:tr>
      <w:tr w14:paraId="2F03C1FA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488C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tagpilot-insight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FCD9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tagpilot-insight 0.1.0（Python ≥3.11）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6A59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pydantic ≥2.10 · PyYAML ≥6.0.3</w:t>
            </w:r>
          </w:p>
        </w:tc>
      </w:tr>
    </w:tbl>
    <w:p w14:paraId="320F6C37">
      <w:pPr>
        <w:pStyle w:val="4"/>
        <w:spacing w:before="180" w:after="100"/>
      </w:pPr>
      <w:r>
        <w:rPr>
          <w:rFonts w:ascii="PingFang SC" w:hAnsi="PingFang SC" w:eastAsia="PingFang SC" w:cs="PingFang SC"/>
          <w:b/>
          <w:bCs/>
          <w:color w:val="333333"/>
          <w:sz w:val="22"/>
          <w:szCs w:val="22"/>
        </w:rPr>
        <w:t>7.2.4 基础设施</w:t>
      </w:r>
    </w:p>
    <w:p w14:paraId="2A1822E5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PingFang SC" w:hAnsi="PingFang SC" w:eastAsia="PingFang SC" w:cs="PingFang SC"/>
          <w:sz w:val="21"/>
          <w:szCs w:val="21"/>
        </w:rPr>
        <w:t>MySQL 8.0+ · Redis · Milvus 3.0.1 standalone（etcd v3.5.25 + MinIO RELEASE.2024-12-18）· 嵌入模型 BAAI/bge-m3。</w:t>
      </w:r>
    </w:p>
    <w:p w14:paraId="71694D3B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7.3 团队成员与分工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700"/>
        <w:gridCol w:w="5200"/>
      </w:tblGrid>
      <w:tr w14:paraId="4E08459F">
        <w:trPr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FA0AE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CA115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成员</w:t>
            </w:r>
          </w:p>
        </w:tc>
        <w:tc>
          <w:tcPr>
            <w:tcW w:w="5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07DE9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主要职责</w:t>
            </w:r>
          </w:p>
        </w:tc>
      </w:tr>
      <w:tr w14:paraId="601DCDB6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221C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队长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2D7DF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叶帅</w:t>
            </w:r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0E525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资源统筹协调、文档收集与整理、演示与汇报</w:t>
            </w:r>
          </w:p>
        </w:tc>
      </w:tr>
      <w:tr w14:paraId="28F6806C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86DB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业务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77540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茅云峰</w:t>
            </w:r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43A87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业务需求调研、产品设计、测试案例准备</w:t>
            </w:r>
          </w:p>
        </w:tc>
      </w:tr>
      <w:tr w14:paraId="24F29A55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4B7A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技术（数据与语义引擎）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824C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叶帅、茅云峰</w:t>
            </w:r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69264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数据铺底、标签语义层建设、语义检索与评测数据建设</w:t>
            </w:r>
          </w:p>
        </w:tc>
      </w:tr>
      <w:tr w14:paraId="76BE3E26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815B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技术（原系统与智能体）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30E9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陈布、魏震山</w:t>
            </w:r>
          </w:p>
        </w:tc>
        <w:tc>
          <w:tcPr>
            <w:tcW w:w="5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7F7C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原系统重搭、原系统与智能体交互接口搭建、流程编排、洞察 Skill 建设</w:t>
            </w:r>
          </w:p>
        </w:tc>
      </w:tr>
    </w:tbl>
    <w:p w14:paraId="53E3E61B">
      <w:pPr>
        <w:pStyle w:val="3"/>
        <w:spacing w:before="240" w:after="120"/>
      </w:pPr>
      <w:r>
        <w:rPr>
          <w:rFonts w:ascii="PingFang SC" w:hAnsi="PingFang SC" w:eastAsia="PingFang SC" w:cs="PingFang SC"/>
          <w:b/>
          <w:bCs/>
          <w:color w:val="2E5496"/>
          <w:sz w:val="25"/>
          <w:szCs w:val="25"/>
        </w:rPr>
        <w:t>7.4 版本冻结与可复核性</w:t>
      </w:r>
    </w:p>
    <w:p w14:paraId="771101FF">
      <w:pPr>
        <w:spacing w:after="120" w:line="320" w:lineRule="auto"/>
      </w:pPr>
      <w:r>
        <w:rPr>
          <w:rFonts w:ascii="PingFang SC" w:hAnsi="PingFang SC" w:eastAsia="PingFang SC" w:cs="PingFang SC"/>
          <w:b w:val="0"/>
          <w:bCs w:val="0"/>
          <w:i w:val="0"/>
          <w:iCs w:val="0"/>
          <w:sz w:val="21"/>
          <w:szCs w:val="21"/>
        </w:rPr>
        <w:t>交付文档中的指标均绑定代码版本与评测版本，以便复核：</w:t>
      </w:r>
    </w:p>
    <w:tbl>
      <w:tblPr>
        <w:tblStyle w:val="11"/>
        <w:tblW w:w="93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00"/>
      </w:tblGrid>
      <w:tr w14:paraId="463588A2">
        <w:trPr>
          <w:tblHeader/>
        </w:trPr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BF06B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7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13D75"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bCs/>
                <w:sz w:val="19"/>
                <w:szCs w:val="19"/>
              </w:rPr>
              <w:t>值</w:t>
            </w:r>
          </w:p>
        </w:tc>
      </w:tr>
      <w:tr w14:paraId="3BF316B6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452C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代码分支 / 提交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CE0D1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merge/v4.0-merge-skill-engine · 7b3f0b4d810f0e04a6d566ba249ccc64f6359aa9（2026-09-30）</w:t>
            </w:r>
          </w:p>
        </w:tc>
      </w:tr>
      <w:tr w14:paraId="24DC0C86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605B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发布 tag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B0833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v1.0（v1.0-40-g7b3f0b4d）</w:t>
            </w:r>
          </w:p>
        </w:tc>
      </w:tr>
      <w:tr w14:paraId="47B01243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86516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活动快照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1BD2C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L107-20260928-006 · content_hash a261326a7ea3526fb25aa88e6625bbbf162b7d727d76060130a78698e9bb9b6e</w:t>
            </w:r>
          </w:p>
        </w:tc>
      </w:tr>
      <w:tr w14:paraId="395A0EB8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55BCA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索引 build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BE5A8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bge-m3-l107-20260928-006-p3g · 文档模板 tpl1 · 嵌入模型 BAAI/bge-m3</w:t>
            </w:r>
          </w:p>
        </w:tc>
      </w:tr>
      <w:tr w14:paraId="72C8E44C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3579B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评测数据集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5520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P1 校准集（200）· P2 p2-cases-v3（1994）· P3 固定 100 Demo（CAL-8001…CAL-8100）</w:t>
            </w:r>
          </w:p>
        </w:tc>
      </w:tr>
      <w:tr w14:paraId="7017E00C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43989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交付物索引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A72EE">
            <w:pPr>
              <w:spacing w:after="0"/>
            </w:pPr>
            <w:r>
              <w:rPr>
                <w:rFonts w:ascii="PingFang SC" w:hAnsi="PingFang SC" w:eastAsia="PingFang SC" w:cs="PingFang SC"/>
                <w:sz w:val="18"/>
                <w:szCs w:val="18"/>
              </w:rPr>
              <w:t>设计文档（本文档）· 可运行代码库 · 路演 PPT</w:t>
            </w:r>
          </w:p>
        </w:tc>
      </w:tr>
    </w:tbl>
    <w:p w14:paraId="45814F16">
      <w:pPr>
        <w:spacing w:after="120" w:line="320" w:lineRule="auto"/>
      </w:pP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CF18F"/>
    <w:multiLevelType w:val="multilevel"/>
    <w:tmpl w:val="BF7CF18F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7BE931C"/>
    <w:rsid w:val="377A671F"/>
    <w:rsid w:val="AFAEE790"/>
    <w:rsid w:val="DAFE5B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1"/>
      <w:szCs w:val="21"/>
    </w:rPr>
  </w:style>
  <w:style w:type="paragraph" w:styleId="2">
    <w:name w:val="heading 1"/>
    <w:next w:val="1"/>
    <w:qFormat/>
    <w:uiPriority w:val="0"/>
    <w:rPr>
      <w:rFonts w:ascii="PingFang SC" w:hAnsi="PingFang SC" w:eastAsia="PingFang SC" w:cs="PingFang SC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PingFang SC" w:hAnsi="PingFang SC" w:eastAsia="PingFang SC" w:cs="PingFang SC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PingFang SC" w:hAnsi="PingFang SC" w:eastAsia="PingFang SC" w:cs="PingFang SC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PingFang SC" w:hAnsi="PingFang SC" w:eastAsia="PingFang SC" w:cs="PingFang SC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PingFang SC" w:hAnsi="PingFang SC" w:eastAsia="PingFang SC" w:cs="PingFang SC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TotalTime>6</TotalTime>
  <ScaleCrop>false</ScaleCrop>
  <LinksUpToDate>false</LinksUpToDate>
  <Application>WPS Office_12.1.26050.26050_F1E327BC-269C-435d-A152-05C5408002CA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2026-09-30T10:55:46Z</dcterms:created>
  <dc:creator>TagPilot 项目组</dc:creator>
  <dc:description>银行业务经营场景下的标签智能体——基于标签管理系统的自然语言标签圈选与可信数据洞察</dc:description>
  <cp:lastModifiedBy>zhenshan Wei</cp:lastModifiedBy>
  <dcterms:modified xsi:type="dcterms:W3CDTF">2026-09-30T10:56:25Z</dcterms:modified>
  <dc:title>智能体挑战赛设计文档（标签智能体）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5D4FD3DEC4B6B697F876BC6A88959F4F_42</vt:lpwstr>
  </property>
</Properties>
</file>