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99" w:rsidRDefault="00624999" w:rsidP="00FA2F78">
      <w:pPr>
        <w:spacing w:after="326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FA2F78" w:rsidTr="00FA2F78"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ML Technique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Annualized return in training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nnualized return in testing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 xml:space="preserve">AUPRC in </w:t>
            </w:r>
            <w:r>
              <w:t>training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AUPRC  in testing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</w:p>
        </w:tc>
      </w:tr>
      <w:tr w:rsidR="00FA2F78" w:rsidTr="00FA2F78"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BP neural network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11.3710</w:t>
            </w:r>
            <w:r w:rsidR="007312F7"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7.0068</w:t>
            </w:r>
            <w:r w:rsidR="007312F7"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6.5136</w:t>
            </w:r>
            <w:r w:rsidR="007312F7">
              <w:rPr>
                <w:rFonts w:hint="eastAsia"/>
              </w:rPr>
              <w:t>%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(3 class)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(3 class)</w:t>
            </w:r>
          </w:p>
        </w:tc>
        <w:tc>
          <w:tcPr>
            <w:tcW w:w="1526" w:type="dxa"/>
          </w:tcPr>
          <w:p w:rsidR="00FA2F78" w:rsidRDefault="00FA2F78" w:rsidP="00FA2F78">
            <w:pPr>
              <w:spacing w:after="326"/>
              <w:rPr>
                <w:rFonts w:hint="eastAsia"/>
              </w:rPr>
            </w:pPr>
          </w:p>
        </w:tc>
      </w:tr>
      <w:tr w:rsidR="007312F7" w:rsidTr="00FA2F78">
        <w:tc>
          <w:tcPr>
            <w:tcW w:w="1526" w:type="dxa"/>
          </w:tcPr>
          <w:p w:rsidR="007312F7" w:rsidRDefault="007312F7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Boosting Adaline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11.3710%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2506.80%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27.17%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  <w:rPr>
                <w:rFonts w:hint="eastAsia"/>
              </w:rPr>
            </w:pPr>
            <w:r>
              <w:rPr>
                <w:rFonts w:hint="eastAsia"/>
              </w:rPr>
              <w:t>0.5245</w:t>
            </w:r>
          </w:p>
        </w:tc>
        <w:tc>
          <w:tcPr>
            <w:tcW w:w="1526" w:type="dxa"/>
          </w:tcPr>
          <w:p w:rsidR="007312F7" w:rsidRDefault="007312F7" w:rsidP="00FA2F78">
            <w:pPr>
              <w:spacing w:after="326"/>
              <w:rPr>
                <w:rFonts w:hint="eastAsia"/>
              </w:rPr>
            </w:pPr>
          </w:p>
        </w:tc>
      </w:tr>
    </w:tbl>
    <w:p w:rsidR="00FA2F78" w:rsidRDefault="00FA2F78" w:rsidP="00FA2F78">
      <w:pPr>
        <w:spacing w:after="326"/>
        <w:rPr>
          <w:rFonts w:hint="eastAsia"/>
        </w:rPr>
      </w:pPr>
    </w:p>
    <w:p w:rsidR="00146F7B" w:rsidRDefault="00146F7B" w:rsidP="00FA2F78">
      <w:pPr>
        <w:spacing w:after="326"/>
        <w:rPr>
          <w:rFonts w:hint="eastAsia"/>
        </w:rPr>
      </w:pPr>
      <w:r>
        <w:rPr>
          <w:noProof/>
        </w:rPr>
        <w:drawing>
          <wp:inline distT="0" distB="0" distL="0" distR="0" wp14:anchorId="5BEA9644" wp14:editId="26655197">
            <wp:extent cx="5486400" cy="3737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78" w:rsidRDefault="00FA2F78" w:rsidP="00FA2F78">
      <w:pPr>
        <w:spacing w:after="326"/>
        <w:rPr>
          <w:rFonts w:hint="eastAsia"/>
        </w:rPr>
      </w:pPr>
      <w:bookmarkStart w:id="0" w:name="_GoBack"/>
      <w:bookmarkEnd w:id="0"/>
    </w:p>
    <w:p w:rsidR="00FA2F78" w:rsidRDefault="00FA2F78" w:rsidP="00FA2F78">
      <w:pPr>
        <w:spacing w:after="326"/>
      </w:pPr>
    </w:p>
    <w:sectPr w:rsidR="00FA2F78" w:rsidSect="00FA2F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5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82D" w:rsidRDefault="00F7182D" w:rsidP="00FA2F78">
      <w:pPr>
        <w:spacing w:after="240"/>
      </w:pPr>
      <w:r>
        <w:separator/>
      </w:r>
    </w:p>
  </w:endnote>
  <w:endnote w:type="continuationSeparator" w:id="0">
    <w:p w:rsidR="00F7182D" w:rsidRDefault="00F7182D" w:rsidP="00FA2F78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4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82D" w:rsidRDefault="00F7182D" w:rsidP="00FA2F78">
      <w:pPr>
        <w:spacing w:after="240"/>
      </w:pPr>
      <w:r>
        <w:separator/>
      </w:r>
    </w:p>
  </w:footnote>
  <w:footnote w:type="continuationSeparator" w:id="0">
    <w:p w:rsidR="00F7182D" w:rsidRDefault="00F7182D" w:rsidP="00FA2F78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3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Pr="00FA2F78" w:rsidRDefault="00FA2F78" w:rsidP="00FA2F78">
    <w:pPr>
      <w:pStyle w:val="a3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78" w:rsidRDefault="00FA2F78" w:rsidP="00FA2F78">
    <w:pPr>
      <w:pStyle w:val="a3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65"/>
    <w:rsid w:val="00036565"/>
    <w:rsid w:val="000D46FA"/>
    <w:rsid w:val="00114003"/>
    <w:rsid w:val="00146F7B"/>
    <w:rsid w:val="00172989"/>
    <w:rsid w:val="001C0A79"/>
    <w:rsid w:val="001D70C0"/>
    <w:rsid w:val="001E49BC"/>
    <w:rsid w:val="002A163C"/>
    <w:rsid w:val="004F33DD"/>
    <w:rsid w:val="00605CC9"/>
    <w:rsid w:val="00624999"/>
    <w:rsid w:val="006421AC"/>
    <w:rsid w:val="00647746"/>
    <w:rsid w:val="00705BEA"/>
    <w:rsid w:val="007312F7"/>
    <w:rsid w:val="007F20CD"/>
    <w:rsid w:val="008175F7"/>
    <w:rsid w:val="00892209"/>
    <w:rsid w:val="00910B3E"/>
    <w:rsid w:val="00912A69"/>
    <w:rsid w:val="00956E73"/>
    <w:rsid w:val="0099270D"/>
    <w:rsid w:val="009C4A7A"/>
    <w:rsid w:val="00AE676B"/>
    <w:rsid w:val="00B74355"/>
    <w:rsid w:val="00CE1E1C"/>
    <w:rsid w:val="00D42A4B"/>
    <w:rsid w:val="00F7182D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6FA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F78"/>
    <w:rPr>
      <w:sz w:val="18"/>
      <w:szCs w:val="18"/>
    </w:rPr>
  </w:style>
  <w:style w:type="table" w:styleId="a5">
    <w:name w:val="Table Grid"/>
    <w:basedOn w:val="a1"/>
    <w:uiPriority w:val="59"/>
    <w:rsid w:val="00FA2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46F7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F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6FA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F78"/>
    <w:rPr>
      <w:sz w:val="18"/>
      <w:szCs w:val="18"/>
    </w:rPr>
  </w:style>
  <w:style w:type="table" w:styleId="a5">
    <w:name w:val="Table Grid"/>
    <w:basedOn w:val="a1"/>
    <w:uiPriority w:val="59"/>
    <w:rsid w:val="00FA2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46F7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周韦</dc:creator>
  <cp:keywords/>
  <dc:description/>
  <cp:lastModifiedBy>周韦</cp:lastModifiedBy>
  <cp:revision>5</cp:revision>
  <dcterms:created xsi:type="dcterms:W3CDTF">2017-08-13T20:00:00Z</dcterms:created>
  <dcterms:modified xsi:type="dcterms:W3CDTF">2017-08-13T22:05:00Z</dcterms:modified>
</cp:coreProperties>
</file>