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2B3BD">
      <w:pPr>
        <w:tabs>
          <w:tab w:val="left" w:pos="3240"/>
        </w:tabs>
        <w:rPr>
          <w:rFonts w:ascii="华文新魏" w:eastAsia="华文新魏"/>
          <w:b/>
          <w:color w:val="000000"/>
          <w:sz w:val="72"/>
          <w:szCs w:val="21"/>
        </w:rPr>
      </w:pPr>
    </w:p>
    <w:p w14:paraId="49963539">
      <w:pPr>
        <w:tabs>
          <w:tab w:val="left" w:pos="3240"/>
        </w:tabs>
        <w:spacing w:after="156" w:afterLines="50"/>
        <w:jc w:val="center"/>
        <w:rPr>
          <w:rFonts w:ascii="华文新魏" w:eastAsia="华文新魏"/>
          <w:b/>
          <w:color w:val="000000"/>
          <w:sz w:val="72"/>
          <w:szCs w:val="21"/>
        </w:rPr>
      </w:pPr>
      <w:r>
        <w:drawing>
          <wp:inline distT="0" distB="0" distL="0" distR="0">
            <wp:extent cx="3552825" cy="702945"/>
            <wp:effectExtent l="0" t="0" r="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1483" cy="7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A433">
      <w:pPr>
        <w:spacing w:line="400" w:lineRule="atLeast"/>
        <w:jc w:val="center"/>
        <w:rPr>
          <w:rFonts w:hint="eastAsia" w:ascii="宋体" w:hAnsi="宋体"/>
          <w:b/>
          <w:spacing w:val="60"/>
          <w:kern w:val="44"/>
          <w:sz w:val="56"/>
          <w:szCs w:val="72"/>
        </w:rPr>
      </w:pPr>
      <w:r>
        <w:rPr>
          <w:rFonts w:hint="eastAsia" w:ascii="宋体" w:hAnsi="宋体"/>
          <w:b/>
          <w:spacing w:val="60"/>
          <w:kern w:val="44"/>
          <w:sz w:val="56"/>
          <w:szCs w:val="72"/>
        </w:rPr>
        <w:t>本科生毕业设计</w:t>
      </w:r>
      <w:r>
        <w:rPr>
          <w:rFonts w:ascii="宋体" w:hAnsi="宋体"/>
          <w:b/>
          <w:spacing w:val="60"/>
          <w:kern w:val="44"/>
          <w:sz w:val="56"/>
          <w:szCs w:val="72"/>
        </w:rPr>
        <w:t>(</w:t>
      </w:r>
      <w:r>
        <w:rPr>
          <w:rFonts w:hint="eastAsia" w:ascii="宋体" w:hAnsi="宋体"/>
          <w:b/>
          <w:spacing w:val="60"/>
          <w:kern w:val="44"/>
          <w:sz w:val="56"/>
          <w:szCs w:val="72"/>
        </w:rPr>
        <w:t>论文)</w:t>
      </w:r>
    </w:p>
    <w:p w14:paraId="559BFFDC">
      <w:pPr>
        <w:pStyle w:val="2"/>
        <w:spacing w:before="0" w:after="0" w:line="360" w:lineRule="atLeast"/>
        <w:jc w:val="center"/>
        <w:rPr>
          <w:rFonts w:hint="eastAsia" w:ascii="宋体" w:hAnsi="宋体" w:eastAsia="宋体"/>
          <w:sz w:val="56"/>
          <w:szCs w:val="56"/>
        </w:rPr>
      </w:pPr>
      <w:r>
        <w:rPr>
          <w:rFonts w:ascii="宋体" w:hAnsi="宋体" w:eastAsia="宋体"/>
          <w:sz w:val="56"/>
          <w:szCs w:val="56"/>
        </w:rPr>
        <w:t>开题报告</w:t>
      </w:r>
    </w:p>
    <w:p w14:paraId="5CB371C3">
      <w:pPr>
        <w:spacing w:before="312" w:beforeLines="100" w:after="312" w:afterLines="100"/>
        <w:jc w:val="center"/>
        <w:rPr>
          <w:rFonts w:eastAsia="黑体"/>
          <w:b/>
          <w:color w:val="000000"/>
          <w:szCs w:val="21"/>
        </w:rPr>
      </w:pPr>
    </w:p>
    <w:p w14:paraId="4D6BA55A">
      <w:pPr>
        <w:snapToGrid w:val="0"/>
        <w:spacing w:line="300" w:lineRule="auto"/>
        <w:jc w:val="center"/>
      </w:pPr>
      <w:r>
        <w:rPr>
          <w:rFonts w:hint="eastAsia" w:ascii="华文细黑" w:hAnsi="华文细黑" w:eastAsia="华文细黑"/>
          <w:b/>
          <w:sz w:val="44"/>
          <w:szCs w:val="44"/>
          <w:lang w:bidi="en-US"/>
        </w:rPr>
        <w:t xml:space="preserve"> 面向桌面操作的VLA机械臂抓取与控制研究</w:t>
      </w:r>
      <w:r>
        <w:rPr>
          <w:b/>
          <w:color w:val="000000"/>
          <w:sz w:val="32"/>
          <w:szCs w:val="32"/>
        </w:rPr>
        <w:t>The Subject of Undergraduate Graduation Project (Thesis) of B</w:t>
      </w:r>
      <w:r>
        <w:rPr>
          <w:rFonts w:hint="eastAsia"/>
          <w:b/>
          <w:color w:val="000000"/>
          <w:sz w:val="32"/>
          <w:szCs w:val="32"/>
        </w:rPr>
        <w:t>eijing</w:t>
      </w:r>
      <w:r>
        <w:rPr>
          <w:b/>
          <w:color w:val="000000"/>
          <w:sz w:val="32"/>
          <w:szCs w:val="32"/>
        </w:rPr>
        <w:t xml:space="preserve"> Institute of Technology</w:t>
      </w:r>
      <w:bookmarkStart w:id="1" w:name="_GoBack"/>
      <w:bookmarkEnd w:id="1"/>
    </w:p>
    <w:p w14:paraId="35B35360">
      <w:pPr>
        <w:rPr>
          <w:rFonts w:hint="eastAsia" w:ascii="黑体" w:hAnsi="黑体" w:eastAsia="黑体"/>
          <w:b/>
          <w:sz w:val="36"/>
          <w:szCs w:val="36"/>
        </w:rPr>
      </w:pPr>
    </w:p>
    <w:p w14:paraId="3B925002">
      <w:pPr>
        <w:jc w:val="center"/>
      </w:pPr>
    </w:p>
    <w:tbl>
      <w:tblPr>
        <w:tblStyle w:val="2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4415"/>
      </w:tblGrid>
      <w:tr w14:paraId="3E5EC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77143729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学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院：</w:t>
            </w:r>
          </w:p>
        </w:tc>
        <w:tc>
          <w:tcPr>
            <w:tcW w:w="4415" w:type="dxa"/>
            <w:tcBorders>
              <w:bottom w:val="single" w:color="auto" w:sz="8" w:space="0"/>
            </w:tcBorders>
            <w:vAlign w:val="bottom"/>
          </w:tcPr>
          <w:p w14:paraId="5D952950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自动化学院</w:t>
            </w:r>
          </w:p>
        </w:tc>
      </w:tr>
      <w:tr w14:paraId="247DA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541ED5CB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专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业：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3DFCC0CF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自动化</w:t>
            </w:r>
          </w:p>
        </w:tc>
      </w:tr>
      <w:tr w14:paraId="20451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045EDC62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班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级：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4639537F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06212202</w:t>
            </w:r>
          </w:p>
        </w:tc>
      </w:tr>
      <w:tr w14:paraId="57808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165BCF2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学生姓名：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5B25E2F4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唐元昊</w:t>
            </w:r>
          </w:p>
        </w:tc>
      </w:tr>
      <w:tr w14:paraId="56A7B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79A645F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学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号：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7AD84A4F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1120221074</w:t>
            </w:r>
          </w:p>
        </w:tc>
      </w:tr>
      <w:tr w14:paraId="4730A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7A2B5625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6B94D15C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方浩</w:t>
            </w:r>
          </w:p>
        </w:tc>
      </w:tr>
    </w:tbl>
    <w:p w14:paraId="2FFB0AFB">
      <w:pPr>
        <w:jc w:val="center"/>
      </w:pPr>
    </w:p>
    <w:p w14:paraId="4CE10C5C">
      <w:pPr>
        <w:jc w:val="center"/>
        <w:rPr>
          <w:rFonts w:hint="eastAsia" w:asciiTheme="minorEastAsia" w:hAnsiTheme="minorEastAsia"/>
          <w:sz w:val="36"/>
          <w:szCs w:val="36"/>
        </w:rPr>
      </w:pPr>
    </w:p>
    <w:p w14:paraId="70A402B4">
      <w:pPr>
        <w:jc w:val="center"/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1"/>
      </w:tblGrid>
      <w:tr w14:paraId="6753C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8" w:hRule="atLeast"/>
        </w:trPr>
        <w:tc>
          <w:tcPr>
            <w:tcW w:w="8721" w:type="dxa"/>
          </w:tcPr>
          <w:p w14:paraId="5F08B910">
            <w:pPr>
              <w:autoSpaceDE w:val="0"/>
              <w:autoSpaceDN w:val="0"/>
              <w:adjustRightInd w:val="0"/>
              <w:jc w:val="both"/>
              <w:rPr>
                <w:rFonts w:hint="eastAsia"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一、选题依据</w:t>
            </w:r>
          </w:p>
          <w:p w14:paraId="48BCF93C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I.研究背景与意义</w:t>
            </w:r>
          </w:p>
          <w:p w14:paraId="24B542F1">
            <w:pPr>
              <w:ind w:firstLine="480" w:firstLineChars="200"/>
              <w:jc w:val="both"/>
            </w:pPr>
            <w:r>
              <w:t>随着工业自动化与服务机器人技术的快速发展，机械臂抓取与控制已成为机器人领域的核心研究方向之一。桌面操作场景（如办公物品整理、积木搭建等）作为服务机器人的典型应用场景，要求机械臂具备精准的视觉感知、语言指令理解与动作执行能力。传统机械臂控制方法多依赖手工设计的视觉特征与固定动作模板，泛化性差，难以适应桌面场景中物体种类多样、摆放姿态灵活的实际需求。</w:t>
            </w:r>
          </w:p>
          <w:p w14:paraId="4F50D122">
            <w:pPr>
              <w:ind w:firstLine="480" w:firstLineChars="200"/>
              <w:jc w:val="both"/>
            </w:pPr>
            <w:r>
              <w:t>近年来，视觉 - 语言 - 动作（VLA）模型的兴起为解决这一问题提供了新路径。VLA 模型通过融合视觉感知、自然语言理解与动作生成，实现了 “指令 - 观察 - 动作” 的端到端控制，打破了传统方法中感知与控制分离的局限。同时，SigLIP、CLIP 等轻量化视觉编码器的发展，为 VLA 模型在资源受限的机械臂平台上的部署提供了可能。然而，现有 VLA 模型多针对复杂环境下的移动操作或高自由度全身控制（如 π</w:t>
            </w:r>
            <w:r>
              <w:rPr>
                <w:rFonts w:ascii="Cambria Math" w:hAnsi="Cambria Math" w:cs="Cambria Math"/>
              </w:rPr>
              <w:t>₀</w:t>
            </w:r>
            <w:r>
              <w:t>、π</w:t>
            </w:r>
            <w:r>
              <w:rPr>
                <w:rFonts w:ascii="Cambria Math" w:hAnsi="Cambria Math" w:cs="Cambria Math"/>
              </w:rPr>
              <w:t>₀</w:t>
            </w:r>
            <w:r>
              <w:t>.</w:t>
            </w:r>
            <w:r>
              <w:rPr>
                <w:rFonts w:ascii="Cambria Math" w:hAnsi="Cambria Math" w:cs="Cambria Math"/>
              </w:rPr>
              <w:t>₅</w:t>
            </w:r>
            <w:r>
              <w:t>模型的 household 任务），针对桌面操作场景的精细化适配、低显存占用优化与快速推理设计仍存在空白，亟需开展针对性研究。</w:t>
            </w:r>
          </w:p>
          <w:p w14:paraId="34F75A92">
            <w:pPr>
              <w:ind w:firstLine="480" w:firstLineChars="200"/>
              <w:jc w:val="both"/>
            </w:pPr>
            <w:r>
              <w:t>本选题聚焦桌面操作这一特定场景，探索 VLA 模型与机械臂抓取控制的深度融合方法，可为低复杂度场景下的 VLA 模型轻量化、多模态输入融合、动作预测精度优化提供理论参考。同时，通过构建桌面场景专用数据集与实验环境，填补了现有 VLA 研究中桌面精细化操作数据的缺口，为相关领域的后续研究提供数据支撑。</w:t>
            </w:r>
          </w:p>
          <w:p w14:paraId="7166CE15">
            <w:pPr>
              <w:ind w:firstLine="480" w:firstLineChars="200"/>
              <w:jc w:val="both"/>
            </w:pPr>
            <w:r>
              <w:t>桌面操作场景广泛存在于办公、家庭服务</w:t>
            </w:r>
            <w:r>
              <w:rPr>
                <w:rFonts w:hint="eastAsia"/>
              </w:rPr>
              <w:t>、工业制造</w:t>
            </w:r>
            <w:r>
              <w:t>等领域，本研究实现的 VLA 机械臂抓取与控制系统，可直接应用于自动桌面整理、精密零件装配等实际任务，提升工作效率与自动化水平。此外，研究中优化的模型推理速度与显存占用特性，可降低 VLA 技术在低成本机械臂平台上的部署门槛，推动服务机器人技术的普及应用。</w:t>
            </w:r>
          </w:p>
          <w:p w14:paraId="3B2DDB51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II.</w:t>
            </w:r>
            <w:r>
              <w:rPr>
                <w:rFonts w:ascii="Segoe UI" w:hAnsi="Segoe UI" w:cs="Segoe UI"/>
                <w:b/>
                <w:bCs/>
                <w:color w:val="000000"/>
                <w:kern w:val="0"/>
                <w:sz w:val="27"/>
                <w:szCs w:val="27"/>
              </w:rPr>
              <w:t xml:space="preserve"> </w:t>
            </w:r>
            <w:r>
              <w:rPr>
                <w:b/>
                <w:bCs/>
              </w:rPr>
              <w:t>国内外研究概况</w:t>
            </w:r>
          </w:p>
          <w:p w14:paraId="0E0CC443">
            <w:pPr>
              <w:ind w:firstLine="480" w:firstLineChars="200"/>
              <w:jc w:val="both"/>
            </w:pPr>
            <w:r>
              <w:t>国外在 VLA 机械臂控制领域起步较早，已形成较为成熟的技术体系。Physical Intelligence 团队提出的 π₀</w:t>
            </w:r>
            <w:r>
              <w:rPr>
                <w:rFonts w:hint="eastAsia"/>
              </w:rPr>
              <w:t>[1]</w:t>
            </w:r>
            <w:r>
              <w:t>与 π₀.₅</w:t>
            </w:r>
            <w:r>
              <w:rPr>
                <w:rFonts w:hint="eastAsia"/>
              </w:rPr>
              <w:t>[2]</w:t>
            </w:r>
            <w:r>
              <w:t>模型，通过融合大规模跨模态数据（包括机器人动作数据、网页多模态数据等），实现了复杂环境下的端到端控制，支持厨房清理、衣物折叠等长周期任务。其中，π₀.₅模型通过预训练 - 后训练两阶段方法，提升了模型在未见过环境中的泛化能力，但该类模型参数量大（π₀达 3.3B 参数），难以适配桌面操作所需的轻量化部署场景。</w:t>
            </w:r>
          </w:p>
          <w:p w14:paraId="1AD2029A">
            <w:pPr>
              <w:ind w:firstLine="480" w:firstLineChars="200"/>
              <w:jc w:val="both"/>
            </w:pPr>
            <w:r>
              <w:t xml:space="preserve">在视觉编码器方面，Google 提出的 SigLIP </w:t>
            </w:r>
            <w:r>
              <w:rPr>
                <w:rFonts w:hint="eastAsia"/>
              </w:rPr>
              <w:t>[4]</w:t>
            </w:r>
            <w:r>
              <w:t>模型通过简化训练目标，在保持语义理解能力的同时降低了计算复杂度；OpenAI 的 CLIP</w:t>
            </w:r>
            <w:r>
              <w:rPr>
                <w:rFonts w:hint="eastAsia"/>
              </w:rPr>
              <w:t>[5]</w:t>
            </w:r>
            <w:r>
              <w:t xml:space="preserve"> 模型则实现了视觉与语言的跨模态对齐，为 VLA 模型提供了强大的特征提取基础。此外，Diffusion Policy、Flow Matching 等动作生成技术的发展，进一步提升了 VLA 模型动作预测的平滑性与精准度，但针对桌面抓取的短周期、高精度动作优化仍需深化。</w:t>
            </w:r>
          </w:p>
          <w:p w14:paraId="427B879D">
            <w:pPr>
              <w:jc w:val="both"/>
            </w:pPr>
            <w:r>
              <w:rPr>
                <w:rFonts w:hint="eastAsia"/>
              </w:rPr>
              <w:t xml:space="preserve">    </w:t>
            </w:r>
            <w:r>
              <w:t>国内研究主要集中在高校与科研机构，聚焦 VLA 模型的适配与应用落地。部分团队</w:t>
            </w:r>
            <w:r>
              <w:rPr>
                <w:rFonts w:hint="eastAsia"/>
              </w:rPr>
              <w:t>如上海交大团队提出的Evo-0改进VLA算法的模型[6]</w:t>
            </w:r>
            <w:r>
              <w:t>基于 OpenVLA 等开源框架，开展了机械臂语言指令跟随与抓取控制研究，但多依赖公开数据集，缺乏针对桌面场景的专用数据采集与标注。在视觉编码器优化方面，国内学者针对 MobileNet 等轻量化模型进行了适配改造，提升了模型在嵌入式平台的运行效率，但尚未形成与 VLA 模型深度融合的桌面操作解决方案。</w:t>
            </w:r>
          </w:p>
          <w:p w14:paraId="180E6E46">
            <w:pPr>
              <w:ind w:firstLine="480" w:firstLineChars="200"/>
              <w:jc w:val="both"/>
            </w:pPr>
            <w:r>
              <w:t>总体来看，国内研究在 VLA 模型的工程化部署与场景化适配方面取得了一定进展，但在桌面操作场景的精细化动作预测、多模态数据协同优化等核心技术上，与国外先进水平仍存在差距，亟需开展系统性研究。</w:t>
            </w:r>
          </w:p>
          <w:p w14:paraId="2E305FBC">
            <w:pPr>
              <w:jc w:val="both"/>
              <w:rPr>
                <w:b/>
                <w:bCs/>
              </w:rPr>
            </w:pPr>
            <w:r>
              <w:rPr>
                <w:rFonts w:hint="eastAsia"/>
              </w:rPr>
              <w:t>III.</w:t>
            </w:r>
            <w:r>
              <w:rPr>
                <w:rFonts w:ascii="Segoe UI" w:hAnsi="Segoe UI" w:cs="Segoe UI"/>
                <w:color w:val="000000"/>
                <w:kern w:val="0"/>
                <w:sz w:val="27"/>
                <w:szCs w:val="27"/>
              </w:rPr>
              <w:t xml:space="preserve"> </w:t>
            </w:r>
            <w:r>
              <w:rPr>
                <w:b/>
                <w:bCs/>
              </w:rPr>
              <w:t>发展趋势</w:t>
            </w:r>
          </w:p>
          <w:p w14:paraId="746D6D8B">
            <w:pPr>
              <w:ind w:firstLine="480"/>
              <w:jc w:val="both"/>
            </w:pPr>
            <w:r>
              <w:rPr>
                <w:rFonts w:hint="eastAsia"/>
              </w:rPr>
              <w:t>总的来说，控制机械臂抓取的VLA模型主要有三个发展趋势，分别为：</w:t>
            </w:r>
          </w:p>
          <w:p w14:paraId="1FF7C7EF">
            <w:pPr>
              <w:ind w:firstLine="480" w:firstLineChars="200"/>
              <w:jc w:val="both"/>
            </w:pPr>
            <w:r>
              <w:rPr>
                <w:rFonts w:hint="eastAsia"/>
              </w:rPr>
              <w:t>1.VLA模型在向提升未知环境</w:t>
            </w:r>
            <w:r>
              <w:t>泛化能力</w:t>
            </w:r>
            <w:r>
              <w:rPr>
                <w:rFonts w:hint="eastAsia"/>
              </w:rPr>
              <w:t>，模型训练量更大，种类更多的方向发展，但这不适配桌面端</w:t>
            </w:r>
            <w:r>
              <w:t>所需的轻量化部署场景。</w:t>
            </w:r>
          </w:p>
          <w:p w14:paraId="2990F351">
            <w:pPr>
              <w:ind w:firstLine="480" w:firstLineChars="200"/>
              <w:jc w:val="both"/>
            </w:pPr>
            <w:r>
              <w:rPr>
                <w:rFonts w:hint="eastAsia"/>
              </w:rPr>
              <w:t>2.</w:t>
            </w:r>
            <w:r>
              <w:t>视觉、语言、 proprioceptive 数据</w:t>
            </w:r>
            <w:r>
              <w:rPr>
                <w:rFonts w:hint="eastAsia"/>
              </w:rPr>
              <w:t>等多模态融合与数据驱动优化成为核心，以进一步提高VLA</w:t>
            </w:r>
            <w:r>
              <w:t>模型的鲁棒性。</w:t>
            </w:r>
          </w:p>
          <w:p w14:paraId="19943F79">
            <w:pPr>
              <w:ind w:firstLine="480" w:firstLineChars="200"/>
              <w:jc w:val="both"/>
              <w:rPr>
                <w:highlight w:val="yellow"/>
              </w:rPr>
            </w:pPr>
            <w:r>
              <w:rPr>
                <w:rFonts w:hint="eastAsia"/>
              </w:rPr>
              <w:t xml:space="preserve">3. </w:t>
            </w:r>
            <w:r>
              <w:t>VLA 模型的部署</w:t>
            </w:r>
            <w:r>
              <w:rPr>
                <w:rFonts w:hint="eastAsia"/>
              </w:rPr>
              <w:t>化和实用化的需求日益凸显，能适配轻量化桌面端和</w:t>
            </w:r>
            <w:r>
              <w:t>低成本机械臂的硬件平台。</w:t>
            </w:r>
          </w:p>
        </w:tc>
      </w:tr>
      <w:tr w14:paraId="4DFC9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9" w:hRule="atLeast"/>
        </w:trPr>
        <w:tc>
          <w:tcPr>
            <w:tcW w:w="8721" w:type="dxa"/>
          </w:tcPr>
          <w:p w14:paraId="13137DC6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hint="eastAsia"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二、研究目标和内容</w:t>
            </w:r>
          </w:p>
          <w:p w14:paraId="6DCCCEFF">
            <w:pPr>
              <w:autoSpaceDE w:val="0"/>
              <w:autoSpaceDN w:val="0"/>
              <w:adjustRightInd w:val="0"/>
              <w:spacing w:line="440" w:lineRule="exact"/>
              <w:jc w:val="both"/>
              <w:rPr>
                <w:rFonts w:hint="eastAsia"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（研究目标、主要内容及关键问题等）</w:t>
            </w:r>
          </w:p>
          <w:p w14:paraId="17854652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I.</w:t>
            </w:r>
            <w:r>
              <w:rPr>
                <w:b/>
                <w:bCs/>
              </w:rPr>
              <w:t>研究目标</w:t>
            </w:r>
          </w:p>
          <w:p w14:paraId="0B81BE88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从基础到拓展，本次研究目标如下：</w:t>
            </w:r>
          </w:p>
          <w:p w14:paraId="38D2506D">
            <w:pPr>
              <w:numPr>
                <w:ilvl w:val="0"/>
                <w:numId w:val="1"/>
              </w:numPr>
              <w:jc w:val="both"/>
            </w:pPr>
            <w:r>
              <w:t>基于</w:t>
            </w:r>
            <m:oMath>
              <m:r>
                <m:rPr/>
                <w:rPr>
                  <w:rFonts w:ascii="Cambria Math" w:hAnsi="Cambria Math"/>
                </w:rPr>
                <m:t xml:space="preserve"> π₀</m:t>
              </m:r>
            </m:oMath>
            <w:r>
              <w:t>模型的 VLM 骨干 + 动作专家架构，通过桌面场景专用数据微调，构建 “自然语言指令→视觉观测→精准抓取动作” 的端到端控制系统，适配桌面整理、积木搭建等典型任务。</w:t>
            </w:r>
          </w:p>
          <w:p w14:paraId="5AC4A523">
            <w:pPr>
              <w:numPr>
                <w:ilvl w:val="0"/>
                <w:numId w:val="1"/>
              </w:numPr>
              <w:jc w:val="both"/>
            </w:pPr>
            <w:r>
              <w:rPr>
                <w:rFonts w:hint="eastAsia"/>
              </w:rPr>
              <w:t>创建符合</w:t>
            </w:r>
            <w:r>
              <w:rPr>
                <w:rFonts w:hint="eastAsia"/>
                <w:b/>
                <w:bCs/>
              </w:rPr>
              <w:t>LeRobot</w:t>
            </w:r>
            <w:r>
              <w:t>数据格式规范的桌面操作数据集，涵盖 10 + 类常见物体、500 + 条多模态轨迹（RGB 图像、深度数据、语言指令、关节动作序列），为模型微调提供场景化支撑。</w:t>
            </w:r>
          </w:p>
          <w:p w14:paraId="756264DF">
            <w:pPr>
              <w:numPr>
                <w:ilvl w:val="0"/>
                <w:numId w:val="1"/>
              </w:numPr>
              <w:jc w:val="both"/>
            </w:pPr>
            <w:r>
              <w:t>完成微调后</w:t>
            </w:r>
            <m:oMath>
              <m:r>
                <m:rPr/>
                <w:rPr>
                  <w:rFonts w:ascii="Cambria Math" w:hAnsi="Cambria Math"/>
                </w:rPr>
                <m:t xml:space="preserve"> π₀</m:t>
              </m:r>
            </m:oMath>
            <w:r>
              <w:t>模型与机械臂控制接口的无缝对接，验证系统在真实桌面场景（含轻微遮挡、光照变化）中的鲁棒性</w:t>
            </w:r>
            <w:r>
              <w:rPr>
                <w:rFonts w:hint="eastAsia"/>
              </w:rPr>
              <w:t>。实</w:t>
            </w:r>
            <w:r>
              <w:t>现</w:t>
            </w:r>
            <m:oMath>
              <m:r>
                <m:rPr/>
                <w:rPr>
                  <w:rFonts w:ascii="Cambria Math" w:hAnsi="Cambria Math"/>
                </w:rPr>
                <m:t xml:space="preserve"> π₀</m:t>
              </m:r>
            </m:oMath>
            <w:r>
              <w:t>模型在桌面短周期任务（1-3 秒 / 次抓取）的高精度适配，目标抓取成功率≥</w:t>
            </w:r>
            <w:r>
              <w:rPr>
                <w:rFonts w:hint="eastAsia"/>
              </w:rPr>
              <w:t>80</w:t>
            </w:r>
            <w:r>
              <w:t>%（单物体）、≥</w:t>
            </w:r>
            <w:r>
              <w:rPr>
                <w:rFonts w:hint="eastAsia"/>
              </w:rPr>
              <w:t>70</w:t>
            </w:r>
            <w:r>
              <w:t>%（多物体整理），动作定位误差≤1.5mm，指令跟随准确率≥</w:t>
            </w:r>
            <w:r>
              <w:rPr>
                <w:rFonts w:hint="eastAsia"/>
              </w:rPr>
              <w:t>90</w:t>
            </w:r>
            <w:r>
              <w:t>%。</w:t>
            </w:r>
          </w:p>
          <w:p w14:paraId="766E9527">
            <w:pPr>
              <w:numPr>
                <w:ilvl w:val="0"/>
                <w:numId w:val="1"/>
              </w:numPr>
              <w:jc w:val="both"/>
            </w:pPr>
            <w:r>
              <w:t xml:space="preserve">优化 </w:t>
            </w:r>
            <m:oMath>
              <m:r>
                <m:rPr/>
                <w:rPr>
                  <w:rFonts w:ascii="Cambria Math" w:hAnsi="Cambria Math"/>
                </w:rPr>
                <m:t>π₀</m:t>
              </m:r>
            </m:oMath>
            <w:r>
              <w:t>模型的</w:t>
            </w:r>
            <w:r>
              <w:rPr>
                <w:rFonts w:hint="eastAsia"/>
              </w:rPr>
              <w:t>本地</w:t>
            </w:r>
            <w:r>
              <w:t>部署能力，在保留其</w:t>
            </w:r>
            <w:r>
              <w:rPr>
                <w:rFonts w:hint="eastAsia"/>
              </w:rPr>
              <w:t>流匹配</w:t>
            </w:r>
            <w:r>
              <w:t>动作生成优势的前提下，通过冻结预训练层、裁剪冗余模块、量化压缩</w:t>
            </w:r>
            <w:r>
              <w:rPr>
                <w:rFonts w:hint="eastAsia"/>
              </w:rPr>
              <w:t>等内存优化方法</w:t>
            </w:r>
            <w:r>
              <w:t xml:space="preserve">，将模型参数量控制在 </w:t>
            </w:r>
            <w:r>
              <w:rPr>
                <w:rFonts w:hint="eastAsia"/>
              </w:rPr>
              <w:t>1GB</w:t>
            </w:r>
            <w:r>
              <w:t xml:space="preserve"> 以内，推理速度≥</w:t>
            </w:r>
            <w:r>
              <w:rPr>
                <w:rFonts w:hint="eastAsia"/>
              </w:rPr>
              <w:t>30</w:t>
            </w:r>
            <w:r>
              <w:t>Hz，</w:t>
            </w:r>
            <w:r>
              <w:rPr>
                <w:rFonts w:hint="eastAsia"/>
              </w:rPr>
              <w:t>在</w:t>
            </w:r>
            <w:r>
              <w:t>满足</w:t>
            </w:r>
            <w:r>
              <w:rPr>
                <w:rFonts w:hint="eastAsia"/>
              </w:rPr>
              <w:t>本地</w:t>
            </w:r>
            <w:r>
              <w:t>设备实时控制需求</w:t>
            </w:r>
            <w:r>
              <w:rPr>
                <w:rFonts w:hint="eastAsia"/>
              </w:rPr>
              <w:t>的基础上，进行优化创新，提高推理速度，减小模型输入参数的大小</w:t>
            </w:r>
            <w:r>
              <w:t>。形成可复现的微调流程、代码文档与实验报告。</w:t>
            </w:r>
          </w:p>
          <w:p w14:paraId="7BA4842E">
            <w:pPr>
              <w:jc w:val="both"/>
              <w:rPr>
                <w:b/>
                <w:bCs/>
              </w:rPr>
            </w:pPr>
            <w:r>
              <w:rPr>
                <w:rFonts w:hint="eastAsia"/>
              </w:rPr>
              <w:t>II.</w:t>
            </w:r>
            <w:r>
              <w:rPr>
                <w:rFonts w:ascii="Segoe UI" w:hAnsi="Segoe UI" w:cs="Segoe UI"/>
                <w:color w:val="000000"/>
                <w:kern w:val="0"/>
                <w:sz w:val="27"/>
                <w:szCs w:val="27"/>
              </w:rPr>
              <w:t xml:space="preserve"> </w:t>
            </w:r>
            <w:r>
              <w:rPr>
                <w:b/>
                <w:bCs/>
              </w:rPr>
              <w:t>主要研究内容</w:t>
            </w:r>
          </w:p>
          <w:p w14:paraId="351AA92D">
            <w:pPr>
              <w:jc w:val="both"/>
              <w:rPr>
                <w:b/>
                <w:bCs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b/>
                <w:bCs/>
              </w:rPr>
              <w:t xml:space="preserve">1.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π₀</m:t>
              </m:r>
            </m:oMath>
            <w:r>
              <w:rPr>
                <w:b/>
                <w:bCs/>
              </w:rPr>
              <w:t>模型与桌面场景的适配性分析及微调方案设计</w:t>
            </w:r>
          </w:p>
          <w:p w14:paraId="5036DA77">
            <w:pPr>
              <w:ind w:firstLine="480" w:firstLineChars="200"/>
              <w:jc w:val="both"/>
            </w:pPr>
            <w:r>
              <w:t>深入剖析 π₀模型架构细节（PaliGemma VLM 骨干 + 300M 动作专家、flow matching 动作生成、跨模态 token 编码），明确其在桌面场景中的适配缺口（视觉编码器对小物体定位精度不足、预训练数据与桌面任务域差异）。</w:t>
            </w:r>
          </w:p>
          <w:p w14:paraId="6367DDB2">
            <w:pPr>
              <w:ind w:firstLine="480" w:firstLineChars="200"/>
              <w:jc w:val="both"/>
              <w:rPr>
                <w:b/>
                <w:bCs/>
              </w:rPr>
            </w:pPr>
            <w:r>
              <w:t>确定多模态输入适配方案：</w:t>
            </w:r>
            <w:r>
              <w:rPr>
                <w:rFonts w:hint="eastAsia"/>
              </w:rPr>
              <w:t>采用广泛使用的</w:t>
            </w:r>
            <w:r>
              <w:rPr>
                <w:b/>
                <w:bCs/>
              </w:rPr>
              <w:t>LeRobot</w:t>
            </w:r>
            <w:r>
              <w:rPr>
                <w:rFonts w:hint="eastAsia"/>
              </w:rPr>
              <w:t>数据格式</w:t>
            </w:r>
            <w:r>
              <w:t>，整合桌面场景的RGB 图像、深度点云、自然语言指令与机械臂本体感知数据（关节角度、夹爪状态），设计统一的 token 映射与时序同步机制。</w:t>
            </w:r>
          </w:p>
          <w:p w14:paraId="3564A2CA">
            <w:pPr>
              <w:jc w:val="both"/>
              <w:rPr>
                <w:b/>
                <w:bCs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b/>
                <w:bCs/>
              </w:rPr>
              <w:t>2. 桌面操作专用数据集构建</w:t>
            </w:r>
          </w:p>
          <w:p w14:paraId="70C5EE6E">
            <w:pPr>
              <w:ind w:firstLine="480" w:firstLineChars="200"/>
              <w:jc w:val="both"/>
            </w:pPr>
            <w:r>
              <w:t>搭建实验环境：基于协作机械臂Franka</w:t>
            </w:r>
            <w:r>
              <w:rPr>
                <w:rFonts w:hint="eastAsia"/>
              </w:rPr>
              <w:t>FR3</w:t>
            </w:r>
            <w:r>
              <w:t>与标准桌面场景，部署数据采集系统，按</w:t>
            </w:r>
            <w:r>
              <w:rPr>
                <w:rFonts w:hint="eastAsia"/>
                <w:b/>
                <w:bCs/>
              </w:rPr>
              <w:t>LeRobot数据格式</w:t>
            </w:r>
            <w:r>
              <w:rPr>
                <w:rFonts w:hint="eastAsia"/>
              </w:rPr>
              <w:t>规范</w:t>
            </w:r>
            <w:r>
              <w:t>轨迹记录格式，同步采集视觉观测（RGB + 深度，帧率</w:t>
            </w:r>
            <w:r>
              <w:rPr>
                <w:rFonts w:hint="eastAsia"/>
              </w:rPr>
              <w:t>暂定2</w:t>
            </w:r>
            <w:r>
              <w:t>0Hz）、语言指令（文本编码）、动作数据（关节角度 + 夹爪开合度，与视觉数据时间戳对齐）。</w:t>
            </w:r>
          </w:p>
          <w:p w14:paraId="7458E400">
            <w:pPr>
              <w:ind w:firstLine="480" w:firstLineChars="200"/>
              <w:jc w:val="both"/>
            </w:pPr>
            <w:r>
              <w:t>数据标注与预处理：参考</w:t>
            </w:r>
            <m:oMath>
              <m:r>
                <m:rPr/>
                <w:rPr>
                  <w:rFonts w:ascii="Cambria Math" w:hAnsi="Cambria Math"/>
                </w:rPr>
                <m:t xml:space="preserve"> π₀</m:t>
              </m:r>
            </m:oMath>
            <w:r>
              <w:t xml:space="preserve">的子任务标注规范，为每条轨迹添加 “定位 - 抓取 - 放置” 三级标签；按 </w:t>
            </w:r>
            <m:oMath>
              <m:r>
                <m:rPr/>
                <w:rPr>
                  <w:rFonts w:ascii="Cambria Math" w:hAnsi="Cambria Math"/>
                </w:rPr>
                <m:t>π₀</m:t>
              </m:r>
            </m:oMath>
            <w:r>
              <w:t>的动作归一化标准将动作序列缩放至 [-1,1] 范围；对图像数据进行裁剪、旋转、光照扰动增强，模拟桌面场景的环境变化。</w:t>
            </w:r>
          </w:p>
          <w:p w14:paraId="112FBF86">
            <w:pPr>
              <w:ind w:firstLine="480" w:firstLineChars="200"/>
              <w:jc w:val="both"/>
            </w:pPr>
            <w:r>
              <w:t>数据集划分与优化：按 8:1:1 比例划分训练集、验证集、测试集，测试集包含未见过的物体摆放姿态与指令表述（如 “把笔放进右侧笔筒”“堆叠两块红色积木”），确保微调后模型的泛化能力符合</w:t>
            </w:r>
            <m:oMath>
              <m:r>
                <m:rPr/>
                <w:rPr>
                  <w:rFonts w:ascii="Cambria Math" w:hAnsi="Cambria Math"/>
                </w:rPr>
                <m:t xml:space="preserve"> π₀</m:t>
              </m:r>
            </m:oMath>
            <w:r>
              <w:t>的跨场景迁移特性。</w:t>
            </w:r>
          </w:p>
          <w:p w14:paraId="7DAFF7B6">
            <w:pPr>
              <w:jc w:val="both"/>
              <w:rPr>
                <w:b/>
                <w:bCs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b/>
                <w:bCs/>
              </w:rPr>
              <w:t>3.模型</w:t>
            </w:r>
            <w:r>
              <w:rPr>
                <w:rFonts w:hint="eastAsia"/>
                <w:b/>
                <w:bCs/>
              </w:rPr>
              <w:t>的</w:t>
            </w:r>
            <w:r>
              <w:rPr>
                <w:b/>
                <w:bCs/>
              </w:rPr>
              <w:t>桌面场景微调与轻量化优化</w:t>
            </w:r>
          </w:p>
          <w:p w14:paraId="6C7D6930">
            <w:pPr>
              <w:jc w:val="both"/>
            </w:pPr>
            <w:r>
              <w:rPr>
                <w:rFonts w:hint="eastAsia"/>
              </w:rPr>
              <w:t xml:space="preserve">    本研究将对基于</w:t>
            </w:r>
            <m:oMath>
              <m:r>
                <m:rPr/>
                <w:rPr>
                  <w:rFonts w:ascii="Cambria Math" w:hAnsi="Cambria Math"/>
                </w:rPr>
                <m:t>π₀</m:t>
              </m:r>
            </m:oMath>
            <w:r>
              <w:rPr>
                <w:rFonts w:hint="eastAsia"/>
              </w:rPr>
              <w:t>的VLA模型进行桌面场景专用微调，以构建的</w:t>
            </w:r>
            <w:r>
              <w:t xml:space="preserve"> LeRobot </w:t>
            </w:r>
            <w:r>
              <w:rPr>
                <w:rFonts w:hint="eastAsia"/>
              </w:rPr>
              <w:t>格式数据集为训练数据，采用</w:t>
            </w:r>
            <w:r>
              <w:t xml:space="preserve"> </w:t>
            </w:r>
            <m:oMath>
              <m:r>
                <m:rPr/>
                <w:rPr>
                  <w:rFonts w:ascii="Cambria Math" w:hAnsi="Cambria Math"/>
                </w:rPr>
                <m:t>π₀</m:t>
              </m:r>
            </m:oMath>
            <w:r>
              <w:rPr>
                <w:rFonts w:hint="eastAsia"/>
              </w:rPr>
              <w:t>原生的</w:t>
            </w:r>
            <w:r>
              <w:t xml:space="preserve"> flow matching </w:t>
            </w:r>
            <w:r>
              <w:rPr>
                <w:rFonts w:hint="eastAsia"/>
              </w:rPr>
              <w:t>损失函数，针对桌面短周期任务优化动作生成</w:t>
            </w:r>
            <w:r>
              <w:t xml:space="preserve"> —— </w:t>
            </w:r>
            <w:r>
              <w:rPr>
                <w:rFonts w:hint="eastAsia"/>
              </w:rPr>
              <w:t>将动作</w:t>
            </w:r>
            <w:r>
              <w:t xml:space="preserve"> chunk </w:t>
            </w:r>
            <w:r>
              <w:rPr>
                <w:rFonts w:hint="eastAsia"/>
              </w:rPr>
              <w:t>长度从</w:t>
            </w:r>
            <w:r>
              <w:t xml:space="preserve"> H=50 </w:t>
            </w:r>
            <w:r>
              <w:rPr>
                <w:rFonts w:hint="eastAsia"/>
              </w:rPr>
              <w:t>缩减至</w:t>
            </w:r>
            <w:r>
              <w:t xml:space="preserve"> H=10</w:t>
            </w:r>
            <w:r>
              <w:rPr>
                <w:rFonts w:hint="eastAsia"/>
              </w:rPr>
              <w:t>，调整</w:t>
            </w:r>
            <w:r>
              <w:t xml:space="preserve"> timestep </w:t>
            </w:r>
            <w:r>
              <w:rPr>
                <w:rFonts w:hint="eastAsia"/>
              </w:rPr>
              <w:t>采样策略（侧重低噪声区间），提升</w:t>
            </w:r>
            <w:r>
              <w:t xml:space="preserve"> 1-3 </w:t>
            </w:r>
            <w:r>
              <w:rPr>
                <w:rFonts w:hint="eastAsia"/>
              </w:rPr>
              <w:t>秒抓取动作的定位精度与轨迹平滑性。</w:t>
            </w:r>
          </w:p>
          <w:p w14:paraId="22394748">
            <w:pPr>
              <w:ind w:firstLine="480" w:firstLineChars="200"/>
              <w:jc w:val="both"/>
            </w:pPr>
            <w:r>
              <w:rPr>
                <w:rFonts w:hint="eastAsia"/>
              </w:rPr>
              <w:t>同时，对模型进行轻量化优化（核心目标：参数量≤1GB、推理速度≥30Hz）</w:t>
            </w:r>
          </w:p>
          <w:p w14:paraId="5E67D0AB">
            <w:pPr>
              <w:jc w:val="both"/>
            </w:pPr>
            <w:r>
              <w:rPr>
                <w:rFonts w:hint="eastAsia"/>
              </w:rPr>
              <w:t>具体预采用的方法用：</w:t>
            </w:r>
          </w:p>
          <w:p w14:paraId="0A705DEA">
            <w:pPr>
              <w:ind w:firstLine="482" w:firstLineChars="200"/>
              <w:jc w:val="both"/>
            </w:pPr>
            <w:r>
              <w:rPr>
                <w:rFonts w:hint="eastAsia"/>
                <w:b/>
                <w:bCs/>
              </w:rPr>
              <w:t>动态模块裁剪：</w:t>
            </w:r>
            <w:r>
              <w:rPr>
                <w:rFonts w:hint="eastAsia"/>
              </w:rPr>
              <w:t>移除</w:t>
            </w:r>
            <w:r>
              <w:t xml:space="preserve"> π₀</w:t>
            </w:r>
            <w:r>
              <w:rPr>
                <w:rFonts w:hint="eastAsia"/>
              </w:rPr>
              <w:t>中针对长周期任务的</w:t>
            </w:r>
            <w:r>
              <w:t xml:space="preserve"> “</w:t>
            </w:r>
            <w:r>
              <w:rPr>
                <w:rFonts w:hint="eastAsia"/>
              </w:rPr>
              <w:t>长时序记忆缓存”</w:t>
            </w:r>
            <w:r>
              <w:t xml:space="preserve"> </w:t>
            </w:r>
            <w:r>
              <w:rPr>
                <w:rFonts w:hint="eastAsia"/>
              </w:rPr>
              <w:t>模块，保留</w:t>
            </w:r>
            <w:r>
              <w:t xml:space="preserve"> “</w:t>
            </w:r>
            <w:r>
              <w:rPr>
                <w:rFonts w:hint="eastAsia"/>
              </w:rPr>
              <w:t>视觉</w:t>
            </w:r>
            <w:r>
              <w:t xml:space="preserve"> - </w:t>
            </w:r>
            <w:r>
              <w:rPr>
                <w:rFonts w:hint="eastAsia"/>
              </w:rPr>
              <w:t>语言</w:t>
            </w:r>
            <w:r>
              <w:t xml:space="preserve"> - </w:t>
            </w:r>
            <w:r>
              <w:rPr>
                <w:rFonts w:hint="eastAsia"/>
              </w:rPr>
              <w:t>动作”</w:t>
            </w:r>
            <w:r>
              <w:t xml:space="preserve"> </w:t>
            </w:r>
            <w:r>
              <w:rPr>
                <w:rFonts w:hint="eastAsia"/>
              </w:rPr>
              <w:t>核心映射链路，减少冗余计算；</w:t>
            </w:r>
          </w:p>
          <w:p w14:paraId="13CF9BCC">
            <w:pPr>
              <w:ind w:firstLine="482" w:firstLineChars="200"/>
              <w:jc w:val="both"/>
            </w:pPr>
            <w:r>
              <w:rPr>
                <w:rFonts w:hint="eastAsia"/>
                <w:b/>
                <w:bCs/>
              </w:rPr>
              <w:t>量化压缩：</w:t>
            </w:r>
            <w:r>
              <w:rPr>
                <w:rFonts w:hint="eastAsia"/>
              </w:rPr>
              <w:t>对冻结的 VLM 骨干采用 INT8 量化，动作专家模块采用 FP16 混合精度训练，在不显著损失性能的前提下降低显存占用；</w:t>
            </w:r>
          </w:p>
          <w:p w14:paraId="4F782F17">
            <w:pPr>
              <w:ind w:firstLine="482" w:firstLineChars="200"/>
              <w:jc w:val="both"/>
            </w:pPr>
            <w:r>
              <w:rPr>
                <w:rFonts w:hint="eastAsia"/>
                <w:b/>
                <w:bCs/>
              </w:rPr>
              <w:t>推理优化：</w:t>
            </w:r>
            <w:r>
              <w:rPr>
                <w:rFonts w:hint="eastAsia"/>
              </w:rPr>
              <w:t>通过 TensorRT 加速 flow matching 推理步骤，将原始 10 步 denoising 简化为 5 步，同时保持动作生成的连续性优势。</w:t>
            </w:r>
          </w:p>
          <w:p w14:paraId="1A796AC5">
            <w:pPr>
              <w:ind w:left="360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4.</w:t>
            </w:r>
            <w:r>
              <w:rPr>
                <w:b/>
                <w:bCs/>
              </w:rPr>
              <w:t>系统性能测试与优化迭代</w:t>
            </w:r>
          </w:p>
          <w:p w14:paraId="321095AD">
            <w:pPr>
              <w:ind w:left="360"/>
              <w:jc w:val="both"/>
            </w:pPr>
            <w:r>
              <w:rPr>
                <w:rFonts w:hint="eastAsia"/>
              </w:rPr>
              <w:t xml:space="preserve"> 当完成上述模型的构建，微调和优化后，将完成以下工作：</w:t>
            </w:r>
          </w:p>
          <w:p w14:paraId="3F01D677">
            <w:pPr>
              <w:ind w:firstLine="480" w:firstLineChars="200"/>
              <w:jc w:val="both"/>
            </w:pPr>
            <w:r>
              <w:t>量化指标测试：按研究目标设定的指标体系，测试模型部署性能（参数量、推理速度、显存占用）与任务执行性能（单物体 / 多物体抓取成功率、动作定位误差、指令跟随准确率），对比优化前后的性能差异。</w:t>
            </w:r>
          </w:p>
          <w:p w14:paraId="448D7756">
            <w:pPr>
              <w:ind w:firstLine="480" w:firstLineChars="200"/>
              <w:jc w:val="both"/>
            </w:pPr>
            <w:r>
              <w:t>场景化鲁棒性测试：在三类典型场景下验证系统表现 —— 标准桌面（无干扰）、轻微遮挡场景（目标物体被杂物部分遮挡）、光照变化场景（500lux 弱光、2000lux 强光），记录不同场景下的性能衰减情况。</w:t>
            </w:r>
          </w:p>
          <w:p w14:paraId="0227EB7F">
            <w:pPr>
              <w:ind w:firstLine="480" w:firstLineChars="200"/>
              <w:jc w:val="both"/>
            </w:pPr>
            <w:r>
              <w:t>迭代优化：针对测试中暴露的问题（如遮挡场景识别失败、低光环境定位偏差），迭代优化模型与数据集 —— 补充遮挡 / 低光场景数据至训练集，调整模型视觉编码器的注意力机制（聚焦目标区域），进一步优化 flow matching 的动作生成精度。</w:t>
            </w:r>
          </w:p>
          <w:p w14:paraId="50822507">
            <w:pPr>
              <w:ind w:firstLine="480" w:firstLineChars="200"/>
              <w:jc w:val="both"/>
            </w:pPr>
            <w:r>
              <w:t>文档整理：形成可复现的技术文档，包括 LeRobot 格式数据集构建指南、π₀模型微调与轻量化流程、机械臂接口配置说明、实验测试报告，确保实验结果可重复验证。</w:t>
            </w:r>
          </w:p>
          <w:p w14:paraId="195331B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III．</w:t>
            </w:r>
            <w:r>
              <w:rPr>
                <w:b/>
                <w:bCs/>
              </w:rPr>
              <w:t>关键问题及解决思路</w:t>
            </w:r>
          </w:p>
          <w:p w14:paraId="1E48C69A">
            <w:pPr>
              <w:ind w:firstLine="480"/>
              <w:jc w:val="both"/>
            </w:pPr>
            <w:r>
              <w:rPr>
                <w:b/>
                <w:bCs/>
              </w:rPr>
              <w:t>问题 1：</w:t>
            </w:r>
            <w:r>
              <w:t>LeRobot 格式对多模态数据的时序同步、字段标注有严格要求，桌面场景中 RGB 图像、深度数据、动作序列的时间戳易出现偏差，且语言指令与动作阶段的语义对齐难度较高，直接影响模型微调效果。</w:t>
            </w:r>
          </w:p>
          <w:p w14:paraId="6174D867">
            <w:pPr>
              <w:ind w:firstLine="482" w:firstLineChars="20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解决思路：</w:t>
            </w:r>
            <w:r>
              <w:rPr>
                <w:rFonts w:hint="eastAsia"/>
              </w:rPr>
              <w:t>在</w:t>
            </w:r>
            <w:r>
              <w:t>硬件层面：采用统一的时钟同步模块，将相机、深度传感器、机械臂的采样频率锁定（图像 10Hz、动作 50Hz），通过硬件触发确保数据采集时序一致；</w:t>
            </w:r>
            <w:r>
              <w:rPr>
                <w:rFonts w:hint="eastAsia"/>
              </w:rPr>
              <w:t>在</w:t>
            </w:r>
            <w:r>
              <w:t>软件层面：基于 LeRobot 数据格式的字段规范，开发专用数据处理脚本，自动校验并修正时间戳偏差（允许误差≤1ms），按 “指令 - 动作阶段” 对应关系标注数据（如 “将笔放入笔筒” 指令对应 “定位 - 抓取 - 移动 - 放置” 4 个动作阶段）；在数据预处理阶段，采用动态时间规整（DTW）算法，修正语言指令与动作序列的时序错位，确保模型学习到 “指令语义→动作执行” 的精准映射。</w:t>
            </w:r>
          </w:p>
          <w:p w14:paraId="21410B18">
            <w:pPr>
              <w:ind w:firstLine="482" w:firstLineChars="200"/>
              <w:jc w:val="both"/>
            </w:pPr>
            <w:r>
              <w:rPr>
                <w:b/>
                <w:bCs/>
              </w:rPr>
              <w:t>问题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：</w:t>
            </w:r>
            <w:r>
              <w:t xml:space="preserve">研究目标要求模型参数量≤1GB、推理速度≥50Hz，需对 π₀进行大幅裁剪与量化，但 </w:t>
            </w:r>
            <m:oMath>
              <m:r>
                <m:rPr/>
                <w:rPr>
                  <w:rFonts w:ascii="Cambria Math" w:hAnsi="Cambria Math"/>
                </w:rPr>
                <m:t>π₀</m:t>
              </m:r>
            </m:oMath>
            <w:r>
              <w:t>的 flow matching 动作生成机制依赖一定的模型复杂度，过度轻量化易导致动作轨迹抖动、定位精度下降，难以保留其核心优势。</w:t>
            </w:r>
          </w:p>
          <w:p w14:paraId="3FA1CB6F">
            <w:pPr>
              <w:ind w:firstLine="482" w:firstLineChars="200"/>
              <w:jc w:val="both"/>
            </w:pPr>
            <w:r>
              <w:rPr>
                <w:b/>
                <w:bCs/>
              </w:rPr>
              <w:t>解决思路：</w:t>
            </w:r>
            <w:r>
              <w:t>采用 “冻结 + 裁剪 + 量化” 三级优化 —— 冻结</w:t>
            </w:r>
            <m:oMath>
              <m:r>
                <m:rPr/>
                <w:rPr>
                  <w:rFonts w:ascii="Cambria Math" w:hAnsi="Cambria Math"/>
                </w:rPr>
                <m:t xml:space="preserve"> π₀</m:t>
              </m:r>
            </m:oMath>
            <w:r>
              <w:t>的 VLM 骨干核心层（前 12 层），仅微调 30% 的参数以降低计算量；裁剪 VLM 骨干的冗余注意力层与动作专家的长时序记忆模块；对微调后的模型进行 INT8 量化，推理速度提升至 30Hz 以上，同时保留</w:t>
            </w:r>
            <m:oMath>
              <m:r>
                <m:rPr/>
                <w:rPr>
                  <w:rFonts w:ascii="Cambria Math" w:hAnsi="Cambria Math"/>
                </w:rPr>
                <m:t xml:space="preserve"> π₀</m:t>
              </m:r>
            </m:oMath>
            <w:r>
              <w:t>的核心语义与动作生成能力。通过 TensorRT 对 flow matching 的 denoising 步骤进行并行加速，将 5 步推理过程优化为流水线执行，</w:t>
            </w:r>
            <w:r>
              <w:rPr>
                <w:rFonts w:hint="eastAsia"/>
              </w:rPr>
              <w:t>进一步</w:t>
            </w:r>
            <w:r>
              <w:t>提升推理速度</w:t>
            </w:r>
            <w:r>
              <w:rPr>
                <w:rFonts w:hint="eastAsia"/>
              </w:rPr>
              <w:t>.。</w:t>
            </w:r>
          </w:p>
          <w:p w14:paraId="3D50CFF5">
            <w:pPr>
              <w:ind w:firstLine="482" w:firstLineChars="200"/>
              <w:jc w:val="both"/>
            </w:pPr>
            <w:r>
              <w:rPr>
                <w:rFonts w:hint="eastAsia"/>
                <w:b/>
                <w:bCs/>
              </w:rPr>
              <w:t>问题 3：</w:t>
            </w:r>
            <w:r>
              <w:rPr>
                <w:rFonts w:hint="eastAsia"/>
              </w:rPr>
              <w:t>真实桌面场景中存在物体轻微遮挡、光照强度变化等干扰，模型易出现目标识别失败或抓取偏差，影响任务成功率。</w:t>
            </w:r>
          </w:p>
          <w:p w14:paraId="27B7B738">
            <w:pPr>
              <w:ind w:firstLine="482" w:firstLineChars="200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解决思路：</w:t>
            </w:r>
            <w:r>
              <w:rPr>
                <w:rFonts w:hint="eastAsia"/>
              </w:rPr>
              <w:t>可以通过在数据集中补充目标物体被 10%-30% 遮挡的遮挡场景与光照变化场景数据，训练阶段采用随机裁剪、亮度 / 对比度扰动等增强策略，提升模型抗干扰能力。同时可以语义增强泛化：参考</w:t>
            </w:r>
            <m:oMath>
              <m:r>
                <m:rPr/>
                <w:rPr>
                  <w:rFonts w:ascii="Cambria Math" w:hAnsi="Cambria Math"/>
                </w:rPr>
                <m:t xml:space="preserve"> π₀.₅</m:t>
              </m:r>
            </m:oMath>
            <w:r>
              <w:rPr>
                <w:rFonts w:hint="eastAsia"/>
              </w:rPr>
              <w:t>的跨模态迁移思路，在微调过程中融入少量</w:t>
            </w:r>
            <w:r>
              <w:t xml:space="preserve"> web </w:t>
            </w:r>
            <w:r>
              <w:rPr>
                <w:rFonts w:hint="eastAsia"/>
              </w:rPr>
              <w:t>数据中的物体语义知识（如</w:t>
            </w:r>
            <w:r>
              <w:t xml:space="preserve"> “</w:t>
            </w:r>
            <w:r>
              <w:rPr>
                <w:rFonts w:hint="eastAsia"/>
              </w:rPr>
              <w:t>笔的典型形态”“积木的几何特征”），提升模型对未见过物体摆放姿态的适配能力。</w:t>
            </w:r>
          </w:p>
        </w:tc>
      </w:tr>
      <w:tr w14:paraId="4B48E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1" w:type="dxa"/>
          </w:tcPr>
          <w:p w14:paraId="6F8D7D75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hint="eastAsia"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三、研究方案</w:t>
            </w:r>
          </w:p>
          <w:p w14:paraId="026A17FA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I．</w:t>
            </w:r>
            <w:r>
              <w:rPr>
                <w:b/>
                <w:bCs/>
              </w:rPr>
              <w:t>拟采用的研究方法</w:t>
            </w:r>
          </w:p>
          <w:p w14:paraId="394F27C5">
            <w:pPr>
              <w:jc w:val="both"/>
            </w:pPr>
            <w:r>
              <w:t>1. 文献调研法</w:t>
            </w:r>
          </w:p>
          <w:p w14:paraId="338FA7EF">
            <w:pPr>
              <w:ind w:firstLine="480"/>
              <w:jc w:val="both"/>
            </w:pPr>
            <w:r>
              <w:t>系统梳理视觉 - 语言 - 动作（VLA）模型、机械臂抓取控制及轻量化视觉编码器相关研究成果，重点研读 π₀、π₀.₅等模型的核心论文，深入理解 “VLM 骨干 + 动作专家” 架构、flow matching 动作生成机制的工作原理；参考 LeRobot 数据格式规范与开源实现，明确多模态数据的组织与同步标准；总结现有模型轻量化技术（量化压缩、模块裁剪、知识蒸馏）的应用场景与效果，为课题技术路线提供理论支撑。</w:t>
            </w:r>
          </w:p>
          <w:p w14:paraId="1BC12FE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r>
              <w:t>实验法</w:t>
            </w:r>
          </w:p>
          <w:p w14:paraId="5D569DC2">
            <w:pPr>
              <w:ind w:firstLine="480" w:firstLineChars="200"/>
              <w:jc w:val="both"/>
            </w:pPr>
            <w:r>
              <w:t>搭建基于 Franka FR3 机械臂的桌面操作实验平台，实现视觉观测（RGB + 深度）、语言指令与机械臂动作数据的同步采集。通过控制变量法开展模型训练与优化实验：固定数据集规模，对比不同视觉编码器（SigLIP、MobileNet）的适配效果；保持模型架构不变，验证不同轻量化策略（INT8 量化、Transformer 层裁剪）对性能的影响；在标准桌面、轻微遮挡、光照变化场景下，测试系统的鲁棒性，记录并分析实验数据。</w:t>
            </w:r>
          </w:p>
          <w:p w14:paraId="7F8A3F20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II．技术路线</w:t>
            </w:r>
          </w:p>
          <w:p w14:paraId="75A4ABC1">
            <w:pPr>
              <w:ind w:firstLine="480" w:firstLineChars="200"/>
              <w:jc w:val="both"/>
            </w:pPr>
            <w:r>
              <w:rPr>
                <w:rFonts w:hint="eastAsia"/>
              </w:rPr>
              <w:t>本技术路线聚焦 “技术逻辑递进”，围绕 “数据构建 - 模型优化 - 系统落地 - 验证迭代” 的核心链条展开，突出各环节技术衔接与依赖关系，具体如下：</w:t>
            </w:r>
          </w:p>
          <w:p w14:paraId="495DF224">
            <w:pPr>
              <w:ind w:firstLine="480" w:firstLineChars="200"/>
              <w:jc w:val="both"/>
            </w:pPr>
            <w:r>
              <w:rPr>
                <w:rFonts w:hint="eastAsia"/>
              </w:rPr>
              <w:t>1. 技术预研与环境适配</w:t>
            </w:r>
          </w:p>
          <w:p w14:paraId="341F1FA1">
            <w:pPr>
              <w:ind w:firstLine="480" w:firstLineChars="200"/>
              <w:jc w:val="both"/>
            </w:pPr>
            <w:r>
              <w:rPr>
                <w:rFonts w:hint="eastAsia"/>
              </w:rPr>
              <w:t>深度解析</w:t>
            </w:r>
            <w:r>
              <w:t xml:space="preserve"> π₀</w:t>
            </w:r>
            <w:r>
              <w:rPr>
                <w:rFonts w:hint="eastAsia"/>
              </w:rPr>
              <w:t>模型核心架构：拆解</w:t>
            </w:r>
            <w:r>
              <w:t xml:space="preserve"> PaliGemma VLM </w:t>
            </w:r>
            <w:r>
              <w:rPr>
                <w:rFonts w:hint="eastAsia"/>
              </w:rPr>
              <w:t>骨干与动作专家的交互机制、</w:t>
            </w:r>
            <w:r>
              <w:t xml:space="preserve">flow matching </w:t>
            </w:r>
            <w:r>
              <w:rPr>
                <w:rFonts w:hint="eastAsia"/>
              </w:rPr>
              <w:t>动作生成的数学原理，明确可冻结</w:t>
            </w:r>
            <w:r>
              <w:t xml:space="preserve"> / </w:t>
            </w:r>
            <w:r>
              <w:rPr>
                <w:rFonts w:hint="eastAsia"/>
              </w:rPr>
              <w:t>可微调的模块边界。</w:t>
            </w:r>
          </w:p>
          <w:p w14:paraId="290D2115">
            <w:pPr>
              <w:ind w:firstLine="480" w:firstLineChars="200"/>
              <w:jc w:val="both"/>
            </w:pPr>
            <w:r>
              <w:rPr>
                <w:rFonts w:hint="eastAsia"/>
              </w:rPr>
              <w:t>适配 LeRobot 数据格式：研究其多模态数据组织规范（图像、深度、语言、动作的字段定义）与时序同步标准，开发数据采集与预处理的技术适配方案。</w:t>
            </w:r>
          </w:p>
          <w:p w14:paraId="77BAE1F1">
            <w:pPr>
              <w:ind w:firstLine="480" w:firstLineChars="200"/>
              <w:jc w:val="both"/>
            </w:pPr>
            <w:r>
              <w:rPr>
                <w:rFonts w:hint="eastAsia"/>
              </w:rPr>
              <w:t>打通机械臂控制接口：基于 ROS 搭建 Franka FR3 的通信链路，实现关节角度、夹爪力度的指令下发与状态反馈，验证机械臂基本动作的可执行性。</w:t>
            </w:r>
          </w:p>
          <w:p w14:paraId="577AC70C">
            <w:pPr>
              <w:ind w:firstLine="480" w:firstLineChars="200"/>
              <w:jc w:val="both"/>
            </w:pPr>
            <w:r>
              <w:rPr>
                <w:rFonts w:hint="eastAsia"/>
              </w:rPr>
              <w:t>2. 多模态数据集构建</w:t>
            </w:r>
          </w:p>
          <w:p w14:paraId="1C32F1CD">
            <w:pPr>
              <w:ind w:firstLine="480" w:firstLineChars="200"/>
              <w:jc w:val="both"/>
            </w:pPr>
            <w:r>
              <w:rPr>
                <w:rFonts w:hint="eastAsia"/>
              </w:rPr>
              <w:t>数据采集技术实现：基于适配后的 LeRobot 格式，同步采集 RGB 图像、深度点云、自然语言指令与机械臂动作数据，通过硬件时钟同步确保多模态数据时间戳误差小于1ms。</w:t>
            </w:r>
          </w:p>
          <w:p w14:paraId="6973022A">
            <w:pPr>
              <w:ind w:firstLine="480" w:firstLineChars="200"/>
              <w:jc w:val="both"/>
            </w:pPr>
            <w:r>
              <w:rPr>
                <w:rFonts w:hint="eastAsia"/>
              </w:rPr>
              <w:t>数据预处理流程：对动作序列进行 [-1,1] 归一化，对图像数据执行裁剪、旋转、光照扰动增强，采用动态时间规整（DTW）算法修正语言与动作的时序错位。</w:t>
            </w:r>
          </w:p>
          <w:p w14:paraId="7C26E40A">
            <w:pPr>
              <w:ind w:firstLine="480" w:firstLineChars="200"/>
              <w:jc w:val="both"/>
            </w:pPr>
            <w:r>
              <w:rPr>
                <w:rFonts w:hint="eastAsia"/>
              </w:rPr>
              <w:t>数据标注与划分：按 “定位 - 抓取 - 放置” 三级标签体系标注子任务，添加目标物体 bounding box 语义信息，按 8:1:1 比例划分训练集、验证集、测试集，确保测试集覆盖未见过的物体姿态与指令表述。</w:t>
            </w:r>
          </w:p>
          <w:p w14:paraId="7B074B37">
            <w:pPr>
              <w:ind w:firstLine="480" w:firstLineChars="200"/>
              <w:jc w:val="both"/>
            </w:pPr>
            <w:r>
              <w:rPr>
                <w:rFonts w:hint="eastAsia"/>
              </w:rPr>
              <w:t>3. 模型适配与轻量化优化</w:t>
            </w:r>
          </w:p>
          <w:p w14:paraId="61DD7949">
            <w:pPr>
              <w:ind w:firstLine="480" w:firstLineChars="200"/>
              <w:jc w:val="both"/>
            </w:pPr>
            <w:r>
              <w:rPr>
                <w:rFonts w:hint="eastAsia"/>
              </w:rPr>
              <w:t>桌面场景微调适配：基于</w:t>
            </w:r>
            <m:oMath>
              <m:r>
                <m:rPr/>
                <w:rPr>
                  <w:rFonts w:ascii="Cambria Math" w:hAnsi="Cambria Math"/>
                </w:rPr>
                <m:t xml:space="preserve"> π₀</m:t>
              </m:r>
            </m:oMath>
            <w:r>
              <w:rPr>
                <w:rFonts w:hint="eastAsia"/>
              </w:rPr>
              <w:t>预训练权重，冻结</w:t>
            </w:r>
            <w:r>
              <w:t xml:space="preserve"> VLM </w:t>
            </w:r>
            <w:r>
              <w:rPr>
                <w:rFonts w:hint="eastAsia"/>
              </w:rPr>
              <w:t>骨干前</w:t>
            </w:r>
            <w:r>
              <w:t xml:space="preserve"> 12 </w:t>
            </w:r>
            <w:r>
              <w:rPr>
                <w:rFonts w:hint="eastAsia"/>
              </w:rPr>
              <w:t>层（保留通用语义能力），仅微调顶层与动作专家模块；调整动作</w:t>
            </w:r>
            <w:r>
              <w:t xml:space="preserve"> chunk </w:t>
            </w:r>
            <w:r>
              <w:rPr>
                <w:rFonts w:hint="eastAsia"/>
              </w:rPr>
              <w:t>长度从</w:t>
            </w:r>
            <w:r>
              <w:t xml:space="preserve"> H=50 </w:t>
            </w:r>
            <w:r>
              <w:rPr>
                <w:rFonts w:hint="eastAsia"/>
              </w:rPr>
              <w:t>至</w:t>
            </w:r>
            <w:r>
              <w:t xml:space="preserve"> H=10</w:t>
            </w:r>
            <w:r>
              <w:rPr>
                <w:rFonts w:hint="eastAsia"/>
              </w:rPr>
              <w:t>，优化</w:t>
            </w:r>
            <w:r>
              <w:t xml:space="preserve"> timestep </w:t>
            </w:r>
            <w:r>
              <w:rPr>
                <w:rFonts w:hint="eastAsia"/>
              </w:rPr>
              <w:t>采样策略（侧重低噪声区间），采用</w:t>
            </w:r>
            <w:r>
              <w:t xml:space="preserve"> flow matching </w:t>
            </w:r>
            <w:r>
              <w:rPr>
                <w:rFonts w:hint="eastAsia"/>
              </w:rPr>
              <w:t>损失函数完成桌面任务适配训练。</w:t>
            </w:r>
          </w:p>
          <w:p w14:paraId="0882CC8D">
            <w:pPr>
              <w:ind w:firstLine="480" w:firstLineChars="200"/>
              <w:jc w:val="both"/>
            </w:pPr>
            <w:r>
              <w:rPr>
                <w:rFonts w:hint="eastAsia"/>
              </w:rPr>
              <w:t>轻量化技术实施：对 VLM 骨干执行 INT8 量化压缩，裁剪动作专家中的长时序记忆缓存模块；通过 TensorRT 对 flow matching 推理进行流水线加速，将 denoising 步骤从 10 步简化为 5 步，平衡动作连续性与推理速度。</w:t>
            </w:r>
          </w:p>
          <w:p w14:paraId="1CEDE756">
            <w:pPr>
              <w:ind w:firstLine="480" w:firstLineChars="200"/>
              <w:jc w:val="both"/>
            </w:pPr>
            <w:r>
              <w:rPr>
                <w:rFonts w:hint="eastAsia"/>
              </w:rPr>
              <w:t>模型性能初步验证：在验证集上测试抓取成功率与动作精度，迭代调整学习率、batch size 等超参数，确保模型在桌面场景下的基础性能达标。</w:t>
            </w:r>
          </w:p>
          <w:p w14:paraId="6DD084DD">
            <w:pPr>
              <w:ind w:firstLine="480" w:firstLineChars="200"/>
              <w:jc w:val="both"/>
            </w:pPr>
            <w:r>
              <w:rPr>
                <w:rFonts w:hint="eastAsia"/>
              </w:rPr>
              <w:t>4. 系统集成与接口开发</w:t>
            </w:r>
          </w:p>
          <w:p w14:paraId="7385FC15">
            <w:pPr>
              <w:ind w:firstLine="480" w:firstLineChars="200"/>
              <w:jc w:val="both"/>
            </w:pPr>
            <w:r>
              <w:rPr>
                <w:rFonts w:hint="eastAsia"/>
              </w:rPr>
              <w:t>指令转换接口开发：基于 ROS Actionlib 框架，开发模型输出与机械臂控制指令的转换模块，将模型预测的关节目标值、夹爪力度映射为 Franka FR3 可识别的 Modbus TCP 协议指令。</w:t>
            </w:r>
          </w:p>
          <w:p w14:paraId="76249DBF">
            <w:pPr>
              <w:ind w:firstLine="480" w:firstLineChars="200"/>
              <w:jc w:val="both"/>
            </w:pPr>
            <w:r>
              <w:rPr>
                <w:rFonts w:hint="eastAsia"/>
              </w:rPr>
              <w:t>动作闭环校正机制：融合机械臂本体力觉反馈与关节位置反馈数据，设计实时微调算法，当检测到动作定位偏差＞0.8mm 时自动补偿，提升控制精度。</w:t>
            </w:r>
          </w:p>
          <w:p w14:paraId="75C4ACC8">
            <w:pPr>
              <w:ind w:firstLine="480" w:firstLineChars="200"/>
              <w:jc w:val="both"/>
            </w:pPr>
            <w:r>
              <w:rPr>
                <w:rFonts w:hint="eastAsia"/>
              </w:rPr>
              <w:t>自动化实验流程搭建：开发脚本实现 “数据调用 - 模型推理 - 机械臂执行 - 结果记录” 的端到端流程，支持批量测试与指标自动统计。</w:t>
            </w:r>
          </w:p>
          <w:p w14:paraId="1525735D">
            <w:pPr>
              <w:ind w:firstLine="480" w:firstLineChars="200"/>
              <w:jc w:val="both"/>
            </w:pPr>
            <w:r>
              <w:rPr>
                <w:rFonts w:hint="eastAsia"/>
              </w:rPr>
              <w:t>5. 多维度验证与迭代优化</w:t>
            </w:r>
          </w:p>
          <w:p w14:paraId="58C77041">
            <w:pPr>
              <w:ind w:firstLine="480" w:firstLineChars="200"/>
              <w:jc w:val="both"/>
            </w:pPr>
            <w:r>
              <w:rPr>
                <w:rFonts w:hint="eastAsia"/>
              </w:rPr>
              <w:t>部署指标验证：测试轻量化后模型的参数量、显存占用与推理速度，确保满足 “≤1GB 参数量、≥30Hz 推理速度” 的目标。</w:t>
            </w:r>
          </w:p>
          <w:p w14:paraId="762A53AA">
            <w:pPr>
              <w:ind w:firstLine="480" w:firstLineChars="200"/>
              <w:jc w:val="both"/>
            </w:pPr>
            <w:r>
              <w:rPr>
                <w:rFonts w:hint="eastAsia"/>
              </w:rPr>
              <w:t>任务性能验证：在标准桌面、轻微遮挡、光照变化场景下，开展单物体抓取、多物体整理、积木堆叠任务测试，统计抓取成功率、动作定位误差、指令跟随准确率。</w:t>
            </w:r>
          </w:p>
          <w:p w14:paraId="6A427D4B">
            <w:pPr>
              <w:ind w:firstLine="480" w:firstLineChars="200"/>
              <w:jc w:val="both"/>
            </w:pPr>
            <w:r>
              <w:rPr>
                <w:rFonts w:hint="eastAsia"/>
              </w:rPr>
              <w:t>鲁棒性迭代：针对测试中暴露的遮挡识别失败、低光定位偏差等问题，补充专项数据至训练集，调整视觉编码器注意力机制，优化 flow matching 动作生成精度，形成 “验证 - 优化 - 再验证” 的闭环。</w:t>
            </w:r>
          </w:p>
          <w:p w14:paraId="22D3C91F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III．</w:t>
            </w:r>
            <w:r>
              <w:rPr>
                <w:b/>
                <w:bCs/>
              </w:rPr>
              <w:t>实验方案</w:t>
            </w:r>
          </w:p>
          <w:p w14:paraId="00F65FD4">
            <w:pPr>
              <w:jc w:val="both"/>
            </w:pPr>
            <w:r>
              <w:rPr>
                <w:rFonts w:hint="eastAsia"/>
              </w:rPr>
              <w:t>1. 实验环境</w:t>
            </w:r>
          </w:p>
          <w:p w14:paraId="06C6EFCE">
            <w:pPr>
              <w:jc w:val="both"/>
            </w:pPr>
            <w:r>
              <w:rPr>
                <w:rFonts w:hint="eastAsia"/>
              </w:rPr>
              <w:t>（1）硬件环境</w:t>
            </w:r>
          </w:p>
          <w:p w14:paraId="18EA76A0">
            <w:pPr>
              <w:ind w:firstLine="480" w:firstLineChars="200"/>
              <w:jc w:val="both"/>
            </w:pPr>
            <w:r>
              <w:rPr>
                <w:rFonts w:hint="eastAsia"/>
              </w:rPr>
              <w:t>机械臂：Franka FR3 协作机械臂（7-DoF，重复定位精度 ±0.1mm），配备平行 jaw 夹爪与力觉传感器。</w:t>
            </w:r>
          </w:p>
          <w:p w14:paraId="75D58D5C">
            <w:pPr>
              <w:ind w:firstLine="480" w:firstLineChars="200"/>
              <w:jc w:val="both"/>
            </w:pPr>
            <w:r>
              <w:rPr>
                <w:rFonts w:hint="eastAsia"/>
              </w:rPr>
              <w:t>感知设备：Intel RealSense D435i 深度相机（RGB 分辨率 640×480@30Hz，深度范围 0.1-10m），安装于机械臂末端手腕处，获取 egocentric 视角数据。</w:t>
            </w:r>
          </w:p>
          <w:p w14:paraId="1C9CF195">
            <w:pPr>
              <w:ind w:firstLine="480" w:firstLineChars="200"/>
              <w:jc w:val="both"/>
            </w:pPr>
            <w:r>
              <w:rPr>
                <w:rFonts w:hint="eastAsia"/>
              </w:rPr>
              <w:t>计算设备：显卡：4张Nvidia RTX A6000、CPU：2片Intel Xeon Platinum 8336C 32C64T 、8条32GB DDR4 内存，满足模型训练与实时推理需求。</w:t>
            </w:r>
          </w:p>
          <w:p w14:paraId="4BEC9341">
            <w:pPr>
              <w:ind w:firstLine="480" w:firstLineChars="200"/>
              <w:jc w:val="both"/>
            </w:pPr>
            <w:r>
              <w:rPr>
                <w:rFonts w:hint="eastAsia"/>
              </w:rPr>
              <w:t>桌面场景：标准办公桌（120cm×60cm），放置笔、积木、文件、杯子等类常见物体，配置可调光 LED 光源（500-2000lux）。</w:t>
            </w:r>
          </w:p>
          <w:p w14:paraId="4DDA124F">
            <w:pPr>
              <w:jc w:val="both"/>
            </w:pPr>
            <w:r>
              <w:rPr>
                <w:rFonts w:hint="eastAsia"/>
              </w:rPr>
              <w:t>（2）软件环境</w:t>
            </w:r>
          </w:p>
          <w:p w14:paraId="41FD378B">
            <w:pPr>
              <w:ind w:firstLine="480" w:firstLineChars="200"/>
              <w:jc w:val="both"/>
            </w:pPr>
            <w:r>
              <w:rPr>
                <w:rFonts w:hint="eastAsia"/>
              </w:rPr>
              <w:t>操作系统：Ubuntu 22.04 LTS。</w:t>
            </w:r>
          </w:p>
          <w:p w14:paraId="2A4896FB">
            <w:pPr>
              <w:ind w:firstLine="480" w:firstLineChars="200"/>
              <w:jc w:val="both"/>
            </w:pPr>
            <w:r>
              <w:rPr>
                <w:rFonts w:hint="eastAsia"/>
              </w:rPr>
              <w:t>开发框架：PyTorch 2.1（模型训练）、Frank_Ros2（机械臂控制）、TensorRT 8.6（推理加速）。</w:t>
            </w:r>
          </w:p>
          <w:p w14:paraId="3DD4D999">
            <w:pPr>
              <w:ind w:firstLine="480" w:firstLineChars="200"/>
              <w:jc w:val="both"/>
            </w:pPr>
            <w:r>
              <w:rPr>
                <w:rFonts w:hint="eastAsia"/>
              </w:rPr>
              <w:t>辅助工具：OpenCV（图像处理）、NumPy（数据处理）、LeRobot SDK（数据格式适配）、Matplotlib（结果可视化）。</w:t>
            </w:r>
          </w:p>
          <w:p w14:paraId="29ACA830">
            <w:pPr>
              <w:jc w:val="both"/>
            </w:pPr>
            <w:r>
              <w:rPr>
                <w:rFonts w:hint="eastAsia"/>
              </w:rPr>
              <w:t>2. 实验内容</w:t>
            </w:r>
          </w:p>
          <w:p w14:paraId="57D8050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实验内容初步定为以下三个方面，分别为桌面操作数据集构建、模型训练与轻量化、系统测试与性能评估。</w:t>
            </w:r>
          </w:p>
          <w:p w14:paraId="5FBCF89A">
            <w:pPr>
              <w:jc w:val="both"/>
            </w:pPr>
            <w:r>
              <w:rPr>
                <w:rFonts w:hint="eastAsia"/>
              </w:rPr>
              <w:t>（1）桌面操作数据集构建</w:t>
            </w:r>
          </w:p>
          <w:p w14:paraId="0D538BE1">
            <w:pPr>
              <w:ind w:firstLine="480" w:firstLineChars="200"/>
              <w:jc w:val="both"/>
            </w:pPr>
            <w:r>
              <w:rPr>
                <w:rFonts w:hint="eastAsia"/>
              </w:rPr>
              <w:t>桌面预定采集数据规模涵盖 10 + 类物体（笔、正方体积木、圆柱体杯子等），采集 500 + 条有效轨迹，每条轨迹包含 200-500 帧多模态数据。数据格式严格遵循 LeRobot 规范，每条数据包含 RGB 图像、深度点云、语言指令文本、关节角度序列、夹爪开合度，所有数据通过时间戳同步（误差≤1ms）。同时存在数据标注：为每条轨迹添加 “定位 - 抓取 - 放置” 三级子任务标签，标注目标物体的 bounding box 信息，用于模型语义对齐训练。</w:t>
            </w:r>
          </w:p>
          <w:p w14:paraId="5929FD2B">
            <w:pPr>
              <w:jc w:val="both"/>
            </w:pPr>
            <w:r>
              <w:rPr>
                <w:rFonts w:hint="eastAsia"/>
              </w:rPr>
              <w:t>（2）模型训练与轻量化</w:t>
            </w:r>
          </w:p>
          <w:p w14:paraId="1747B366">
            <w:pPr>
              <w:ind w:firstLine="480" w:firstLineChars="200"/>
              <w:jc w:val="both"/>
            </w:pPr>
            <w:r>
              <w:rPr>
                <w:rFonts w:hint="eastAsia"/>
              </w:rPr>
              <w:t>通过对文献[1][2]和开源代码的的阅读，模型初始化暂时定为：加载</w:t>
            </w:r>
            <w:r>
              <w:t xml:space="preserve"> π₀</w:t>
            </w:r>
            <w:r>
              <w:rPr>
                <w:rFonts w:hint="eastAsia"/>
              </w:rPr>
              <w:t>模型预训练权重，冻结</w:t>
            </w:r>
            <w:r>
              <w:t xml:space="preserve"> VLM </w:t>
            </w:r>
            <w:r>
              <w:rPr>
                <w:rFonts w:hint="eastAsia"/>
              </w:rPr>
              <w:t>骨干前</w:t>
            </w:r>
            <w:r>
              <w:t xml:space="preserve"> 12 </w:t>
            </w:r>
            <w:r>
              <w:rPr>
                <w:rFonts w:hint="eastAsia"/>
              </w:rPr>
              <w:t>层，仅解冻顶层</w:t>
            </w:r>
            <w:r>
              <w:t xml:space="preserve"> 2 </w:t>
            </w:r>
            <w:r>
              <w:rPr>
                <w:rFonts w:hint="eastAsia"/>
              </w:rPr>
              <w:t>层与动作专家模块。训练参数：batch size=16，学习率 =</w:t>
            </w:r>
            <m:oMath>
              <m:r>
                <m:rPr/>
                <w:rPr>
                  <w:rFonts w:hint="eastAsia" w:ascii="Cambria Math" w:hAnsi="Cambria Math"/>
                </w:rPr>
                <m:t xml:space="preserve"> 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×10</m:t>
                  </m:r>
                  <m:ctrlPr>
                    <w:rPr>
                      <w:rFonts w:hint="eastAsia"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−5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</m:oMath>
            <w:r>
              <w:rPr>
                <w:rFonts w:hint="eastAsia"/>
              </w:rPr>
              <w:t>，训练轮数 = 100，采用 flow matching 损失函数，动作 chunk 长度设为 10，timestep 采样采用 Beta 分布（α=1.5，β=1）。</w:t>
            </w:r>
          </w:p>
          <w:p w14:paraId="34BA09FA">
            <w:pPr>
              <w:ind w:firstLine="480" w:firstLineChars="200"/>
              <w:jc w:val="both"/>
            </w:pPr>
            <w:r>
              <w:rPr>
                <w:rFonts w:hint="eastAsia"/>
              </w:rPr>
              <w:t>在此基础上，还要对训练好的轻量化优化。对 VLM 骨干进行 INT8 量化，裁剪动作专家中长时序记忆缓存模块，通过 TensorRT 对 flow matching 推理进行流水线加速，将 denoising 步骤从 10 步简化为 5 步。</w:t>
            </w:r>
          </w:p>
          <w:p w14:paraId="601D7EF4">
            <w:pPr>
              <w:jc w:val="both"/>
            </w:pPr>
            <w:r>
              <w:rPr>
                <w:rFonts w:hint="eastAsia"/>
              </w:rPr>
              <w:t>（3）系统测试与性能评估</w:t>
            </w:r>
          </w:p>
          <w:p w14:paraId="669C4D40">
            <w:pPr>
              <w:ind w:firstLine="480" w:firstLineChars="200"/>
              <w:jc w:val="both"/>
            </w:pPr>
            <w:r>
              <w:rPr>
                <w:rFonts w:hint="eastAsia"/>
              </w:rPr>
              <w:t>模型部署测试：记录轻量化后模型的参数量、显存占用（GPU 显存监测工具）、推理速度（多次推理取平均值）。</w:t>
            </w:r>
          </w:p>
          <w:p w14:paraId="154C7EB2">
            <w:pPr>
              <w:ind w:firstLine="480" w:firstLineChars="200"/>
              <w:jc w:val="both"/>
            </w:pPr>
            <w:r>
              <w:rPr>
                <w:rFonts w:hint="eastAsia"/>
              </w:rPr>
              <w:t>任务执行测试：在三类场景下测试单物体抓取、多物体整理、积木堆叠任务，统计抓取成功率、动作定位误差（通过机械臂关节反馈计算）、指令跟随准确率。</w:t>
            </w:r>
          </w:p>
          <w:p w14:paraId="366F9E4C">
            <w:pPr>
              <w:jc w:val="both"/>
            </w:pPr>
            <w:r>
              <w:rPr>
                <w:rFonts w:hint="eastAsia"/>
              </w:rPr>
              <w:t>鲁棒性测试：对比不同场景下的性能衰减情况，分析遮挡、光照变化对模型识别与动作生成的影响。</w:t>
            </w:r>
          </w:p>
          <w:p w14:paraId="60336736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IV．可行性分析</w:t>
            </w:r>
          </w:p>
          <w:p w14:paraId="2F0B78DB">
            <w:pPr>
              <w:jc w:val="both"/>
            </w:pPr>
            <w:r>
              <w:rPr>
                <w:rFonts w:hint="eastAsia"/>
              </w:rPr>
              <w:t>1. 技术可行性</w:t>
            </w:r>
          </w:p>
          <w:p w14:paraId="66283529">
            <w:pPr>
              <w:ind w:firstLine="480" w:firstLineChars="200"/>
              <w:jc w:val="both"/>
            </w:pPr>
            <w:r>
              <w:rPr>
                <w:rFonts w:hint="eastAsia"/>
              </w:rPr>
              <w:t>模型基础：π</w:t>
            </w:r>
            <w:r>
              <w:t>₀</w:t>
            </w:r>
            <w:r>
              <w:rPr>
                <w:rFonts w:hint="eastAsia"/>
              </w:rPr>
              <w:t>模型开源提供了</w:t>
            </w:r>
            <w:r>
              <w:t xml:space="preserve"> “VLM </w:t>
            </w:r>
            <w:r>
              <w:rPr>
                <w:rFonts w:hint="eastAsia"/>
              </w:rPr>
              <w:t>骨干</w:t>
            </w:r>
            <w:r>
              <w:t xml:space="preserve"> + </w:t>
            </w:r>
            <w:r>
              <w:rPr>
                <w:rFonts w:hint="eastAsia"/>
              </w:rPr>
              <w:t>动作专家”</w:t>
            </w:r>
            <w:r>
              <w:t xml:space="preserve"> </w:t>
            </w:r>
            <w:r>
              <w:rPr>
                <w:rFonts w:hint="eastAsia"/>
              </w:rPr>
              <w:t>的完整架构与预训练权重，</w:t>
            </w:r>
            <w:r>
              <w:t xml:space="preserve">flow matching </w:t>
            </w:r>
            <w:r>
              <w:rPr>
                <w:rFonts w:hint="eastAsia"/>
              </w:rPr>
              <w:t>动作生成机制已在机械臂抓取任务中验证有效性，为课题提供成熟的技术基础。</w:t>
            </w:r>
          </w:p>
          <w:p w14:paraId="2F8C4A4D">
            <w:pPr>
              <w:jc w:val="both"/>
            </w:pPr>
            <w:r>
              <w:rPr>
                <w:rFonts w:hint="eastAsia"/>
              </w:rPr>
              <w:t>轻量化方案：INT8 量化、Transformer 层裁剪、TensorRT 推理加速等技术已广泛应用于模型部署优化，相关工具（PyTorch Quantization、TensorRT SDK）具备完善的开源支持，可有效降低模型参数量与延迟。</w:t>
            </w:r>
          </w:p>
          <w:p w14:paraId="340B2EBC">
            <w:pPr>
              <w:jc w:val="both"/>
            </w:pPr>
            <w:r>
              <w:rPr>
                <w:rFonts w:hint="eastAsia"/>
              </w:rPr>
              <w:t>数据格式：LeRobot 格式有明确的开源规范与数据处理工具，可直接参考实现多模态数据的采集、同步与标注，避免格式适配的技术障碍。</w:t>
            </w:r>
          </w:p>
          <w:p w14:paraId="2C0CB611">
            <w:pPr>
              <w:jc w:val="both"/>
            </w:pPr>
            <w:r>
              <w:rPr>
                <w:rFonts w:hint="eastAsia"/>
              </w:rPr>
              <w:t>2. 硬件与软件可行性</w:t>
            </w:r>
          </w:p>
          <w:p w14:paraId="7EB186DC">
            <w:pPr>
              <w:ind w:firstLine="480" w:firstLineChars="200"/>
              <w:jc w:val="both"/>
            </w:pPr>
            <w:r>
              <w:rPr>
                <w:rFonts w:hint="eastAsia"/>
              </w:rPr>
              <w:t>硬件条件：实验室已配备 Franka FR3 机械臂、Intel RealSense D435i 深度相机及高性能 GPU，满足数据采集与模型训练的硬件需求；可调光光源与多样化桌面物体可快速搭建实验场景。</w:t>
            </w:r>
          </w:p>
          <w:p w14:paraId="7B8F9A35">
            <w:pPr>
              <w:jc w:val="both"/>
            </w:pPr>
            <w:r>
              <w:rPr>
                <w:rFonts w:hint="eastAsia"/>
              </w:rPr>
              <w:t>软件支持：</w:t>
            </w:r>
            <w:r>
              <w:t>PyTorch</w:t>
            </w:r>
            <w:r>
              <w:rPr>
                <w:rFonts w:hint="eastAsia"/>
              </w:rPr>
              <w:t>、</w:t>
            </w:r>
            <w:r>
              <w:t>ROS</w:t>
            </w:r>
            <w:r>
              <w:rPr>
                <w:rFonts w:hint="eastAsia"/>
              </w:rPr>
              <w:t>、</w:t>
            </w:r>
            <w:r>
              <w:t xml:space="preserve">TensorRT </w:t>
            </w:r>
            <w:r>
              <w:rPr>
                <w:rFonts w:hint="eastAsia"/>
              </w:rPr>
              <w:t>等工具均为开源成熟软件，社区资源丰富，可快速解决开发中的技术问题；</w:t>
            </w:r>
            <w:r>
              <w:t>LeRobot SDK</w:t>
            </w:r>
            <w:r>
              <w:rPr>
                <w:rFonts w:hint="eastAsia"/>
              </w:rPr>
              <w:t>、π</w:t>
            </w:r>
            <w:r>
              <w:t>₀</w:t>
            </w:r>
            <w:r>
              <w:rPr>
                <w:rFonts w:hint="eastAsia"/>
              </w:rPr>
              <w:t>模型开源代码提供了直接可复用的模块，缩短开发周期。</w:t>
            </w:r>
          </w:p>
          <w:p w14:paraId="4F1BDFDC">
            <w:pPr>
              <w:jc w:val="both"/>
            </w:pPr>
            <w:r>
              <w:rPr>
                <w:rFonts w:hint="eastAsia"/>
              </w:rPr>
              <w:t>3. 数据可行性</w:t>
            </w:r>
          </w:p>
          <w:p w14:paraId="7B67D774">
            <w:pPr>
              <w:ind w:firstLine="480" w:firstLineChars="200"/>
              <w:jc w:val="both"/>
            </w:pPr>
            <w:r>
              <w:rPr>
                <w:rFonts w:hint="eastAsia"/>
              </w:rPr>
              <w:t>数据采集：基于 Franka FR3 机械臂的 ROS 接口可实现动作数据与视觉数据的同步采集，采集过程可通过脚本自动化控制，500 + 条轨迹的采集工作量在计划时间内可完成。</w:t>
            </w:r>
          </w:p>
          <w:p w14:paraId="59C189DB">
            <w:pPr>
              <w:jc w:val="both"/>
            </w:pPr>
            <w:r>
              <w:rPr>
                <w:rFonts w:hint="eastAsia"/>
              </w:rPr>
              <w:t>数据质量：通过动态时间规整（DTW）算法可修正多模态数据的时序偏差，图像增强与动作归一化技术可提升数据多样性，满足模型微调对数据质量的要求。</w:t>
            </w:r>
          </w:p>
          <w:p w14:paraId="70D27531">
            <w:pPr>
              <w:jc w:val="both"/>
            </w:pPr>
            <w:r>
              <w:rPr>
                <w:rFonts w:hint="eastAsia"/>
              </w:rPr>
              <w:t>4. 时间可行性</w:t>
            </w:r>
          </w:p>
          <w:p w14:paraId="4C85FD08">
            <w:pPr>
              <w:ind w:firstLine="480" w:firstLineChars="200"/>
              <w:jc w:val="both"/>
            </w:pPr>
            <w:r>
              <w:rPr>
                <w:rFonts w:hint="eastAsia"/>
              </w:rPr>
              <w:t>课题进度严格遵循任务书安排，分为文献调研、环境搭建、数据采集、模型训练、系统测试、论文撰写 6 个阶段，每个阶段的时间分配合理：前期准备阶段（1.5 个月）完成理论与工具储备，数据采集阶段（1.5 个月）搭建环境并采集数据，模型训练与优化阶段（2.5 个月）完成核心技术开发，后续阶段（1.5 个月）完成测试与文档整理，整体时间安排符合本科生毕业设计的周期要求，可确保课题按时完成。</w:t>
            </w:r>
          </w:p>
        </w:tc>
      </w:tr>
      <w:tr w14:paraId="33AE2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1" w:type="dxa"/>
          </w:tcPr>
          <w:p w14:paraId="204751F3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hint="eastAsia"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四、研究计划及进度安排</w:t>
            </w:r>
          </w:p>
          <w:p w14:paraId="053ADC45">
            <w:pPr>
              <w:ind w:firstLine="480" w:firstLineChars="200"/>
              <w:jc w:val="both"/>
            </w:pPr>
            <w:r>
              <w:rPr>
                <w:rFonts w:hint="eastAsia"/>
              </w:rPr>
              <w:t>研究计划和相应的进度安培主要分为如下5个阶段：</w:t>
            </w:r>
          </w:p>
          <w:p w14:paraId="6B185485">
            <w:pPr>
              <w:ind w:firstLine="482" w:firstLineChars="200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1. 前期准备阶段（2025.12.1-2025.12.31）</w:t>
            </w:r>
          </w:p>
          <w:p w14:paraId="2337013B">
            <w:pPr>
              <w:ind w:firstLine="480" w:firstLineChars="200"/>
              <w:jc w:val="both"/>
            </w:pPr>
            <w:r>
              <w:rPr>
                <w:rFonts w:hint="eastAsia"/>
              </w:rPr>
              <w:t>完成 VLA 模型、机械臂控制、轻量化技术的文献调研，撰写文献综述与开题报告。熟悉</w:t>
            </w:r>
            <w:r>
              <w:t xml:space="preserve"> Franka FR3 </w:t>
            </w:r>
            <w:r>
              <w:rPr>
                <w:rFonts w:hint="eastAsia"/>
              </w:rPr>
              <w:t>机械臂的</w:t>
            </w:r>
            <w:r>
              <w:t xml:space="preserve"> ROS </w:t>
            </w:r>
            <w:r>
              <w:rPr>
                <w:rFonts w:hint="eastAsia"/>
              </w:rPr>
              <w:t>控制接口、</w:t>
            </w:r>
            <w:r>
              <w:t xml:space="preserve">LeRobot </w:t>
            </w:r>
            <w:r>
              <w:rPr>
                <w:rFonts w:hint="eastAsia"/>
              </w:rPr>
              <w:t>数据格式规范及</w:t>
            </w:r>
            <w:r>
              <w:t xml:space="preserve"> π₀</w:t>
            </w:r>
            <w:r>
              <w:rPr>
                <w:rFonts w:hint="eastAsia"/>
              </w:rPr>
              <w:t>模型的代码框架。确定实验设备清单，完成传感器（RGB 相机、深度传感器）与机械臂的硬件连接测试。</w:t>
            </w:r>
          </w:p>
          <w:p w14:paraId="1036EA76">
            <w:pPr>
              <w:ind w:firstLine="482" w:firstLineChars="200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2. 数据集构建阶段（2026.1.1-2026.2.15）</w:t>
            </w:r>
          </w:p>
          <w:p w14:paraId="25CD62EC">
            <w:pPr>
              <w:ind w:firstLine="480" w:firstLineChars="200"/>
              <w:jc w:val="both"/>
            </w:pPr>
            <w:r>
              <w:rPr>
                <w:rFonts w:hint="eastAsia"/>
              </w:rPr>
              <w:t>搭建桌面操作场景（标准办公桌、10 + 类目标物体），配置相机与深度传感器，确保数据采集频率满足要求（图像 20Hz、动作 50Hz）。</w:t>
            </w:r>
          </w:p>
          <w:p w14:paraId="5358B819">
            <w:pPr>
              <w:ind w:firstLine="480" w:firstLineChars="200"/>
              <w:jc w:val="both"/>
            </w:pPr>
            <w:r>
              <w:rPr>
                <w:rFonts w:hint="eastAsia"/>
              </w:rPr>
              <w:t>按 LeRobot 格式采集多模态数据：同步记录 RGB 图像、深度点云、自然语言指令（如 “拾取蓝色积木”）、机械臂关节角度与夹爪开合度。</w:t>
            </w:r>
          </w:p>
          <w:p w14:paraId="0D9B720C">
            <w:pPr>
              <w:ind w:firstLine="480" w:firstLineChars="200"/>
              <w:jc w:val="both"/>
            </w:pPr>
            <w:r>
              <w:rPr>
                <w:rFonts w:hint="eastAsia"/>
              </w:rPr>
              <w:t>完成数据预处理：标注 “定位 - 抓取 - 放置” 子任务标签、动作归一化、图像增强，划分训练集、验证集与测试集。</w:t>
            </w:r>
          </w:p>
          <w:p w14:paraId="1F72FD78">
            <w:pPr>
              <w:ind w:firstLine="482" w:firstLineChars="200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 模型训练与轻量化阶段（2026.2.16-2026.4.30）</w:t>
            </w:r>
          </w:p>
          <w:p w14:paraId="1972A689">
            <w:pPr>
              <w:ind w:firstLine="480" w:firstLineChars="200"/>
              <w:jc w:val="both"/>
            </w:pPr>
            <w:r>
              <w:rPr>
                <w:rFonts w:hint="eastAsia"/>
              </w:rPr>
              <w:t>基于</w:t>
            </w:r>
            <w:r>
              <w:t xml:space="preserve"> π₀</w:t>
            </w:r>
            <w:r>
              <w:rPr>
                <w:rFonts w:hint="eastAsia"/>
              </w:rPr>
              <w:t>模型预训练权重，加载自定义数据集，采用</w:t>
            </w:r>
            <w:r>
              <w:t xml:space="preserve"> flow matching </w:t>
            </w:r>
            <w:r>
              <w:rPr>
                <w:rFonts w:hint="eastAsia"/>
              </w:rPr>
              <w:t>损失函数进行桌面场景微调，优化动作</w:t>
            </w:r>
            <w:r>
              <w:t xml:space="preserve"> chunk </w:t>
            </w:r>
            <w:r>
              <w:rPr>
                <w:rFonts w:hint="eastAsia"/>
              </w:rPr>
              <w:t>长度与</w:t>
            </w:r>
            <w:r>
              <w:t xml:space="preserve"> timestep </w:t>
            </w:r>
            <w:r>
              <w:rPr>
                <w:rFonts w:hint="eastAsia"/>
              </w:rPr>
              <w:t>采样策略。</w:t>
            </w:r>
          </w:p>
          <w:p w14:paraId="5E6B8340">
            <w:pPr>
              <w:ind w:firstLine="480" w:firstLineChars="200"/>
              <w:jc w:val="both"/>
            </w:pPr>
            <w:r>
              <w:rPr>
                <w:rFonts w:hint="eastAsia"/>
              </w:rPr>
              <w:t>实施轻量化优化：冻结 VLM 骨干核心层、裁剪长时序记忆模块、对模型进行 INT8 量化，通过 TensorRT 加速 flow matching 推理步骤（10 步→5 步）。</w:t>
            </w:r>
          </w:p>
          <w:p w14:paraId="5D9711E7">
            <w:pPr>
              <w:ind w:firstLine="480" w:firstLineChars="200"/>
              <w:jc w:val="both"/>
            </w:pPr>
            <w:r>
              <w:rPr>
                <w:rFonts w:hint="eastAsia"/>
              </w:rPr>
              <w:t>验证模型性能：在验证集上测试抓取成功率与动作精度，迭代调整超参数（学习率、batch size、量化阈值）。</w:t>
            </w:r>
          </w:p>
          <w:p w14:paraId="0796BB17">
            <w:pPr>
              <w:ind w:firstLine="482" w:firstLineChars="200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4. 系统集成与测试阶段（2026.5.1-2026.5.23）</w:t>
            </w:r>
          </w:p>
          <w:p w14:paraId="3C94119C">
            <w:pPr>
              <w:ind w:firstLine="480" w:firstLineChars="200"/>
              <w:jc w:val="both"/>
            </w:pPr>
            <w:r>
              <w:rPr>
                <w:rFonts w:hint="eastAsia"/>
              </w:rPr>
              <w:t>开发 ROS 接口节点，实现轻量化模型与 Franka FR3 机械臂的通信对接，将模型输出的动作指令转换为机械臂可执行的控制信号。</w:t>
            </w:r>
          </w:p>
          <w:p w14:paraId="1774669D">
            <w:pPr>
              <w:ind w:firstLine="480" w:firstLineChars="200"/>
              <w:jc w:val="both"/>
            </w:pPr>
            <w:r>
              <w:rPr>
                <w:rFonts w:hint="eastAsia"/>
              </w:rPr>
              <w:t>开展场景化测试：在标准桌面、轻微遮挡（目标物体遮挡 10%-30%）、光照变化（500lux 弱光 / 2000lux 强光）场景下，测试系统的任务执行能力。</w:t>
            </w:r>
          </w:p>
          <w:p w14:paraId="67915FD0">
            <w:pPr>
              <w:ind w:firstLine="480" w:firstLineChars="200"/>
              <w:jc w:val="both"/>
            </w:pPr>
            <w:r>
              <w:rPr>
                <w:rFonts w:hint="eastAsia"/>
              </w:rPr>
              <w:t>记录并分析测试数据，对比优化前后模型的参数量、推理速度与任务指标，总结性能瓶颈与优化方向。</w:t>
            </w:r>
          </w:p>
          <w:p w14:paraId="4F15930A">
            <w:pPr>
              <w:ind w:firstLine="482" w:firstLineChars="200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5. 文档整理与答辩准备阶段（2026.5.24-2026.6.5）</w:t>
            </w:r>
          </w:p>
          <w:p w14:paraId="09B6D6BB">
            <w:pPr>
              <w:ind w:firstLine="480" w:firstLineChars="200"/>
              <w:jc w:val="both"/>
            </w:pPr>
            <w:r>
              <w:rPr>
                <w:rFonts w:hint="eastAsia"/>
              </w:rPr>
              <w:t>整理实验数据、代码脚本与技术文档，绘制模型训练流程图、系统架构图，确保实验可复现。</w:t>
            </w:r>
          </w:p>
          <w:p w14:paraId="46586D38">
            <w:pPr>
              <w:ind w:firstLine="480" w:firstLineChars="200"/>
              <w:jc w:val="both"/>
            </w:pPr>
            <w:r>
              <w:rPr>
                <w:rFonts w:hint="eastAsia"/>
              </w:rPr>
              <w:t>按照学校规范撰写毕业论文，重点阐述数据集构建、模型轻量化优化、系统集成等核心工作。</w:t>
            </w:r>
          </w:p>
          <w:p w14:paraId="533F04F6">
            <w:pPr>
              <w:ind w:firstLine="480" w:firstLineChars="200"/>
              <w:jc w:val="both"/>
            </w:pPr>
            <w:r>
              <w:rPr>
                <w:rFonts w:hint="eastAsia"/>
              </w:rPr>
              <w:t>准备答辩演示材料，包括系统实物演示、实验结果可视化展示，梳理研究创新点与不足。</w:t>
            </w:r>
          </w:p>
        </w:tc>
      </w:tr>
      <w:tr w14:paraId="6298B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8721" w:type="dxa"/>
          </w:tcPr>
          <w:p w14:paraId="3BF5DF57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hint="eastAsia"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ascii="宋体" w:hAnsi="宋体"/>
                <w:b/>
                <w:kern w:val="0"/>
                <w:sz w:val="28"/>
                <w:szCs w:val="32"/>
              </w:rPr>
              <w:t>五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、创新点及预期研究成果</w:t>
            </w:r>
          </w:p>
          <w:p w14:paraId="3014FC2E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I．创新点</w:t>
            </w:r>
          </w:p>
          <w:p w14:paraId="2F137D73">
            <w:pPr>
              <w:jc w:val="both"/>
            </w:pPr>
            <w:r>
              <w:t>1. 面向桌面操作的 LeRobot 格式专用数据集构建</w:t>
            </w:r>
          </w:p>
          <w:p w14:paraId="19C070FB">
            <w:pPr>
              <w:ind w:firstLine="480" w:firstLineChars="200"/>
              <w:jc w:val="both"/>
            </w:pPr>
            <w:r>
              <w:t>针对现有 VLA 数据集多聚焦家庭复杂任务、缺乏桌面短周期精细化操作数据的缺口，构建符合 LeRobot 格式规范的桌面操作数据集。创新点在于：一是实现 RGB 图像、深度点云、语言指令与机械臂动作的毫秒级时序同步（误差≤1ms），适配桌面操作 “感知 - 动作” 快速闭环需求；二是添加 “定位 - 抓取 - 放置” 三级子任务标注与目标物体语义信息，强化语言 - 动作的精准对齐，解决桌面场景中指令歧义导致的动作偏差问题。</w:t>
            </w:r>
          </w:p>
          <w:p w14:paraId="164EC9CE">
            <w:pPr>
              <w:jc w:val="both"/>
            </w:pPr>
            <w:r>
              <w:t>2.</w:t>
            </w:r>
            <m:oMath>
              <m:r>
                <m:rPr/>
                <w:rPr>
                  <w:rFonts w:ascii="Cambria Math" w:hAnsi="Cambria Math"/>
                </w:rPr>
                <m:t xml:space="preserve"> π₀</m:t>
              </m:r>
            </m:oMath>
            <w:r>
              <w:t>模型的桌面场景轻量化适配方案</w:t>
            </w:r>
          </w:p>
          <w:p w14:paraId="217AFB3C">
            <w:pPr>
              <w:ind w:firstLine="480" w:firstLineChars="200"/>
              <w:jc w:val="both"/>
            </w:pPr>
            <w:r>
              <w:t>突破现有 VLA 模型 “重参数量、低推理速度” 的局限，提出针对性轻量化优化策略。创新点在于：一是采用 “冻结 + 裁剪 + 量化” 协同优化，冻结 π₀的 VLM 骨干底层 12 层保留通用语义能力，裁剪长时序记忆冗余模块，对 VLM 骨干执行 INT8 量化，动作专家保持 FP16 混合精度，在参数量≤1GB 的同时保留 flow matching 动作生成优势；二是优化动作 chunk 长度，将原生 H=50 缩减为 H=10，适配桌面 1-3 秒短周期任务，配合 TensorRT 流水线加速，使推理速度≥30Hz，解决轻量化与动作精度的平衡难题。</w:t>
            </w:r>
          </w:p>
          <w:p w14:paraId="4B49FB23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II．</w:t>
            </w:r>
            <w:r>
              <w:rPr>
                <w:b/>
                <w:bCs/>
              </w:rPr>
              <w:t>预期研究成果</w:t>
            </w:r>
          </w:p>
          <w:p w14:paraId="4EC2AA82">
            <w:pPr>
              <w:jc w:val="both"/>
            </w:pPr>
            <w:r>
              <w:rPr>
                <w:rFonts w:hint="eastAsia"/>
              </w:rPr>
              <w:t>1. 理论与方法成果</w:t>
            </w:r>
          </w:p>
          <w:p w14:paraId="27DC8C4E">
            <w:pPr>
              <w:ind w:firstLine="480" w:firstLineChars="200"/>
              <w:jc w:val="both"/>
            </w:pPr>
            <w:r>
              <w:rPr>
                <w:rFonts w:hint="eastAsia"/>
              </w:rPr>
              <w:t>提出一套</w:t>
            </w:r>
            <w:r>
              <w:t xml:space="preserve"> “π₀</w:t>
            </w:r>
            <w:r>
              <w:rPr>
                <w:rFonts w:hint="eastAsia"/>
              </w:rPr>
              <w:t>模型</w:t>
            </w:r>
            <w:r>
              <w:t xml:space="preserve"> + </w:t>
            </w:r>
            <w:r>
              <w:rPr>
                <w:rFonts w:hint="eastAsia"/>
              </w:rPr>
              <w:t>桌面操作”</w:t>
            </w:r>
            <w:r>
              <w:t xml:space="preserve"> </w:t>
            </w:r>
            <w:r>
              <w:rPr>
                <w:rFonts w:hint="eastAsia"/>
              </w:rPr>
              <w:t>的轻量化适配方法，包括模型冻结微调策略、动作</w:t>
            </w:r>
            <w:r>
              <w:t xml:space="preserve"> chunk </w:t>
            </w:r>
            <w:r>
              <w:rPr>
                <w:rFonts w:hint="eastAsia"/>
              </w:rPr>
              <w:t>长度优化、</w:t>
            </w:r>
            <w:r>
              <w:t xml:space="preserve">flow matching </w:t>
            </w:r>
            <w:r>
              <w:rPr>
                <w:rFonts w:hint="eastAsia"/>
              </w:rPr>
              <w:t>推理加速方案，为低复杂度场景的</w:t>
            </w:r>
            <w:r>
              <w:t xml:space="preserve"> VLA </w:t>
            </w:r>
            <w:r>
              <w:rPr>
                <w:rFonts w:hint="eastAsia"/>
              </w:rPr>
              <w:t>模型部署提供理论参考。形成桌面操作场景下多模态数据的采集、同步、标注规范，明确 LeRobot 格式在桌面任务中的适配要点，为同类研究提供数据构建范式。</w:t>
            </w:r>
          </w:p>
          <w:p w14:paraId="52FF559D">
            <w:pPr>
              <w:jc w:val="both"/>
            </w:pPr>
            <w:r>
              <w:rPr>
                <w:rFonts w:hint="eastAsia"/>
              </w:rPr>
              <w:t>2. 数据成果</w:t>
            </w:r>
          </w:p>
          <w:p w14:paraId="28845A9A">
            <w:pPr>
              <w:ind w:firstLine="480" w:firstLineChars="200"/>
              <w:jc w:val="both"/>
            </w:pPr>
            <w:r>
              <w:rPr>
                <w:rFonts w:hint="eastAsia"/>
              </w:rPr>
              <w:t>生成 1 份符合 LeRobot 格式的桌面操作专用数据集，涵盖 10 + 类常见物体（笔、积木、杯子等）、500 + 条有效多模态轨迹，包含 RGB 图像、深度点云、语言指令、关节动作序列，附带 “定位 - 抓取 - 放置” 三级标注与 timestep 同步文件，数据规模达 50GB 以上。</w:t>
            </w:r>
          </w:p>
          <w:p w14:paraId="7894955E">
            <w:pPr>
              <w:jc w:val="both"/>
            </w:pPr>
            <w:r>
              <w:rPr>
                <w:rFonts w:hint="eastAsia"/>
              </w:rPr>
              <w:t>3. 系统成果</w:t>
            </w:r>
          </w:p>
          <w:p w14:paraId="0038E7F8">
            <w:pPr>
              <w:ind w:firstLine="480" w:firstLineChars="200"/>
              <w:jc w:val="both"/>
            </w:pPr>
            <w:r>
              <w:rPr>
                <w:rFonts w:hint="eastAsia"/>
              </w:rPr>
              <w:t>实现一套端到端的 VLA 机械臂抓取与控制系统，成功部署于 Franka FR3 机械臂，支持 “自然语言指令→视觉观测→精准动作” 的全流程自动化。系统性能达标：模型参数量≤1GB，推理速度≥30Hz，显存占用≤4GB；单物体抓取成功率≥80%，多物体整理成功率≥70%，动作定位误差≤1.5mm，指令跟随准确率≥90%，在轻微遮挡、光照变化场景下鲁棒性良好。</w:t>
            </w:r>
          </w:p>
          <w:p w14:paraId="2227B64A">
            <w:pPr>
              <w:jc w:val="both"/>
            </w:pPr>
            <w:r>
              <w:rPr>
                <w:rFonts w:hint="eastAsia"/>
              </w:rPr>
              <w:t>4. 文档与工程成果</w:t>
            </w:r>
          </w:p>
          <w:p w14:paraId="44FABFB1">
            <w:pPr>
              <w:ind w:firstLine="480" w:firstLineChars="200"/>
              <w:jc w:val="both"/>
            </w:pPr>
            <w:r>
              <w:rPr>
                <w:rFonts w:hint="eastAsia"/>
              </w:rPr>
              <w:t>完成 1 篇符合北京理工大学本科毕业论文规范的论文，字数≥1万字，包含数据集构建、模型优化、系统集成等核心技术细节与实验验证。提交可复现的工程文档：包括数据集构建指南、模型训练与轻量化代码（含 PyTorch 训练脚本、TensorRT 推理加速代码）、ROS 控制接口配置文件、系统架构图与训练流程图，确保实验结果可重复验证。准备 1 套毕业设计答辩演示材料，包含系统实物演示视频、实验数据可视化图表（性能对比图、场景测试视频），清晰展示系统功能与创新点。</w:t>
            </w:r>
          </w:p>
        </w:tc>
      </w:tr>
      <w:tr w14:paraId="3AB79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8721" w:type="dxa"/>
          </w:tcPr>
          <w:p w14:paraId="18581B34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hint="eastAsia"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ascii="宋体" w:hAnsi="宋体"/>
                <w:b/>
                <w:kern w:val="0"/>
                <w:sz w:val="28"/>
                <w:szCs w:val="32"/>
              </w:rPr>
              <w:t>六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、</w:t>
            </w:r>
            <w:r>
              <w:rPr>
                <w:rFonts w:ascii="宋体" w:hAnsi="宋体"/>
                <w:b/>
                <w:kern w:val="0"/>
                <w:sz w:val="28"/>
                <w:szCs w:val="32"/>
              </w:rPr>
              <w:t>参考文献</w:t>
            </w:r>
          </w:p>
          <w:p w14:paraId="6357C294">
            <w:pPr>
              <w:jc w:val="both"/>
            </w:pPr>
            <w:bookmarkStart w:id="0" w:name="_Hlk218044321"/>
            <w:r>
              <w:rPr>
                <w:rFonts w:hint="eastAsia"/>
              </w:rPr>
              <w:t>[1]</w:t>
            </w:r>
            <w:r>
              <w:t>Black, Kevin, Brown,et al. π0: A Vision-Language-Action Flow Model for General Robot Control[J]. arXiv,2024,.</w:t>
            </w:r>
          </w:p>
          <w:p w14:paraId="07BF6791">
            <w:pPr>
              <w:jc w:val="both"/>
            </w:pPr>
            <w:r>
              <w:rPr>
                <w:rFonts w:hint="eastAsia"/>
              </w:rPr>
              <w:t>[2]</w:t>
            </w:r>
            <w:r>
              <w:t xml:space="preserve"> Black, Kevin, Brown,et al. π0.5: a Vision-Language-Action Model with Open-World Generalization[J]. arXiv,2025,.</w:t>
            </w:r>
          </w:p>
          <w:p w14:paraId="5577C2D3">
            <w:pPr>
              <w:jc w:val="both"/>
            </w:pPr>
            <w:r>
              <w:rPr>
                <w:rFonts w:hint="eastAsia"/>
              </w:rPr>
              <w:t>[3]</w:t>
            </w:r>
            <w:r>
              <w:t>Kento Kawaharazuka,Jihoon Oh,Jun Yamada,et al. Vision-Language-Action Models for Robotics: A Review Towards Real-World Applications[J]. IEEE Access,2025,Vol.13: 162467-162504.</w:t>
            </w:r>
          </w:p>
          <w:bookmarkEnd w:id="0"/>
          <w:p w14:paraId="49A61224">
            <w:pPr>
              <w:jc w:val="both"/>
            </w:pPr>
            <w:r>
              <w:rPr>
                <w:rFonts w:hint="eastAsia"/>
              </w:rPr>
              <w:t>[4]</w:t>
            </w:r>
            <w:r>
              <w:t>Zhai, Xiaohua, Mustafa,et al. Sigmoid Loss for Language Image Pre-Training[C]//2023 IEEE/CVF International Conference on Computer Vision (ICCV). 2023.</w:t>
            </w:r>
          </w:p>
          <w:p w14:paraId="071F89D6">
            <w:pPr>
              <w:jc w:val="both"/>
            </w:pPr>
            <w:r>
              <w:rPr>
                <w:rFonts w:hint="eastAsia"/>
              </w:rPr>
              <w:t>[5]</w:t>
            </w:r>
            <w:r>
              <w:t xml:space="preserve"> Radford, A.,Jong Wook Kim,et al. Learning Transferable Visual Models From Natural Language Supervision [arXiv][J]. arXiv,2021,: 48.</w:t>
            </w:r>
          </w:p>
          <w:p w14:paraId="35BAE0D0">
            <w:pPr>
              <w:jc w:val="both"/>
            </w:pPr>
            <w:r>
              <w:rPr>
                <w:rFonts w:hint="eastAsia"/>
              </w:rPr>
              <w:t>[6]</w:t>
            </w:r>
            <w:r>
              <w:t>Chan Hee Song,Valts Blukis,Jonathan Tremblay,et al. RoboSpatial: Teaching Spatial Understanding to 2D and 3D Vision-Language Models for Robotics[C]//2025 IEEE/CVF Conference on Computer Vision and Pattern Recognition (CVPR). 2025.</w:t>
            </w:r>
          </w:p>
          <w:p w14:paraId="4B489637">
            <w:pPr>
              <w:jc w:val="both"/>
              <w:rPr>
                <w:rFonts w:hint="eastAsia"/>
              </w:rPr>
            </w:pPr>
          </w:p>
        </w:tc>
      </w:tr>
      <w:tr w14:paraId="0A9A1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8" w:hRule="atLeast"/>
        </w:trPr>
        <w:tc>
          <w:tcPr>
            <w:tcW w:w="8721" w:type="dxa"/>
          </w:tcPr>
          <w:p w14:paraId="36D3EBE3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七、指导教师意见</w:t>
            </w:r>
          </w:p>
          <w:p w14:paraId="3749E60C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ascii="宋体" w:hAnsi="宋体"/>
                <w:b/>
                <w:kern w:val="0"/>
                <w:sz w:val="28"/>
                <w:szCs w:val="32"/>
              </w:rPr>
            </w:pPr>
          </w:p>
          <w:p w14:paraId="2A93640F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ascii="宋体" w:hAnsi="宋体"/>
                <w:b/>
                <w:kern w:val="0"/>
                <w:sz w:val="28"/>
                <w:szCs w:val="32"/>
              </w:rPr>
            </w:pPr>
          </w:p>
          <w:p w14:paraId="4796F029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hint="eastAsia" w:ascii="宋体" w:hAnsi="宋体"/>
                <w:b/>
                <w:kern w:val="0"/>
                <w:sz w:val="28"/>
                <w:szCs w:val="32"/>
              </w:rPr>
            </w:pPr>
          </w:p>
          <w:p w14:paraId="7B0D37D5">
            <w:pPr>
              <w:autoSpaceDE w:val="0"/>
              <w:autoSpaceDN w:val="0"/>
              <w:adjustRightInd w:val="0"/>
              <w:spacing w:line="440" w:lineRule="exact"/>
              <w:ind w:right="964"/>
              <w:jc w:val="center"/>
              <w:rPr>
                <w:rFonts w:hint="eastAsia" w:ascii="宋体" w:hAnsi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28"/>
              </w:rPr>
              <w:t xml:space="preserve"> </w:t>
            </w:r>
            <w:r>
              <w:rPr>
                <w:rFonts w:ascii="宋体" w:hAnsi="宋体"/>
                <w:b/>
                <w:kern w:val="0"/>
                <w:sz w:val="28"/>
                <w:szCs w:val="28"/>
              </w:rPr>
              <w:t xml:space="preserve">                            </w:t>
            </w:r>
            <w:r>
              <w:rPr>
                <w:rFonts w:hint="eastAsia" w:ascii="宋体" w:hAnsi="宋体"/>
                <w:b/>
                <w:kern w:val="0"/>
                <w:sz w:val="28"/>
                <w:szCs w:val="28"/>
              </w:rPr>
              <w:t xml:space="preserve">签字：  </w:t>
            </w:r>
            <w:r>
              <w:rPr>
                <w:rFonts w:ascii="宋体" w:hAnsi="宋体"/>
                <w:b/>
                <w:kern w:val="0"/>
                <w:sz w:val="28"/>
                <w:szCs w:val="28"/>
              </w:rPr>
              <w:t xml:space="preserve">              </w:t>
            </w:r>
            <w:r>
              <w:rPr>
                <w:rFonts w:hint="eastAsia" w:ascii="宋体" w:hAnsi="宋体"/>
                <w:b/>
                <w:kern w:val="0"/>
                <w:sz w:val="28"/>
                <w:szCs w:val="28"/>
              </w:rPr>
              <w:t xml:space="preserve">  </w:t>
            </w:r>
          </w:p>
          <w:p w14:paraId="4523D473">
            <w:pPr>
              <w:spacing w:before="312" w:beforeLines="100" w:after="312" w:afterLines="100"/>
              <w:jc w:val="right"/>
              <w:rPr>
                <w:rFonts w:hint="eastAsia" w:ascii="宋体" w:hAnsi="宋体"/>
                <w:color w:val="000080"/>
                <w:u w:val="double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28"/>
              </w:rPr>
              <w:t xml:space="preserve">              年     月     日</w:t>
            </w:r>
          </w:p>
        </w:tc>
      </w:tr>
      <w:tr w14:paraId="14F6B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8721" w:type="dxa"/>
          </w:tcPr>
          <w:p w14:paraId="53DE5F31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hint="eastAsia" w:ascii="宋体" w:hAnsi="宋体"/>
                <w:b/>
                <w:kern w:val="0"/>
                <w:sz w:val="28"/>
                <w:szCs w:val="28"/>
              </w:rPr>
            </w:pPr>
            <w:r>
              <w:rPr>
                <w:rFonts w:ascii="宋体" w:hAnsi="宋体"/>
                <w:b/>
                <w:kern w:val="0"/>
                <w:sz w:val="28"/>
                <w:szCs w:val="32"/>
              </w:rPr>
              <w:t>成绩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 xml:space="preserve">： </w:t>
            </w:r>
            <w:r>
              <w:rPr>
                <w:rFonts w:ascii="宋体" w:hAnsi="宋体"/>
                <w:b/>
                <w:kern w:val="0"/>
                <w:sz w:val="28"/>
                <w:szCs w:val="32"/>
              </w:rPr>
              <w:t xml:space="preserve">    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，</w:t>
            </w:r>
            <w:r>
              <w:rPr>
                <w:rFonts w:ascii="宋体" w:hAnsi="宋体"/>
                <w:b/>
                <w:kern w:val="0"/>
                <w:sz w:val="28"/>
                <w:szCs w:val="32"/>
              </w:rPr>
              <w:t>占比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 xml:space="preserve">： </w:t>
            </w:r>
            <w:r>
              <w:rPr>
                <w:rFonts w:ascii="宋体" w:hAnsi="宋体"/>
                <w:b/>
                <w:kern w:val="0"/>
                <w:sz w:val="28"/>
                <w:szCs w:val="32"/>
              </w:rPr>
              <w:t xml:space="preserve">  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%</w:t>
            </w:r>
          </w:p>
        </w:tc>
      </w:tr>
      <w:tr w14:paraId="794AF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9" w:hRule="atLeast"/>
        </w:trPr>
        <w:tc>
          <w:tcPr>
            <w:tcW w:w="8721" w:type="dxa"/>
          </w:tcPr>
          <w:p w14:paraId="771AF242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八、开题审核负责人意见</w:t>
            </w:r>
          </w:p>
          <w:p w14:paraId="0632D115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ascii="宋体" w:hAnsi="宋体"/>
                <w:b/>
                <w:kern w:val="0"/>
                <w:sz w:val="28"/>
                <w:szCs w:val="32"/>
              </w:rPr>
            </w:pPr>
          </w:p>
          <w:p w14:paraId="1BE283FB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ascii="宋体" w:hAnsi="宋体"/>
                <w:b/>
                <w:kern w:val="0"/>
                <w:sz w:val="28"/>
                <w:szCs w:val="32"/>
              </w:rPr>
            </w:pPr>
          </w:p>
          <w:p w14:paraId="55385DE3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hint="eastAsia" w:ascii="宋体" w:hAnsi="宋体"/>
                <w:b/>
                <w:kern w:val="0"/>
                <w:sz w:val="28"/>
                <w:szCs w:val="32"/>
              </w:rPr>
            </w:pPr>
          </w:p>
          <w:p w14:paraId="47CD5B64">
            <w:pPr>
              <w:wordWrap w:val="0"/>
              <w:ind w:firstLine="560" w:firstLineChars="200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签字： </w:t>
            </w:r>
            <w:r>
              <w:rPr>
                <w:sz w:val="28"/>
              </w:rPr>
              <w:t xml:space="preserve">                             </w:t>
            </w:r>
          </w:p>
          <w:p w14:paraId="2C37F1FB">
            <w:pPr>
              <w:autoSpaceDE w:val="0"/>
              <w:autoSpaceDN w:val="0"/>
              <w:adjustRightInd w:val="0"/>
              <w:spacing w:line="480" w:lineRule="auto"/>
              <w:jc w:val="right"/>
              <w:rPr>
                <w:rFonts w:hint="eastAsia" w:ascii="宋体" w:hAnsi="宋体"/>
                <w:b/>
                <w:kern w:val="0"/>
                <w:sz w:val="28"/>
                <w:szCs w:val="32"/>
              </w:rPr>
            </w:pPr>
            <w:r>
              <w:rPr>
                <w:sz w:val="28"/>
              </w:rPr>
              <w:t xml:space="preserve">        </w:t>
            </w:r>
            <w:r>
              <w:rPr>
                <w:rFonts w:hint="eastAsia"/>
                <w:sz w:val="28"/>
              </w:rPr>
              <w:t>年    月    日</w:t>
            </w:r>
          </w:p>
        </w:tc>
      </w:tr>
    </w:tbl>
    <w:p w14:paraId="3E97670E">
      <w:pPr>
        <w:widowControl/>
        <w:rPr>
          <w:rFonts w:hint="eastAsia" w:ascii="宋体" w:hAnsi="宋体"/>
        </w:rPr>
      </w:pPr>
    </w:p>
    <w:sectPr>
      <w:headerReference r:id="rId5" w:type="default"/>
      <w:footerReference r:id="rId6" w:type="default"/>
      <w:pgSz w:w="11906" w:h="16838"/>
      <w:pgMar w:top="1701" w:right="1474" w:bottom="1474" w:left="1701" w:header="1361" w:footer="1134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726B8">
    <w:pPr>
      <w:pStyle w:val="15"/>
      <w:rPr>
        <w:rFonts w:hint="eastAsia" w:ascii="宋体" w:hAnsi="宋体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7A47F">
    <w:pPr>
      <w:pStyle w:val="16"/>
    </w:pPr>
    <w:r>
      <w:rPr>
        <w:rFonts w:hint="eastAsia"/>
        <w:spacing w:val="10"/>
        <w:sz w:val="28"/>
        <w:szCs w:val="28"/>
      </w:rPr>
      <w:t>北京理工大学本科生毕业设计（论文）书写规范及打印装订要求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4752A0"/>
    <w:multiLevelType w:val="multilevel"/>
    <w:tmpl w:val="644752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gzMTg0NjA4OGMyMGNjZjVmN2RhNmEzMmQwOWM0Y2UifQ=="/>
  </w:docVars>
  <w:rsids>
    <w:rsidRoot w:val="00A061CB"/>
    <w:rsid w:val="00000053"/>
    <w:rsid w:val="00003674"/>
    <w:rsid w:val="00005ABE"/>
    <w:rsid w:val="00006EBD"/>
    <w:rsid w:val="0001354C"/>
    <w:rsid w:val="00013DAB"/>
    <w:rsid w:val="000146E3"/>
    <w:rsid w:val="00016175"/>
    <w:rsid w:val="000166C9"/>
    <w:rsid w:val="00017210"/>
    <w:rsid w:val="0001762E"/>
    <w:rsid w:val="00021094"/>
    <w:rsid w:val="00021F26"/>
    <w:rsid w:val="0002489D"/>
    <w:rsid w:val="00025E26"/>
    <w:rsid w:val="000271E9"/>
    <w:rsid w:val="00027456"/>
    <w:rsid w:val="000315EF"/>
    <w:rsid w:val="00033BC2"/>
    <w:rsid w:val="00034AF6"/>
    <w:rsid w:val="00034F2B"/>
    <w:rsid w:val="00042D55"/>
    <w:rsid w:val="00044284"/>
    <w:rsid w:val="00044847"/>
    <w:rsid w:val="00045D10"/>
    <w:rsid w:val="0004611A"/>
    <w:rsid w:val="00046EAF"/>
    <w:rsid w:val="0005127C"/>
    <w:rsid w:val="0006582A"/>
    <w:rsid w:val="0006583E"/>
    <w:rsid w:val="00066CE4"/>
    <w:rsid w:val="000704CD"/>
    <w:rsid w:val="000725FA"/>
    <w:rsid w:val="000820EF"/>
    <w:rsid w:val="0008323F"/>
    <w:rsid w:val="00084326"/>
    <w:rsid w:val="00085852"/>
    <w:rsid w:val="000861E9"/>
    <w:rsid w:val="00086A98"/>
    <w:rsid w:val="00097B48"/>
    <w:rsid w:val="000A3696"/>
    <w:rsid w:val="000A69B8"/>
    <w:rsid w:val="000A7E6A"/>
    <w:rsid w:val="000B2686"/>
    <w:rsid w:val="000B3D25"/>
    <w:rsid w:val="000B49F1"/>
    <w:rsid w:val="000B6F8D"/>
    <w:rsid w:val="000C2E87"/>
    <w:rsid w:val="000D25B5"/>
    <w:rsid w:val="000D3824"/>
    <w:rsid w:val="000D3E7B"/>
    <w:rsid w:val="000D4B9B"/>
    <w:rsid w:val="000D4D94"/>
    <w:rsid w:val="000D58D7"/>
    <w:rsid w:val="000E05CB"/>
    <w:rsid w:val="000E1787"/>
    <w:rsid w:val="000E1E83"/>
    <w:rsid w:val="000F1058"/>
    <w:rsid w:val="000F138D"/>
    <w:rsid w:val="000F1C2D"/>
    <w:rsid w:val="000F7259"/>
    <w:rsid w:val="000F79DD"/>
    <w:rsid w:val="0010026C"/>
    <w:rsid w:val="00103928"/>
    <w:rsid w:val="0010399F"/>
    <w:rsid w:val="001106EE"/>
    <w:rsid w:val="00110DFC"/>
    <w:rsid w:val="001142F1"/>
    <w:rsid w:val="00124F19"/>
    <w:rsid w:val="00125207"/>
    <w:rsid w:val="00125BD2"/>
    <w:rsid w:val="00126ABC"/>
    <w:rsid w:val="00130588"/>
    <w:rsid w:val="00133C4D"/>
    <w:rsid w:val="0013560C"/>
    <w:rsid w:val="00135BE5"/>
    <w:rsid w:val="00136576"/>
    <w:rsid w:val="00142661"/>
    <w:rsid w:val="0014290D"/>
    <w:rsid w:val="00144B13"/>
    <w:rsid w:val="00147AB2"/>
    <w:rsid w:val="00150F7F"/>
    <w:rsid w:val="00151395"/>
    <w:rsid w:val="001519AF"/>
    <w:rsid w:val="001616AB"/>
    <w:rsid w:val="001632C9"/>
    <w:rsid w:val="001707BF"/>
    <w:rsid w:val="00170E0F"/>
    <w:rsid w:val="00173192"/>
    <w:rsid w:val="00175FC0"/>
    <w:rsid w:val="00176863"/>
    <w:rsid w:val="00181253"/>
    <w:rsid w:val="0018146C"/>
    <w:rsid w:val="00181DB4"/>
    <w:rsid w:val="001828F7"/>
    <w:rsid w:val="001858C0"/>
    <w:rsid w:val="00192CAF"/>
    <w:rsid w:val="00195D76"/>
    <w:rsid w:val="001A1987"/>
    <w:rsid w:val="001A1BAF"/>
    <w:rsid w:val="001A32A1"/>
    <w:rsid w:val="001B0326"/>
    <w:rsid w:val="001B148D"/>
    <w:rsid w:val="001B1B3B"/>
    <w:rsid w:val="001B1ED5"/>
    <w:rsid w:val="001B330B"/>
    <w:rsid w:val="001B554B"/>
    <w:rsid w:val="001B5691"/>
    <w:rsid w:val="001C32FE"/>
    <w:rsid w:val="001C34D7"/>
    <w:rsid w:val="001C41E9"/>
    <w:rsid w:val="001C4A6F"/>
    <w:rsid w:val="001C5838"/>
    <w:rsid w:val="001D0629"/>
    <w:rsid w:val="001D0D4E"/>
    <w:rsid w:val="001D3E75"/>
    <w:rsid w:val="001D49E9"/>
    <w:rsid w:val="001E1058"/>
    <w:rsid w:val="001E19C1"/>
    <w:rsid w:val="001F2BD6"/>
    <w:rsid w:val="001F57FA"/>
    <w:rsid w:val="00201255"/>
    <w:rsid w:val="00201FA8"/>
    <w:rsid w:val="00204358"/>
    <w:rsid w:val="002044C3"/>
    <w:rsid w:val="002049F6"/>
    <w:rsid w:val="0020524F"/>
    <w:rsid w:val="002056CA"/>
    <w:rsid w:val="00205A94"/>
    <w:rsid w:val="00211A46"/>
    <w:rsid w:val="00211EE2"/>
    <w:rsid w:val="0021521F"/>
    <w:rsid w:val="00222A21"/>
    <w:rsid w:val="00225476"/>
    <w:rsid w:val="00236FBB"/>
    <w:rsid w:val="00237FD2"/>
    <w:rsid w:val="00242614"/>
    <w:rsid w:val="002509FC"/>
    <w:rsid w:val="002535A7"/>
    <w:rsid w:val="00256B88"/>
    <w:rsid w:val="002577AC"/>
    <w:rsid w:val="002577BD"/>
    <w:rsid w:val="00257B1D"/>
    <w:rsid w:val="00260D14"/>
    <w:rsid w:val="00261551"/>
    <w:rsid w:val="00262DDC"/>
    <w:rsid w:val="002663CD"/>
    <w:rsid w:val="002714A0"/>
    <w:rsid w:val="0027202F"/>
    <w:rsid w:val="00274423"/>
    <w:rsid w:val="0027520F"/>
    <w:rsid w:val="00277D66"/>
    <w:rsid w:val="00280DF5"/>
    <w:rsid w:val="002842F6"/>
    <w:rsid w:val="0028545B"/>
    <w:rsid w:val="00287260"/>
    <w:rsid w:val="00287720"/>
    <w:rsid w:val="00290EB0"/>
    <w:rsid w:val="00293500"/>
    <w:rsid w:val="00294BDD"/>
    <w:rsid w:val="00295588"/>
    <w:rsid w:val="002A064F"/>
    <w:rsid w:val="002A1B97"/>
    <w:rsid w:val="002A2DA1"/>
    <w:rsid w:val="002A342D"/>
    <w:rsid w:val="002A37BD"/>
    <w:rsid w:val="002A513A"/>
    <w:rsid w:val="002A54EF"/>
    <w:rsid w:val="002B1625"/>
    <w:rsid w:val="002B5806"/>
    <w:rsid w:val="002B6D76"/>
    <w:rsid w:val="002C07EE"/>
    <w:rsid w:val="002C09CD"/>
    <w:rsid w:val="002C1917"/>
    <w:rsid w:val="002C3067"/>
    <w:rsid w:val="002C3397"/>
    <w:rsid w:val="002C4496"/>
    <w:rsid w:val="002C60C7"/>
    <w:rsid w:val="002D3875"/>
    <w:rsid w:val="002D387B"/>
    <w:rsid w:val="002E6CE2"/>
    <w:rsid w:val="002F02C2"/>
    <w:rsid w:val="002F0736"/>
    <w:rsid w:val="002F0856"/>
    <w:rsid w:val="002F7E4A"/>
    <w:rsid w:val="00300EAD"/>
    <w:rsid w:val="00304AF5"/>
    <w:rsid w:val="00305404"/>
    <w:rsid w:val="00306750"/>
    <w:rsid w:val="003101E8"/>
    <w:rsid w:val="00312A00"/>
    <w:rsid w:val="00313DB9"/>
    <w:rsid w:val="00314E72"/>
    <w:rsid w:val="00315288"/>
    <w:rsid w:val="0031576F"/>
    <w:rsid w:val="003167BF"/>
    <w:rsid w:val="00320611"/>
    <w:rsid w:val="00321E60"/>
    <w:rsid w:val="00322C20"/>
    <w:rsid w:val="003255E4"/>
    <w:rsid w:val="00325804"/>
    <w:rsid w:val="00327527"/>
    <w:rsid w:val="00335A8C"/>
    <w:rsid w:val="0033621C"/>
    <w:rsid w:val="00337263"/>
    <w:rsid w:val="00344318"/>
    <w:rsid w:val="003444D1"/>
    <w:rsid w:val="00346468"/>
    <w:rsid w:val="00346641"/>
    <w:rsid w:val="00350398"/>
    <w:rsid w:val="00354C7E"/>
    <w:rsid w:val="0035553D"/>
    <w:rsid w:val="00356D3A"/>
    <w:rsid w:val="0036439D"/>
    <w:rsid w:val="003709DC"/>
    <w:rsid w:val="003726AB"/>
    <w:rsid w:val="00372F2D"/>
    <w:rsid w:val="00374270"/>
    <w:rsid w:val="003810FF"/>
    <w:rsid w:val="0038404C"/>
    <w:rsid w:val="00386ECF"/>
    <w:rsid w:val="003872E1"/>
    <w:rsid w:val="00387FE1"/>
    <w:rsid w:val="00393018"/>
    <w:rsid w:val="00393BD0"/>
    <w:rsid w:val="003952E2"/>
    <w:rsid w:val="00397542"/>
    <w:rsid w:val="003A06C4"/>
    <w:rsid w:val="003A71B7"/>
    <w:rsid w:val="003A7E65"/>
    <w:rsid w:val="003B183C"/>
    <w:rsid w:val="003B1AB2"/>
    <w:rsid w:val="003B1C75"/>
    <w:rsid w:val="003B1E14"/>
    <w:rsid w:val="003B1ECD"/>
    <w:rsid w:val="003B2B4D"/>
    <w:rsid w:val="003B2FED"/>
    <w:rsid w:val="003B3E73"/>
    <w:rsid w:val="003B4FD0"/>
    <w:rsid w:val="003B707B"/>
    <w:rsid w:val="003C0685"/>
    <w:rsid w:val="003C2301"/>
    <w:rsid w:val="003C2CB6"/>
    <w:rsid w:val="003C6F06"/>
    <w:rsid w:val="003D051C"/>
    <w:rsid w:val="003D26D0"/>
    <w:rsid w:val="003D4342"/>
    <w:rsid w:val="003D7010"/>
    <w:rsid w:val="003D7EE2"/>
    <w:rsid w:val="003E04FC"/>
    <w:rsid w:val="003E4089"/>
    <w:rsid w:val="003E4A9C"/>
    <w:rsid w:val="003E6B1D"/>
    <w:rsid w:val="003E77CA"/>
    <w:rsid w:val="003E7F80"/>
    <w:rsid w:val="003F0CCE"/>
    <w:rsid w:val="003F1825"/>
    <w:rsid w:val="003F1A1A"/>
    <w:rsid w:val="003F2D97"/>
    <w:rsid w:val="003F42BA"/>
    <w:rsid w:val="003F46CD"/>
    <w:rsid w:val="003F48C9"/>
    <w:rsid w:val="003F62F5"/>
    <w:rsid w:val="003F70A3"/>
    <w:rsid w:val="00400FB5"/>
    <w:rsid w:val="004012C5"/>
    <w:rsid w:val="004044AC"/>
    <w:rsid w:val="00404CEB"/>
    <w:rsid w:val="00407773"/>
    <w:rsid w:val="00411C84"/>
    <w:rsid w:val="00413D56"/>
    <w:rsid w:val="00415BCB"/>
    <w:rsid w:val="00417085"/>
    <w:rsid w:val="00421F35"/>
    <w:rsid w:val="0042215D"/>
    <w:rsid w:val="00422516"/>
    <w:rsid w:val="004225A3"/>
    <w:rsid w:val="00423BE9"/>
    <w:rsid w:val="00424F4E"/>
    <w:rsid w:val="004316E1"/>
    <w:rsid w:val="00432192"/>
    <w:rsid w:val="00434276"/>
    <w:rsid w:val="00446091"/>
    <w:rsid w:val="00446278"/>
    <w:rsid w:val="00454592"/>
    <w:rsid w:val="00457EFC"/>
    <w:rsid w:val="00461049"/>
    <w:rsid w:val="004640C5"/>
    <w:rsid w:val="00470CD2"/>
    <w:rsid w:val="00475E24"/>
    <w:rsid w:val="0047704C"/>
    <w:rsid w:val="0047794D"/>
    <w:rsid w:val="00477E3D"/>
    <w:rsid w:val="00482950"/>
    <w:rsid w:val="00483EA5"/>
    <w:rsid w:val="00484F8C"/>
    <w:rsid w:val="00486F33"/>
    <w:rsid w:val="00492A17"/>
    <w:rsid w:val="00493017"/>
    <w:rsid w:val="00494B08"/>
    <w:rsid w:val="00494CFB"/>
    <w:rsid w:val="00494DD0"/>
    <w:rsid w:val="004954F9"/>
    <w:rsid w:val="00496935"/>
    <w:rsid w:val="004A0F82"/>
    <w:rsid w:val="004B00E9"/>
    <w:rsid w:val="004B0595"/>
    <w:rsid w:val="004B1D9C"/>
    <w:rsid w:val="004C1F0E"/>
    <w:rsid w:val="004C49BA"/>
    <w:rsid w:val="004C5916"/>
    <w:rsid w:val="004C5D0B"/>
    <w:rsid w:val="004C7D84"/>
    <w:rsid w:val="004D076B"/>
    <w:rsid w:val="004D2113"/>
    <w:rsid w:val="004D78B2"/>
    <w:rsid w:val="004E024E"/>
    <w:rsid w:val="004E04DA"/>
    <w:rsid w:val="004E5EFC"/>
    <w:rsid w:val="004E6A2D"/>
    <w:rsid w:val="004F0D7C"/>
    <w:rsid w:val="004F1B20"/>
    <w:rsid w:val="004F3947"/>
    <w:rsid w:val="004F7316"/>
    <w:rsid w:val="0050072D"/>
    <w:rsid w:val="00500752"/>
    <w:rsid w:val="005008B7"/>
    <w:rsid w:val="00501F42"/>
    <w:rsid w:val="00503CB2"/>
    <w:rsid w:val="005062B3"/>
    <w:rsid w:val="00514735"/>
    <w:rsid w:val="0051612C"/>
    <w:rsid w:val="00517124"/>
    <w:rsid w:val="0052126C"/>
    <w:rsid w:val="00523770"/>
    <w:rsid w:val="00524043"/>
    <w:rsid w:val="005248B8"/>
    <w:rsid w:val="00525BAF"/>
    <w:rsid w:val="005261FB"/>
    <w:rsid w:val="00532736"/>
    <w:rsid w:val="00532DD8"/>
    <w:rsid w:val="00532EDC"/>
    <w:rsid w:val="00534C1A"/>
    <w:rsid w:val="005400F2"/>
    <w:rsid w:val="005420F2"/>
    <w:rsid w:val="00542C7E"/>
    <w:rsid w:val="00542FC9"/>
    <w:rsid w:val="0054441B"/>
    <w:rsid w:val="00545A5A"/>
    <w:rsid w:val="00547085"/>
    <w:rsid w:val="00550ED6"/>
    <w:rsid w:val="005526C7"/>
    <w:rsid w:val="0055477C"/>
    <w:rsid w:val="005550F1"/>
    <w:rsid w:val="00557F14"/>
    <w:rsid w:val="00560C5E"/>
    <w:rsid w:val="00561F40"/>
    <w:rsid w:val="00565445"/>
    <w:rsid w:val="005654AB"/>
    <w:rsid w:val="005700AC"/>
    <w:rsid w:val="00575F17"/>
    <w:rsid w:val="00580E40"/>
    <w:rsid w:val="00582903"/>
    <w:rsid w:val="0058388B"/>
    <w:rsid w:val="00585829"/>
    <w:rsid w:val="00585D51"/>
    <w:rsid w:val="005864D4"/>
    <w:rsid w:val="00586B4A"/>
    <w:rsid w:val="005A0E3E"/>
    <w:rsid w:val="005A24BD"/>
    <w:rsid w:val="005A4F5E"/>
    <w:rsid w:val="005A684E"/>
    <w:rsid w:val="005B718D"/>
    <w:rsid w:val="005C1563"/>
    <w:rsid w:val="005C2113"/>
    <w:rsid w:val="005D1D79"/>
    <w:rsid w:val="005D4B06"/>
    <w:rsid w:val="005D5B52"/>
    <w:rsid w:val="005D5C16"/>
    <w:rsid w:val="005E2E7E"/>
    <w:rsid w:val="005E33FA"/>
    <w:rsid w:val="005F37EE"/>
    <w:rsid w:val="005F4F9B"/>
    <w:rsid w:val="005F6A6C"/>
    <w:rsid w:val="00601525"/>
    <w:rsid w:val="00601DA4"/>
    <w:rsid w:val="006025A2"/>
    <w:rsid w:val="00605D0D"/>
    <w:rsid w:val="00613C24"/>
    <w:rsid w:val="0061760E"/>
    <w:rsid w:val="006204BC"/>
    <w:rsid w:val="00621151"/>
    <w:rsid w:val="006220A0"/>
    <w:rsid w:val="00623A97"/>
    <w:rsid w:val="00626568"/>
    <w:rsid w:val="00626981"/>
    <w:rsid w:val="0063199C"/>
    <w:rsid w:val="0063241C"/>
    <w:rsid w:val="00632433"/>
    <w:rsid w:val="00633F06"/>
    <w:rsid w:val="00640FDE"/>
    <w:rsid w:val="00642130"/>
    <w:rsid w:val="00645093"/>
    <w:rsid w:val="00652237"/>
    <w:rsid w:val="00654B5E"/>
    <w:rsid w:val="006554CC"/>
    <w:rsid w:val="00656E05"/>
    <w:rsid w:val="006578FB"/>
    <w:rsid w:val="006609E6"/>
    <w:rsid w:val="00663D1F"/>
    <w:rsid w:val="00664766"/>
    <w:rsid w:val="00664815"/>
    <w:rsid w:val="00670B1E"/>
    <w:rsid w:val="00670FD2"/>
    <w:rsid w:val="00671103"/>
    <w:rsid w:val="00671A8D"/>
    <w:rsid w:val="006736CA"/>
    <w:rsid w:val="00673E95"/>
    <w:rsid w:val="00675739"/>
    <w:rsid w:val="00680F89"/>
    <w:rsid w:val="0068150C"/>
    <w:rsid w:val="006822E0"/>
    <w:rsid w:val="00682C45"/>
    <w:rsid w:val="00687261"/>
    <w:rsid w:val="00690383"/>
    <w:rsid w:val="00691602"/>
    <w:rsid w:val="00694709"/>
    <w:rsid w:val="0069562C"/>
    <w:rsid w:val="006A30BC"/>
    <w:rsid w:val="006A6B91"/>
    <w:rsid w:val="006A796B"/>
    <w:rsid w:val="006B013C"/>
    <w:rsid w:val="006B7498"/>
    <w:rsid w:val="006D162B"/>
    <w:rsid w:val="006D2FF1"/>
    <w:rsid w:val="006D5C55"/>
    <w:rsid w:val="006D6557"/>
    <w:rsid w:val="006D6BCB"/>
    <w:rsid w:val="006D78E2"/>
    <w:rsid w:val="006E0A04"/>
    <w:rsid w:val="006E1A14"/>
    <w:rsid w:val="006E28B3"/>
    <w:rsid w:val="006E3022"/>
    <w:rsid w:val="006E3E98"/>
    <w:rsid w:val="006F2FC0"/>
    <w:rsid w:val="006F3B85"/>
    <w:rsid w:val="006F6706"/>
    <w:rsid w:val="0070202C"/>
    <w:rsid w:val="00703D6E"/>
    <w:rsid w:val="0070421B"/>
    <w:rsid w:val="00704D86"/>
    <w:rsid w:val="00706C7D"/>
    <w:rsid w:val="00707DB3"/>
    <w:rsid w:val="00713FD6"/>
    <w:rsid w:val="00715728"/>
    <w:rsid w:val="0072043C"/>
    <w:rsid w:val="00720F2B"/>
    <w:rsid w:val="0072450A"/>
    <w:rsid w:val="00724F51"/>
    <w:rsid w:val="0072529F"/>
    <w:rsid w:val="007253CC"/>
    <w:rsid w:val="00731E22"/>
    <w:rsid w:val="0073284B"/>
    <w:rsid w:val="00737745"/>
    <w:rsid w:val="0074194B"/>
    <w:rsid w:val="00744D98"/>
    <w:rsid w:val="0074664D"/>
    <w:rsid w:val="0074775E"/>
    <w:rsid w:val="00747DC8"/>
    <w:rsid w:val="00750BEA"/>
    <w:rsid w:val="0075401C"/>
    <w:rsid w:val="007543A8"/>
    <w:rsid w:val="0075489A"/>
    <w:rsid w:val="007553CB"/>
    <w:rsid w:val="00760527"/>
    <w:rsid w:val="0076371B"/>
    <w:rsid w:val="00766FAF"/>
    <w:rsid w:val="00771728"/>
    <w:rsid w:val="007720A4"/>
    <w:rsid w:val="007720C1"/>
    <w:rsid w:val="007852F5"/>
    <w:rsid w:val="007925F2"/>
    <w:rsid w:val="007969B0"/>
    <w:rsid w:val="00797354"/>
    <w:rsid w:val="007A00A4"/>
    <w:rsid w:val="007A31B2"/>
    <w:rsid w:val="007A6B56"/>
    <w:rsid w:val="007B473F"/>
    <w:rsid w:val="007B51FF"/>
    <w:rsid w:val="007B5F4A"/>
    <w:rsid w:val="007B730F"/>
    <w:rsid w:val="007C1080"/>
    <w:rsid w:val="007C239A"/>
    <w:rsid w:val="007C72D3"/>
    <w:rsid w:val="007C7B67"/>
    <w:rsid w:val="007D19E0"/>
    <w:rsid w:val="007D1C26"/>
    <w:rsid w:val="007D27C6"/>
    <w:rsid w:val="007D70AD"/>
    <w:rsid w:val="007E02A6"/>
    <w:rsid w:val="007E1E30"/>
    <w:rsid w:val="007E21FC"/>
    <w:rsid w:val="007E2A76"/>
    <w:rsid w:val="007E2EB4"/>
    <w:rsid w:val="007E3C72"/>
    <w:rsid w:val="007E3E23"/>
    <w:rsid w:val="007E40D8"/>
    <w:rsid w:val="007E41E5"/>
    <w:rsid w:val="007E4C67"/>
    <w:rsid w:val="007E7813"/>
    <w:rsid w:val="00806A38"/>
    <w:rsid w:val="00811E00"/>
    <w:rsid w:val="00811F85"/>
    <w:rsid w:val="00817769"/>
    <w:rsid w:val="0081780B"/>
    <w:rsid w:val="00817C1F"/>
    <w:rsid w:val="0082180B"/>
    <w:rsid w:val="00830B36"/>
    <w:rsid w:val="00832684"/>
    <w:rsid w:val="00832C20"/>
    <w:rsid w:val="008401BD"/>
    <w:rsid w:val="00841D05"/>
    <w:rsid w:val="00843EE1"/>
    <w:rsid w:val="00853AF0"/>
    <w:rsid w:val="008619E0"/>
    <w:rsid w:val="00862E20"/>
    <w:rsid w:val="00863C02"/>
    <w:rsid w:val="008643AA"/>
    <w:rsid w:val="00867D6F"/>
    <w:rsid w:val="00872C35"/>
    <w:rsid w:val="0087454A"/>
    <w:rsid w:val="00876B3C"/>
    <w:rsid w:val="00876F1C"/>
    <w:rsid w:val="00880AF6"/>
    <w:rsid w:val="00885B8D"/>
    <w:rsid w:val="00891644"/>
    <w:rsid w:val="00893394"/>
    <w:rsid w:val="00897959"/>
    <w:rsid w:val="008A1C49"/>
    <w:rsid w:val="008A1EE2"/>
    <w:rsid w:val="008A3453"/>
    <w:rsid w:val="008A386F"/>
    <w:rsid w:val="008A4070"/>
    <w:rsid w:val="008A59A3"/>
    <w:rsid w:val="008A7933"/>
    <w:rsid w:val="008B0592"/>
    <w:rsid w:val="008B1869"/>
    <w:rsid w:val="008B5683"/>
    <w:rsid w:val="008B58BF"/>
    <w:rsid w:val="008B7E27"/>
    <w:rsid w:val="008C1697"/>
    <w:rsid w:val="008C1729"/>
    <w:rsid w:val="008C2005"/>
    <w:rsid w:val="008C232F"/>
    <w:rsid w:val="008C658A"/>
    <w:rsid w:val="008C79CE"/>
    <w:rsid w:val="008D05F5"/>
    <w:rsid w:val="008D110E"/>
    <w:rsid w:val="008D1484"/>
    <w:rsid w:val="008D2EBF"/>
    <w:rsid w:val="008E16CE"/>
    <w:rsid w:val="008E6628"/>
    <w:rsid w:val="008F0C70"/>
    <w:rsid w:val="008F2CE5"/>
    <w:rsid w:val="008F4B62"/>
    <w:rsid w:val="0090121E"/>
    <w:rsid w:val="009033C3"/>
    <w:rsid w:val="00904F78"/>
    <w:rsid w:val="00914A57"/>
    <w:rsid w:val="00914BF8"/>
    <w:rsid w:val="009212EE"/>
    <w:rsid w:val="00923A41"/>
    <w:rsid w:val="00923DF7"/>
    <w:rsid w:val="00924D58"/>
    <w:rsid w:val="00927211"/>
    <w:rsid w:val="009274BD"/>
    <w:rsid w:val="00931C4E"/>
    <w:rsid w:val="00932A6C"/>
    <w:rsid w:val="009335FA"/>
    <w:rsid w:val="00933B26"/>
    <w:rsid w:val="009378C2"/>
    <w:rsid w:val="00937CD9"/>
    <w:rsid w:val="0094175D"/>
    <w:rsid w:val="009417FA"/>
    <w:rsid w:val="00943508"/>
    <w:rsid w:val="00944476"/>
    <w:rsid w:val="0094687A"/>
    <w:rsid w:val="009474A2"/>
    <w:rsid w:val="009520C3"/>
    <w:rsid w:val="00955637"/>
    <w:rsid w:val="009576A0"/>
    <w:rsid w:val="009578D8"/>
    <w:rsid w:val="00957B97"/>
    <w:rsid w:val="009711E6"/>
    <w:rsid w:val="00971377"/>
    <w:rsid w:val="00972F97"/>
    <w:rsid w:val="00975795"/>
    <w:rsid w:val="009801D0"/>
    <w:rsid w:val="00984070"/>
    <w:rsid w:val="00987EC5"/>
    <w:rsid w:val="0099006A"/>
    <w:rsid w:val="00990FB7"/>
    <w:rsid w:val="00992A9D"/>
    <w:rsid w:val="00993B08"/>
    <w:rsid w:val="00993E70"/>
    <w:rsid w:val="0099680E"/>
    <w:rsid w:val="009B0828"/>
    <w:rsid w:val="009B1018"/>
    <w:rsid w:val="009B5139"/>
    <w:rsid w:val="009B5741"/>
    <w:rsid w:val="009C49E0"/>
    <w:rsid w:val="009D18DA"/>
    <w:rsid w:val="009D2708"/>
    <w:rsid w:val="009D6AC5"/>
    <w:rsid w:val="009E2C5A"/>
    <w:rsid w:val="009E2F5B"/>
    <w:rsid w:val="009F05C7"/>
    <w:rsid w:val="009F12F2"/>
    <w:rsid w:val="009F16E3"/>
    <w:rsid w:val="009F1BDB"/>
    <w:rsid w:val="009F42A5"/>
    <w:rsid w:val="00A003E3"/>
    <w:rsid w:val="00A037CE"/>
    <w:rsid w:val="00A03906"/>
    <w:rsid w:val="00A061CB"/>
    <w:rsid w:val="00A0769F"/>
    <w:rsid w:val="00A079E8"/>
    <w:rsid w:val="00A1148D"/>
    <w:rsid w:val="00A138F5"/>
    <w:rsid w:val="00A17958"/>
    <w:rsid w:val="00A2289C"/>
    <w:rsid w:val="00A2769F"/>
    <w:rsid w:val="00A3010C"/>
    <w:rsid w:val="00A30159"/>
    <w:rsid w:val="00A320F8"/>
    <w:rsid w:val="00A334A2"/>
    <w:rsid w:val="00A34A88"/>
    <w:rsid w:val="00A36233"/>
    <w:rsid w:val="00A37DAC"/>
    <w:rsid w:val="00A37ED7"/>
    <w:rsid w:val="00A44049"/>
    <w:rsid w:val="00A44DF6"/>
    <w:rsid w:val="00A455ED"/>
    <w:rsid w:val="00A4604B"/>
    <w:rsid w:val="00A46A55"/>
    <w:rsid w:val="00A475EE"/>
    <w:rsid w:val="00A50193"/>
    <w:rsid w:val="00A50C9F"/>
    <w:rsid w:val="00A51051"/>
    <w:rsid w:val="00A51BCF"/>
    <w:rsid w:val="00A526DB"/>
    <w:rsid w:val="00A53E6D"/>
    <w:rsid w:val="00A5417B"/>
    <w:rsid w:val="00A54E46"/>
    <w:rsid w:val="00A64EDE"/>
    <w:rsid w:val="00A70C58"/>
    <w:rsid w:val="00A70D48"/>
    <w:rsid w:val="00A73E6A"/>
    <w:rsid w:val="00A74F55"/>
    <w:rsid w:val="00A750F3"/>
    <w:rsid w:val="00A83400"/>
    <w:rsid w:val="00A839E4"/>
    <w:rsid w:val="00A96B09"/>
    <w:rsid w:val="00A97273"/>
    <w:rsid w:val="00AA1707"/>
    <w:rsid w:val="00AA30F9"/>
    <w:rsid w:val="00AA315B"/>
    <w:rsid w:val="00AA388D"/>
    <w:rsid w:val="00AA3B87"/>
    <w:rsid w:val="00AA5078"/>
    <w:rsid w:val="00AA6363"/>
    <w:rsid w:val="00AA7EC9"/>
    <w:rsid w:val="00AB2836"/>
    <w:rsid w:val="00AB6E93"/>
    <w:rsid w:val="00AB7CA2"/>
    <w:rsid w:val="00AD72DD"/>
    <w:rsid w:val="00AD7A0E"/>
    <w:rsid w:val="00AE03C0"/>
    <w:rsid w:val="00AE1BE1"/>
    <w:rsid w:val="00AE415E"/>
    <w:rsid w:val="00AE5993"/>
    <w:rsid w:val="00AE5FA2"/>
    <w:rsid w:val="00AF0FBA"/>
    <w:rsid w:val="00AF14C8"/>
    <w:rsid w:val="00AF1CB2"/>
    <w:rsid w:val="00AF4F45"/>
    <w:rsid w:val="00AF687C"/>
    <w:rsid w:val="00AF6E1B"/>
    <w:rsid w:val="00B0316C"/>
    <w:rsid w:val="00B06B75"/>
    <w:rsid w:val="00B07DA7"/>
    <w:rsid w:val="00B1236F"/>
    <w:rsid w:val="00B15864"/>
    <w:rsid w:val="00B163D2"/>
    <w:rsid w:val="00B17807"/>
    <w:rsid w:val="00B23864"/>
    <w:rsid w:val="00B23EC6"/>
    <w:rsid w:val="00B31046"/>
    <w:rsid w:val="00B322FA"/>
    <w:rsid w:val="00B333E1"/>
    <w:rsid w:val="00B3464C"/>
    <w:rsid w:val="00B346E7"/>
    <w:rsid w:val="00B3741D"/>
    <w:rsid w:val="00B37EE5"/>
    <w:rsid w:val="00B40CFC"/>
    <w:rsid w:val="00B40DF4"/>
    <w:rsid w:val="00B41C02"/>
    <w:rsid w:val="00B4261A"/>
    <w:rsid w:val="00B436D4"/>
    <w:rsid w:val="00B4420E"/>
    <w:rsid w:val="00B601D0"/>
    <w:rsid w:val="00B605C8"/>
    <w:rsid w:val="00B61033"/>
    <w:rsid w:val="00B615C9"/>
    <w:rsid w:val="00B62D42"/>
    <w:rsid w:val="00B639B4"/>
    <w:rsid w:val="00B66A5B"/>
    <w:rsid w:val="00B72DE1"/>
    <w:rsid w:val="00B75F16"/>
    <w:rsid w:val="00B77A26"/>
    <w:rsid w:val="00B81805"/>
    <w:rsid w:val="00B8235B"/>
    <w:rsid w:val="00B83078"/>
    <w:rsid w:val="00B83A4F"/>
    <w:rsid w:val="00B903B3"/>
    <w:rsid w:val="00B92FB7"/>
    <w:rsid w:val="00B93132"/>
    <w:rsid w:val="00B93B36"/>
    <w:rsid w:val="00B94BEF"/>
    <w:rsid w:val="00B968E4"/>
    <w:rsid w:val="00B9723E"/>
    <w:rsid w:val="00BA0522"/>
    <w:rsid w:val="00BA18B2"/>
    <w:rsid w:val="00BA4007"/>
    <w:rsid w:val="00BA600C"/>
    <w:rsid w:val="00BA6DA9"/>
    <w:rsid w:val="00BA7B7D"/>
    <w:rsid w:val="00BA7D5A"/>
    <w:rsid w:val="00BB0676"/>
    <w:rsid w:val="00BB2F71"/>
    <w:rsid w:val="00BC018B"/>
    <w:rsid w:val="00BC04FB"/>
    <w:rsid w:val="00BC303A"/>
    <w:rsid w:val="00BC4E9D"/>
    <w:rsid w:val="00BD26E1"/>
    <w:rsid w:val="00BD2FAC"/>
    <w:rsid w:val="00BD709D"/>
    <w:rsid w:val="00BE2396"/>
    <w:rsid w:val="00BE46B0"/>
    <w:rsid w:val="00BE5021"/>
    <w:rsid w:val="00BE69C6"/>
    <w:rsid w:val="00BF0223"/>
    <w:rsid w:val="00BF1981"/>
    <w:rsid w:val="00BF4514"/>
    <w:rsid w:val="00BF4C9D"/>
    <w:rsid w:val="00BF4EF0"/>
    <w:rsid w:val="00BF63A0"/>
    <w:rsid w:val="00BF6594"/>
    <w:rsid w:val="00BF6FEA"/>
    <w:rsid w:val="00BF7FAA"/>
    <w:rsid w:val="00C029D9"/>
    <w:rsid w:val="00C04FC4"/>
    <w:rsid w:val="00C05755"/>
    <w:rsid w:val="00C104D8"/>
    <w:rsid w:val="00C10BF2"/>
    <w:rsid w:val="00C121B1"/>
    <w:rsid w:val="00C138FE"/>
    <w:rsid w:val="00C14331"/>
    <w:rsid w:val="00C14C80"/>
    <w:rsid w:val="00C16E23"/>
    <w:rsid w:val="00C207BF"/>
    <w:rsid w:val="00C207D3"/>
    <w:rsid w:val="00C22102"/>
    <w:rsid w:val="00C238AF"/>
    <w:rsid w:val="00C239A4"/>
    <w:rsid w:val="00C23D35"/>
    <w:rsid w:val="00C2498F"/>
    <w:rsid w:val="00C26963"/>
    <w:rsid w:val="00C3014F"/>
    <w:rsid w:val="00C30381"/>
    <w:rsid w:val="00C320ED"/>
    <w:rsid w:val="00C33410"/>
    <w:rsid w:val="00C3777B"/>
    <w:rsid w:val="00C4304A"/>
    <w:rsid w:val="00C44074"/>
    <w:rsid w:val="00C444A3"/>
    <w:rsid w:val="00C466F3"/>
    <w:rsid w:val="00C47FE7"/>
    <w:rsid w:val="00C5779D"/>
    <w:rsid w:val="00C6193D"/>
    <w:rsid w:val="00C61BE4"/>
    <w:rsid w:val="00C62065"/>
    <w:rsid w:val="00C624F5"/>
    <w:rsid w:val="00C70AC8"/>
    <w:rsid w:val="00C730F5"/>
    <w:rsid w:val="00C77A55"/>
    <w:rsid w:val="00C81316"/>
    <w:rsid w:val="00C8390C"/>
    <w:rsid w:val="00C83C1E"/>
    <w:rsid w:val="00C84F72"/>
    <w:rsid w:val="00C919D1"/>
    <w:rsid w:val="00C92360"/>
    <w:rsid w:val="00C92AAC"/>
    <w:rsid w:val="00C93DDE"/>
    <w:rsid w:val="00C95176"/>
    <w:rsid w:val="00C95C36"/>
    <w:rsid w:val="00C966BC"/>
    <w:rsid w:val="00CA3200"/>
    <w:rsid w:val="00CA5018"/>
    <w:rsid w:val="00CA5371"/>
    <w:rsid w:val="00CA6E39"/>
    <w:rsid w:val="00CB0E99"/>
    <w:rsid w:val="00CB1E8B"/>
    <w:rsid w:val="00CB5995"/>
    <w:rsid w:val="00CC70BB"/>
    <w:rsid w:val="00CD02C8"/>
    <w:rsid w:val="00CD1182"/>
    <w:rsid w:val="00CD24EA"/>
    <w:rsid w:val="00CD2E66"/>
    <w:rsid w:val="00CD3582"/>
    <w:rsid w:val="00CD42A0"/>
    <w:rsid w:val="00CD58F7"/>
    <w:rsid w:val="00CD604C"/>
    <w:rsid w:val="00CD6C9E"/>
    <w:rsid w:val="00CE10A5"/>
    <w:rsid w:val="00CE2BC8"/>
    <w:rsid w:val="00CE3D51"/>
    <w:rsid w:val="00CE482D"/>
    <w:rsid w:val="00CF1100"/>
    <w:rsid w:val="00CF1884"/>
    <w:rsid w:val="00CF3CB5"/>
    <w:rsid w:val="00CF78DE"/>
    <w:rsid w:val="00D0154A"/>
    <w:rsid w:val="00D02323"/>
    <w:rsid w:val="00D0293E"/>
    <w:rsid w:val="00D04DDC"/>
    <w:rsid w:val="00D069BF"/>
    <w:rsid w:val="00D10143"/>
    <w:rsid w:val="00D13108"/>
    <w:rsid w:val="00D138BE"/>
    <w:rsid w:val="00D1395A"/>
    <w:rsid w:val="00D14DD2"/>
    <w:rsid w:val="00D1734C"/>
    <w:rsid w:val="00D20320"/>
    <w:rsid w:val="00D2118B"/>
    <w:rsid w:val="00D30645"/>
    <w:rsid w:val="00D36CA8"/>
    <w:rsid w:val="00D4186C"/>
    <w:rsid w:val="00D4317F"/>
    <w:rsid w:val="00D44DF0"/>
    <w:rsid w:val="00D4781D"/>
    <w:rsid w:val="00D515D1"/>
    <w:rsid w:val="00D54BAF"/>
    <w:rsid w:val="00D5572D"/>
    <w:rsid w:val="00D60DF6"/>
    <w:rsid w:val="00D6155B"/>
    <w:rsid w:val="00D6158D"/>
    <w:rsid w:val="00D61955"/>
    <w:rsid w:val="00D64AB2"/>
    <w:rsid w:val="00D65251"/>
    <w:rsid w:val="00D653C4"/>
    <w:rsid w:val="00D71F3A"/>
    <w:rsid w:val="00D73A4A"/>
    <w:rsid w:val="00D7749D"/>
    <w:rsid w:val="00D80E6D"/>
    <w:rsid w:val="00D8236E"/>
    <w:rsid w:val="00D830AB"/>
    <w:rsid w:val="00D83400"/>
    <w:rsid w:val="00D85AC3"/>
    <w:rsid w:val="00D8730E"/>
    <w:rsid w:val="00D874B2"/>
    <w:rsid w:val="00D95F3B"/>
    <w:rsid w:val="00D962D5"/>
    <w:rsid w:val="00D97304"/>
    <w:rsid w:val="00DA0D70"/>
    <w:rsid w:val="00DA2CB8"/>
    <w:rsid w:val="00DA3830"/>
    <w:rsid w:val="00DA5D29"/>
    <w:rsid w:val="00DB04EB"/>
    <w:rsid w:val="00DB18C4"/>
    <w:rsid w:val="00DB1E8E"/>
    <w:rsid w:val="00DB567B"/>
    <w:rsid w:val="00DB57E4"/>
    <w:rsid w:val="00DB774D"/>
    <w:rsid w:val="00DC21E2"/>
    <w:rsid w:val="00DC4264"/>
    <w:rsid w:val="00DC775F"/>
    <w:rsid w:val="00DD39A0"/>
    <w:rsid w:val="00DD3EAA"/>
    <w:rsid w:val="00DD484C"/>
    <w:rsid w:val="00DD48F1"/>
    <w:rsid w:val="00DD4B38"/>
    <w:rsid w:val="00DD63AE"/>
    <w:rsid w:val="00DD69DE"/>
    <w:rsid w:val="00DD7D05"/>
    <w:rsid w:val="00DE0107"/>
    <w:rsid w:val="00DE36ED"/>
    <w:rsid w:val="00DE37A3"/>
    <w:rsid w:val="00DE4A80"/>
    <w:rsid w:val="00DE6645"/>
    <w:rsid w:val="00DF1E84"/>
    <w:rsid w:val="00DF4539"/>
    <w:rsid w:val="00DF4CC1"/>
    <w:rsid w:val="00DF5EB8"/>
    <w:rsid w:val="00DF7577"/>
    <w:rsid w:val="00DF7E36"/>
    <w:rsid w:val="00DF7E91"/>
    <w:rsid w:val="00E00842"/>
    <w:rsid w:val="00E00A7F"/>
    <w:rsid w:val="00E0114F"/>
    <w:rsid w:val="00E0221D"/>
    <w:rsid w:val="00E02C4F"/>
    <w:rsid w:val="00E03D2E"/>
    <w:rsid w:val="00E069FB"/>
    <w:rsid w:val="00E07DD9"/>
    <w:rsid w:val="00E12F34"/>
    <w:rsid w:val="00E2535A"/>
    <w:rsid w:val="00E27F7A"/>
    <w:rsid w:val="00E316E4"/>
    <w:rsid w:val="00E32C85"/>
    <w:rsid w:val="00E33733"/>
    <w:rsid w:val="00E3598C"/>
    <w:rsid w:val="00E373F1"/>
    <w:rsid w:val="00E37906"/>
    <w:rsid w:val="00E41701"/>
    <w:rsid w:val="00E50543"/>
    <w:rsid w:val="00E60E90"/>
    <w:rsid w:val="00E62ECD"/>
    <w:rsid w:val="00E64C31"/>
    <w:rsid w:val="00E6723B"/>
    <w:rsid w:val="00E67BF2"/>
    <w:rsid w:val="00E67C6E"/>
    <w:rsid w:val="00E712B9"/>
    <w:rsid w:val="00E7164E"/>
    <w:rsid w:val="00E72A63"/>
    <w:rsid w:val="00E83130"/>
    <w:rsid w:val="00E90FB8"/>
    <w:rsid w:val="00E94981"/>
    <w:rsid w:val="00E976CE"/>
    <w:rsid w:val="00E97C05"/>
    <w:rsid w:val="00EA026A"/>
    <w:rsid w:val="00EA077C"/>
    <w:rsid w:val="00EA1666"/>
    <w:rsid w:val="00EA2F5B"/>
    <w:rsid w:val="00EA3A81"/>
    <w:rsid w:val="00EA4A3A"/>
    <w:rsid w:val="00EA5C74"/>
    <w:rsid w:val="00EB0628"/>
    <w:rsid w:val="00EB2AB9"/>
    <w:rsid w:val="00EB2FA8"/>
    <w:rsid w:val="00EB47E7"/>
    <w:rsid w:val="00EB4CA3"/>
    <w:rsid w:val="00EB6092"/>
    <w:rsid w:val="00EC1116"/>
    <w:rsid w:val="00EC7B84"/>
    <w:rsid w:val="00ED1B18"/>
    <w:rsid w:val="00ED25D1"/>
    <w:rsid w:val="00ED2D4E"/>
    <w:rsid w:val="00ED5516"/>
    <w:rsid w:val="00EE26AB"/>
    <w:rsid w:val="00EE3F08"/>
    <w:rsid w:val="00EE78A2"/>
    <w:rsid w:val="00EF21CB"/>
    <w:rsid w:val="00EF2CDD"/>
    <w:rsid w:val="00EF5BAF"/>
    <w:rsid w:val="00EF5D22"/>
    <w:rsid w:val="00EF73F4"/>
    <w:rsid w:val="00F00576"/>
    <w:rsid w:val="00F02D75"/>
    <w:rsid w:val="00F055BF"/>
    <w:rsid w:val="00F05709"/>
    <w:rsid w:val="00F12F2E"/>
    <w:rsid w:val="00F131B6"/>
    <w:rsid w:val="00F17435"/>
    <w:rsid w:val="00F21549"/>
    <w:rsid w:val="00F22BF1"/>
    <w:rsid w:val="00F23165"/>
    <w:rsid w:val="00F2466E"/>
    <w:rsid w:val="00F24CEB"/>
    <w:rsid w:val="00F33521"/>
    <w:rsid w:val="00F34C4F"/>
    <w:rsid w:val="00F37169"/>
    <w:rsid w:val="00F4168B"/>
    <w:rsid w:val="00F44571"/>
    <w:rsid w:val="00F55BE5"/>
    <w:rsid w:val="00F60F11"/>
    <w:rsid w:val="00F6218D"/>
    <w:rsid w:val="00F647FD"/>
    <w:rsid w:val="00F66C14"/>
    <w:rsid w:val="00F71609"/>
    <w:rsid w:val="00F7305D"/>
    <w:rsid w:val="00F80609"/>
    <w:rsid w:val="00F81094"/>
    <w:rsid w:val="00F81B38"/>
    <w:rsid w:val="00F82025"/>
    <w:rsid w:val="00F87249"/>
    <w:rsid w:val="00F87D4A"/>
    <w:rsid w:val="00F902E7"/>
    <w:rsid w:val="00F90E48"/>
    <w:rsid w:val="00F95ACD"/>
    <w:rsid w:val="00F965F5"/>
    <w:rsid w:val="00F97E1E"/>
    <w:rsid w:val="00FA0DED"/>
    <w:rsid w:val="00FA11E2"/>
    <w:rsid w:val="00FA50FF"/>
    <w:rsid w:val="00FA7BF0"/>
    <w:rsid w:val="00FB067F"/>
    <w:rsid w:val="00FB363E"/>
    <w:rsid w:val="00FB4399"/>
    <w:rsid w:val="00FB68F7"/>
    <w:rsid w:val="00FC0A70"/>
    <w:rsid w:val="00FC0C63"/>
    <w:rsid w:val="00FC2EE2"/>
    <w:rsid w:val="00FC4937"/>
    <w:rsid w:val="00FC4BA2"/>
    <w:rsid w:val="00FC4BF2"/>
    <w:rsid w:val="00FC6C79"/>
    <w:rsid w:val="00FD517B"/>
    <w:rsid w:val="00FD554C"/>
    <w:rsid w:val="00FD634D"/>
    <w:rsid w:val="00FD7CD1"/>
    <w:rsid w:val="00FE2509"/>
    <w:rsid w:val="00FE592D"/>
    <w:rsid w:val="00FE7FBD"/>
    <w:rsid w:val="00FF3944"/>
    <w:rsid w:val="00FF5FDD"/>
    <w:rsid w:val="00FF7061"/>
    <w:rsid w:val="068E3768"/>
    <w:rsid w:val="301F3224"/>
    <w:rsid w:val="3F8C3B49"/>
    <w:rsid w:val="420517AA"/>
    <w:rsid w:val="68596550"/>
    <w:rsid w:val="739E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qFormat="1" w:unhideWhenUsed="0" w:uiPriority="0" w:semiHidden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qFormat="1" w:unhideWhenUsed="0" w:uiPriority="0" w:semiHidden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iPriority="99" w:semiHidden="0" w:name="Placeholder Text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43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7">
    <w:name w:val="Default Paragraph Font"/>
    <w:semiHidden/>
    <w:unhideWhenUsed/>
    <w:uiPriority w:val="1"/>
  </w:style>
  <w:style w:type="table" w:default="1" w:styleId="2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autoRedefine/>
    <w:semiHidden/>
    <w:qFormat/>
    <w:uiPriority w:val="0"/>
    <w:pPr>
      <w:ind w:left="1050"/>
    </w:pPr>
    <w:rPr>
      <w:sz w:val="20"/>
      <w:szCs w:val="20"/>
    </w:rPr>
  </w:style>
  <w:style w:type="paragraph" w:styleId="6">
    <w:name w:val="Normal Indent"/>
    <w:basedOn w:val="1"/>
    <w:qFormat/>
    <w:uiPriority w:val="0"/>
    <w:pPr>
      <w:adjustRightInd w:val="0"/>
      <w:ind w:firstLine="420" w:firstLineChars="200"/>
      <w:textAlignment w:val="baseline"/>
    </w:pPr>
    <w:rPr>
      <w:kern w:val="0"/>
      <w:szCs w:val="20"/>
    </w:rPr>
  </w:style>
  <w:style w:type="paragraph" w:styleId="7">
    <w:name w:val="Document Map"/>
    <w:basedOn w:val="1"/>
    <w:semiHidden/>
    <w:qFormat/>
    <w:uiPriority w:val="0"/>
    <w:pPr>
      <w:shd w:val="clear" w:color="auto" w:fill="000080"/>
    </w:pPr>
  </w:style>
  <w:style w:type="paragraph" w:styleId="8">
    <w:name w:val="Body Text"/>
    <w:basedOn w:val="1"/>
    <w:qFormat/>
    <w:uiPriority w:val="0"/>
    <w:pPr>
      <w:spacing w:line="440" w:lineRule="exact"/>
    </w:pPr>
  </w:style>
  <w:style w:type="paragraph" w:styleId="9">
    <w:name w:val="Body Text Indent"/>
    <w:basedOn w:val="1"/>
    <w:qFormat/>
    <w:uiPriority w:val="0"/>
    <w:pPr>
      <w:spacing w:line="520" w:lineRule="exact"/>
      <w:ind w:firstLine="480" w:firstLineChars="200"/>
    </w:pPr>
    <w:rPr>
      <w:rFonts w:ascii="宋体" w:hAnsi="宋体"/>
    </w:rPr>
  </w:style>
  <w:style w:type="paragraph" w:styleId="10">
    <w:name w:val="toc 5"/>
    <w:basedOn w:val="1"/>
    <w:next w:val="1"/>
    <w:autoRedefine/>
    <w:semiHidden/>
    <w:qFormat/>
    <w:uiPriority w:val="0"/>
    <w:pPr>
      <w:ind w:left="630"/>
    </w:pPr>
    <w:rPr>
      <w:sz w:val="20"/>
      <w:szCs w:val="20"/>
    </w:rPr>
  </w:style>
  <w:style w:type="paragraph" w:styleId="11">
    <w:name w:val="toc 3"/>
    <w:basedOn w:val="1"/>
    <w:next w:val="1"/>
    <w:autoRedefine/>
    <w:qFormat/>
    <w:uiPriority w:val="39"/>
    <w:pPr>
      <w:tabs>
        <w:tab w:val="right" w:leader="dot" w:pos="8834"/>
      </w:tabs>
      <w:adjustRightInd w:val="0"/>
      <w:snapToGrid w:val="0"/>
      <w:ind w:left="210" w:firstLine="480" w:firstLineChars="200"/>
    </w:pPr>
    <w:rPr>
      <w:rFonts w:ascii="宋体" w:hAnsi="宋体"/>
    </w:rPr>
  </w:style>
  <w:style w:type="paragraph" w:styleId="12">
    <w:name w:val="toc 8"/>
    <w:basedOn w:val="1"/>
    <w:next w:val="1"/>
    <w:autoRedefine/>
    <w:semiHidden/>
    <w:qFormat/>
    <w:uiPriority w:val="0"/>
    <w:pPr>
      <w:ind w:left="1260"/>
    </w:pPr>
    <w:rPr>
      <w:sz w:val="20"/>
      <w:szCs w:val="20"/>
    </w:rPr>
  </w:style>
  <w:style w:type="paragraph" w:styleId="13">
    <w:name w:val="Body Text Indent 2"/>
    <w:basedOn w:val="1"/>
    <w:qFormat/>
    <w:uiPriority w:val="0"/>
    <w:pPr>
      <w:spacing w:after="120" w:line="480" w:lineRule="auto"/>
      <w:ind w:left="420" w:leftChars="200" w:firstLine="200" w:firstLineChars="200"/>
    </w:pPr>
  </w:style>
  <w:style w:type="paragraph" w:styleId="14">
    <w:name w:val="Balloon Text"/>
    <w:basedOn w:val="1"/>
    <w:semiHidden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3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qFormat/>
    <w:uiPriority w:val="39"/>
    <w:pPr>
      <w:spacing w:line="300" w:lineRule="auto"/>
    </w:pPr>
    <w:rPr>
      <w:rFonts w:cs="Arial"/>
      <w:bCs/>
    </w:rPr>
  </w:style>
  <w:style w:type="paragraph" w:styleId="18">
    <w:name w:val="toc 4"/>
    <w:basedOn w:val="1"/>
    <w:next w:val="1"/>
    <w:autoRedefine/>
    <w:semiHidden/>
    <w:qFormat/>
    <w:uiPriority w:val="0"/>
    <w:pPr>
      <w:ind w:left="420"/>
    </w:pPr>
    <w:rPr>
      <w:sz w:val="20"/>
      <w:szCs w:val="20"/>
    </w:rPr>
  </w:style>
  <w:style w:type="paragraph" w:styleId="19">
    <w:name w:val="toc 6"/>
    <w:basedOn w:val="1"/>
    <w:next w:val="1"/>
    <w:autoRedefine/>
    <w:semiHidden/>
    <w:qFormat/>
    <w:uiPriority w:val="0"/>
    <w:pPr>
      <w:ind w:left="840"/>
    </w:pPr>
    <w:rPr>
      <w:sz w:val="20"/>
      <w:szCs w:val="20"/>
    </w:rPr>
  </w:style>
  <w:style w:type="paragraph" w:styleId="20">
    <w:name w:val="toc 2"/>
    <w:basedOn w:val="1"/>
    <w:next w:val="1"/>
    <w:autoRedefine/>
    <w:qFormat/>
    <w:uiPriority w:val="39"/>
    <w:pPr>
      <w:tabs>
        <w:tab w:val="right" w:leader="dot" w:pos="8834"/>
      </w:tabs>
      <w:ind w:firstLine="241" w:firstLineChars="100"/>
    </w:pPr>
    <w:rPr>
      <w:rFonts w:ascii="宋体" w:hAnsi="宋体"/>
      <w:b/>
      <w:bCs/>
    </w:rPr>
  </w:style>
  <w:style w:type="paragraph" w:styleId="21">
    <w:name w:val="toc 9"/>
    <w:basedOn w:val="1"/>
    <w:next w:val="1"/>
    <w:autoRedefine/>
    <w:semiHidden/>
    <w:qFormat/>
    <w:uiPriority w:val="0"/>
    <w:pPr>
      <w:ind w:left="1470"/>
    </w:pPr>
    <w:rPr>
      <w:sz w:val="20"/>
      <w:szCs w:val="20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Table Simple 1"/>
    <w:basedOn w:val="2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25">
    <w:name w:val="Table List 3"/>
    <w:basedOn w:val="2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26">
    <w:name w:val="Light Shading"/>
    <w:basedOn w:val="2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styleId="28">
    <w:name w:val="page number"/>
    <w:basedOn w:val="27"/>
    <w:qFormat/>
    <w:uiPriority w:val="0"/>
  </w:style>
  <w:style w:type="character" w:styleId="29">
    <w:name w:val="Hyperlink"/>
    <w:qFormat/>
    <w:uiPriority w:val="99"/>
    <w:rPr>
      <w:rFonts w:hint="default" w:ascii="Tahoma" w:hAnsi="Tahoma" w:cs="Tahoma"/>
      <w:color w:val="0000FF"/>
      <w:u w:val="none"/>
    </w:rPr>
  </w:style>
  <w:style w:type="character" w:customStyle="1" w:styleId="30">
    <w:name w:val="1论文正文的 Char"/>
    <w:link w:val="31"/>
    <w:qFormat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31">
    <w:name w:val="1论文正文的"/>
    <w:basedOn w:val="1"/>
    <w:link w:val="30"/>
    <w:qFormat/>
    <w:uiPriority w:val="0"/>
    <w:pPr>
      <w:spacing w:line="440" w:lineRule="exact"/>
      <w:ind w:firstLine="480" w:firstLineChars="200"/>
    </w:pPr>
  </w:style>
  <w:style w:type="paragraph" w:customStyle="1" w:styleId="32">
    <w:name w:val="1图标表格的"/>
    <w:basedOn w:val="1"/>
    <w:qFormat/>
    <w:uiPriority w:val="0"/>
    <w:pPr>
      <w:spacing w:before="156" w:beforeLines="50" w:after="156" w:afterLines="50"/>
      <w:jc w:val="center"/>
    </w:pPr>
    <w:rPr>
      <w:szCs w:val="21"/>
    </w:rPr>
  </w:style>
  <w:style w:type="character" w:customStyle="1" w:styleId="33">
    <w:name w:val="页眉 字符"/>
    <w:basedOn w:val="27"/>
    <w:link w:val="16"/>
    <w:qFormat/>
    <w:uiPriority w:val="99"/>
    <w:rPr>
      <w:kern w:val="2"/>
      <w:sz w:val="18"/>
      <w:szCs w:val="18"/>
    </w:rPr>
  </w:style>
  <w:style w:type="character" w:customStyle="1" w:styleId="34">
    <w:name w:val="页脚 字符"/>
    <w:basedOn w:val="27"/>
    <w:link w:val="15"/>
    <w:qFormat/>
    <w:uiPriority w:val="99"/>
    <w:rPr>
      <w:kern w:val="2"/>
      <w:sz w:val="18"/>
      <w:szCs w:val="18"/>
    </w:rPr>
  </w:style>
  <w:style w:type="character" w:customStyle="1" w:styleId="35">
    <w:name w:val="标题 1 字符"/>
    <w:basedOn w:val="27"/>
    <w:link w:val="2"/>
    <w:qFormat/>
    <w:uiPriority w:val="0"/>
    <w:rPr>
      <w:rFonts w:eastAsia="黑体"/>
      <w:b/>
      <w:bCs/>
      <w:kern w:val="44"/>
      <w:sz w:val="32"/>
      <w:szCs w:val="44"/>
    </w:rPr>
  </w:style>
  <w:style w:type="paragraph" w:customStyle="1" w:styleId="36">
    <w:name w:val="标题2"/>
    <w:basedOn w:val="4"/>
    <w:link w:val="40"/>
    <w:qFormat/>
    <w:uiPriority w:val="0"/>
    <w:rPr>
      <w:rFonts w:ascii="黑体" w:hAnsi="黑体" w:eastAsia="黑体"/>
      <w:sz w:val="28"/>
      <w:szCs w:val="28"/>
    </w:rPr>
  </w:style>
  <w:style w:type="paragraph" w:customStyle="1" w:styleId="37">
    <w:name w:val="标题3"/>
    <w:basedOn w:val="1"/>
    <w:link w:val="41"/>
    <w:qFormat/>
    <w:uiPriority w:val="0"/>
    <w:pPr>
      <w:spacing w:line="640" w:lineRule="exact"/>
    </w:pPr>
    <w:rPr>
      <w:rFonts w:ascii="宋体" w:hAnsi="宋体"/>
      <w:b/>
    </w:rPr>
  </w:style>
  <w:style w:type="paragraph" w:customStyle="1" w:styleId="38">
    <w:name w:val="样式 标题 3 + 黑体 四号 行距: 固定值 32 磅"/>
    <w:basedOn w:val="4"/>
    <w:qFormat/>
    <w:uiPriority w:val="0"/>
    <w:pPr>
      <w:spacing w:line="640" w:lineRule="exact"/>
    </w:pPr>
    <w:rPr>
      <w:rFonts w:ascii="黑体" w:hAnsi="黑体" w:cs="宋体"/>
      <w:sz w:val="24"/>
      <w:szCs w:val="20"/>
    </w:rPr>
  </w:style>
  <w:style w:type="character" w:customStyle="1" w:styleId="39">
    <w:name w:val="标题 3 字符"/>
    <w:basedOn w:val="27"/>
    <w:link w:val="4"/>
    <w:qFormat/>
    <w:uiPriority w:val="0"/>
    <w:rPr>
      <w:b/>
      <w:bCs/>
      <w:kern w:val="2"/>
      <w:sz w:val="32"/>
      <w:szCs w:val="32"/>
    </w:rPr>
  </w:style>
  <w:style w:type="character" w:customStyle="1" w:styleId="40">
    <w:name w:val="标题2 Char"/>
    <w:basedOn w:val="39"/>
    <w:link w:val="36"/>
    <w:qFormat/>
    <w:uiPriority w:val="0"/>
    <w:rPr>
      <w:rFonts w:ascii="黑体" w:hAnsi="黑体" w:eastAsia="黑体"/>
      <w:kern w:val="2"/>
      <w:sz w:val="28"/>
      <w:szCs w:val="28"/>
    </w:rPr>
  </w:style>
  <w:style w:type="character" w:customStyle="1" w:styleId="41">
    <w:name w:val="标题3 Char"/>
    <w:basedOn w:val="27"/>
    <w:link w:val="37"/>
    <w:qFormat/>
    <w:uiPriority w:val="0"/>
    <w:rPr>
      <w:rFonts w:ascii="宋体" w:hAnsi="宋体"/>
      <w:b/>
      <w:kern w:val="2"/>
      <w:sz w:val="24"/>
      <w:szCs w:val="24"/>
    </w:rPr>
  </w:style>
  <w:style w:type="paragraph" w:styleId="42">
    <w:name w:val="List Paragraph"/>
    <w:basedOn w:val="1"/>
    <w:qFormat/>
    <w:uiPriority w:val="34"/>
    <w:pPr>
      <w:ind w:firstLine="420" w:firstLineChars="200"/>
    </w:pPr>
  </w:style>
  <w:style w:type="character" w:customStyle="1" w:styleId="43">
    <w:name w:val="标题 2 字符"/>
    <w:basedOn w:val="27"/>
    <w:link w:val="3"/>
    <w:semiHidden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styleId="44">
    <w:name w:val="Placeholder Text"/>
    <w:basedOn w:val="27"/>
    <w:unhideWhenUsed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bc\&#26700;&#38754;\0522&#20110;&#19996;&#19996;&#20462;&#25913;&#26368;&#32456;&#29256;o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9DC1E-DE6A-418C-B0B0-D45641B571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0522于东东修改最终版ok.dot</Template>
  <Company>BIT</Company>
  <Pages>16</Pages>
  <Words>4074</Words>
  <Characters>4655</Characters>
  <Lines>267</Lines>
  <Paragraphs>198</Paragraphs>
  <TotalTime>754</TotalTime>
  <ScaleCrop>false</ScaleCrop>
  <LinksUpToDate>false</LinksUpToDate>
  <CharactersWithSpaces>4951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2022-10-21T07:59:00Z</dcterms:created>
  <dc:creator>MC SYSTEM</dc:creator>
  <cp:lastModifiedBy>有马公生</cp:lastModifiedBy>
  <cp:lastPrinted>2011-03-29T06:38:00Z</cp:lastPrinted>
  <dcterms:modified xsi:type="dcterms:W3CDTF">2026-05-04T22:07:49Z</dcterms:modified>
  <dc:title>摘 要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5EF2A92978E443E8AE4ADA306B035129_13</vt:lpwstr>
  </property>
  <property fmtid="{D5CDD505-2E9C-101B-9397-08002B2CF9AE}" pid="4" name="KSOTemplateDocerSaveRecord">
    <vt:lpwstr>eyJoZGlkIjoiOTBhOTBhMmQ0MmFmNmJhNjA4Yjc4ZTUwZDRiZjBiNzYiLCJ1c2VySWQiOiI4NTgwNjgzMzUifQ==</vt:lpwstr>
  </property>
</Properties>
</file>