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033E" w14:textId="743FCB92" w:rsidR="000C2BB8" w:rsidRPr="002E6F4B" w:rsidRDefault="000C2BB8" w:rsidP="000C2BB8">
      <w:pPr>
        <w:rPr>
          <w:rFonts w:hint="eastAsia"/>
          <w:b/>
          <w:bCs/>
        </w:rPr>
      </w:pPr>
      <w:r>
        <w:rPr>
          <w:rFonts w:hint="eastAsia"/>
          <w:b/>
          <w:bCs/>
        </w:rPr>
        <w:t>铁死亡</w:t>
      </w:r>
      <w:r>
        <w:rPr>
          <w:b/>
          <w:bCs/>
        </w:rPr>
        <w:t>-</w:t>
      </w:r>
      <w:r>
        <w:rPr>
          <w:rFonts w:hint="eastAsia"/>
          <w:b/>
          <w:bCs/>
        </w:rPr>
        <w:t>文库扩增</w:t>
      </w:r>
    </w:p>
    <w:p w14:paraId="642E4926" w14:textId="77777777" w:rsidR="000C2BB8" w:rsidRPr="002E6F4B" w:rsidRDefault="000C2BB8" w:rsidP="000C2BB8">
      <w:r w:rsidRPr="002E6F4B">
        <w:t>时间：</w:t>
      </w:r>
      <w:r w:rsidRPr="002E6F4B">
        <w:t>2-3</w:t>
      </w:r>
      <w:r w:rsidRPr="002E6F4B">
        <w:t>天</w:t>
      </w:r>
    </w:p>
    <w:p w14:paraId="5EB92446" w14:textId="77777777" w:rsidR="000C2BB8" w:rsidRPr="002E6F4B" w:rsidRDefault="000C2BB8" w:rsidP="000C2BB8">
      <w:pPr>
        <w:numPr>
          <w:ilvl w:val="0"/>
          <w:numId w:val="1"/>
        </w:numPr>
      </w:pPr>
      <w:r w:rsidRPr="002E6F4B">
        <w:t>在冰上解冻</w:t>
      </w:r>
      <w:proofErr w:type="spellStart"/>
      <w:r w:rsidRPr="002E6F4B">
        <w:t>ElectroMAX</w:t>
      </w:r>
      <w:proofErr w:type="spellEnd"/>
      <w:r w:rsidRPr="002E6F4B">
        <w:t xml:space="preserve"> Stbl4</w:t>
      </w:r>
      <w:r w:rsidRPr="002E6F4B">
        <w:t>细胞。</w:t>
      </w:r>
    </w:p>
    <w:p w14:paraId="7FB179BA" w14:textId="77777777" w:rsidR="000C2BB8" w:rsidRPr="002E6F4B" w:rsidRDefault="000C2BB8" w:rsidP="000C2BB8">
      <w:pPr>
        <w:numPr>
          <w:ilvl w:val="0"/>
          <w:numId w:val="1"/>
        </w:numPr>
      </w:pPr>
      <w:r w:rsidRPr="002E6F4B">
        <w:t>将</w:t>
      </w:r>
      <w:r w:rsidRPr="002E6F4B">
        <w:t>1μL</w:t>
      </w:r>
      <w:r w:rsidRPr="002E6F4B">
        <w:t>文库</w:t>
      </w:r>
      <w:r w:rsidRPr="002E6F4B">
        <w:t>DNA</w:t>
      </w:r>
      <w:r w:rsidRPr="002E6F4B">
        <w:t>（</w:t>
      </w:r>
      <w:r w:rsidRPr="002E6F4B">
        <w:t>50ng/</w:t>
      </w:r>
      <w:proofErr w:type="spellStart"/>
      <w:r w:rsidRPr="002E6F4B">
        <w:t>μL</w:t>
      </w:r>
      <w:proofErr w:type="spellEnd"/>
      <w:r w:rsidRPr="002E6F4B">
        <w:t>）添加到</w:t>
      </w:r>
      <w:r w:rsidRPr="002E6F4B">
        <w:t>1.7 mL</w:t>
      </w:r>
      <w:r>
        <w:t xml:space="preserve"> </w:t>
      </w:r>
      <w:r w:rsidRPr="002E6F4B">
        <w:t>Eppendorf</w:t>
      </w:r>
      <w:r w:rsidRPr="002E6F4B">
        <w:t>管中。</w:t>
      </w:r>
    </w:p>
    <w:p w14:paraId="5697CEC7" w14:textId="77777777" w:rsidR="000C2BB8" w:rsidRPr="002E6F4B" w:rsidRDefault="000C2BB8" w:rsidP="000C2BB8">
      <w:pPr>
        <w:numPr>
          <w:ilvl w:val="0"/>
          <w:numId w:val="1"/>
        </w:numPr>
      </w:pPr>
      <w:r w:rsidRPr="002E6F4B">
        <w:t>将</w:t>
      </w:r>
      <w:r w:rsidRPr="002E6F4B">
        <w:t>50μL Stbl4</w:t>
      </w:r>
      <w:r w:rsidRPr="002E6F4B">
        <w:t>细胞加入含有文库</w:t>
      </w:r>
      <w:r w:rsidRPr="002E6F4B">
        <w:t>DNA</w:t>
      </w:r>
      <w:r w:rsidRPr="002E6F4B">
        <w:t>的管中，轻轻混合，在冰上孵育</w:t>
      </w:r>
      <w:r w:rsidRPr="002E6F4B">
        <w:t>1</w:t>
      </w:r>
      <w:r w:rsidRPr="002E6F4B">
        <w:t>分钟。</w:t>
      </w:r>
    </w:p>
    <w:p w14:paraId="18E48C06" w14:textId="77777777" w:rsidR="000C2BB8" w:rsidRPr="002E6F4B" w:rsidRDefault="000C2BB8" w:rsidP="000C2BB8">
      <w:pPr>
        <w:numPr>
          <w:ilvl w:val="0"/>
          <w:numId w:val="1"/>
        </w:numPr>
      </w:pPr>
      <w:r w:rsidRPr="002E6F4B">
        <w:t>将</w:t>
      </w:r>
      <w:r w:rsidRPr="002E6F4B">
        <w:t xml:space="preserve"> DNA/</w:t>
      </w:r>
      <w:r w:rsidRPr="002E6F4B">
        <w:t>细胞混合物吸入</w:t>
      </w:r>
      <w:r w:rsidRPr="002E6F4B">
        <w:t>2</w:t>
      </w:r>
      <w:r w:rsidRPr="002E6F4B">
        <w:t>毫米比色皿中，然后将比色皿放入</w:t>
      </w:r>
      <w:r w:rsidRPr="002E6F4B">
        <w:t xml:space="preserve">Bio-Rad Gene </w:t>
      </w:r>
      <w:proofErr w:type="spellStart"/>
      <w:r w:rsidRPr="002E6F4B">
        <w:t>Pluser</w:t>
      </w:r>
      <w:proofErr w:type="spellEnd"/>
      <w:r w:rsidRPr="002E6F4B">
        <w:t xml:space="preserve"> </w:t>
      </w:r>
      <w:proofErr w:type="spellStart"/>
      <w:r w:rsidRPr="002E6F4B">
        <w:t>Xcell</w:t>
      </w:r>
      <w:proofErr w:type="spellEnd"/>
      <w:r w:rsidRPr="002E6F4B">
        <w:t>电穿孔系统中。</w:t>
      </w:r>
    </w:p>
    <w:p w14:paraId="12DC92F5" w14:textId="77777777" w:rsidR="000C2BB8" w:rsidRPr="002E6F4B" w:rsidRDefault="000C2BB8" w:rsidP="000C2BB8">
      <w:r w:rsidRPr="002E6F4B">
        <w:t>注：电穿孔条件：</w:t>
      </w:r>
      <w:r w:rsidRPr="002E6F4B">
        <w:t>2.4 kV</w:t>
      </w:r>
      <w:r w:rsidRPr="002E6F4B">
        <w:t>、</w:t>
      </w:r>
      <w:r w:rsidRPr="002E6F4B">
        <w:t xml:space="preserve">25 </w:t>
      </w:r>
      <w:proofErr w:type="spellStart"/>
      <w:r w:rsidRPr="002E6F4B">
        <w:t>μF</w:t>
      </w:r>
      <w:proofErr w:type="spellEnd"/>
      <w:r w:rsidRPr="002E6F4B">
        <w:t>、</w:t>
      </w:r>
      <w:r w:rsidRPr="002E6F4B">
        <w:t>200 Ω</w:t>
      </w:r>
      <w:r w:rsidRPr="002E6F4B">
        <w:t>。</w:t>
      </w:r>
    </w:p>
    <w:p w14:paraId="32FE6D23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从腔室中取出比色皿并立即添加</w:t>
      </w:r>
      <w:r w:rsidRPr="002E6F4B">
        <w:t>1 mL</w:t>
      </w:r>
      <w:r w:rsidRPr="002E6F4B">
        <w:t>预热（</w:t>
      </w:r>
      <w:r w:rsidRPr="002E6F4B">
        <w:t>37°C</w:t>
      </w:r>
      <w:r w:rsidRPr="002E6F4B">
        <w:t>）的</w:t>
      </w:r>
      <w:r w:rsidRPr="002E6F4B">
        <w:t>SOC</w:t>
      </w:r>
      <w:r w:rsidRPr="002E6F4B">
        <w:t>肉汤。</w:t>
      </w:r>
    </w:p>
    <w:p w14:paraId="65ADB107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用巴斯德吸管轻轻地重新悬浮细胞，并将溶液转移到</w:t>
      </w:r>
      <w:r w:rsidRPr="002E6F4B">
        <w:t>15</w:t>
      </w:r>
      <w:r w:rsidRPr="002E6F4B">
        <w:t>毫升离心管中。</w:t>
      </w:r>
    </w:p>
    <w:p w14:paraId="536D472A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将试管在</w:t>
      </w:r>
      <w:r w:rsidRPr="002E6F4B">
        <w:t>37°C</w:t>
      </w:r>
      <w:r w:rsidRPr="002E6F4B">
        <w:t>下孵育</w:t>
      </w:r>
      <w:r w:rsidRPr="002E6F4B">
        <w:t>1</w:t>
      </w:r>
      <w:r w:rsidRPr="002E6F4B">
        <w:t>小时，并以</w:t>
      </w:r>
      <w:r w:rsidRPr="002E6F4B">
        <w:t>225–250 rpm</w:t>
      </w:r>
      <w:r w:rsidRPr="002E6F4B">
        <w:t>的速度摇动。</w:t>
      </w:r>
    </w:p>
    <w:p w14:paraId="224FE622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在</w:t>
      </w:r>
      <w:r w:rsidRPr="002E6F4B">
        <w:t>37°C</w:t>
      </w:r>
      <w:r w:rsidRPr="002E6F4B">
        <w:t>下预热</w:t>
      </w:r>
      <w:r w:rsidRPr="002E6F4B">
        <w:t>LB</w:t>
      </w:r>
      <w:r w:rsidRPr="002E6F4B">
        <w:t>琼脂平板（</w:t>
      </w:r>
      <w:r w:rsidRPr="002E6F4B">
        <w:t>15</w:t>
      </w:r>
      <w:r w:rsidRPr="002E6F4B">
        <w:t>厘米培养皿）以形成菌落并测定转化效率。</w:t>
      </w:r>
    </w:p>
    <w:p w14:paraId="6E3C71F4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转化恢复期后，首先将转化细胞稀释，将</w:t>
      </w:r>
      <w:r w:rsidRPr="002E6F4B">
        <w:t xml:space="preserve">10 </w:t>
      </w:r>
      <w:proofErr w:type="spellStart"/>
      <w:r w:rsidRPr="002E6F4B">
        <w:t>μL</w:t>
      </w:r>
      <w:proofErr w:type="spellEnd"/>
      <w:r w:rsidRPr="002E6F4B">
        <w:t>汇集细胞添加到</w:t>
      </w:r>
      <w:r w:rsidRPr="002E6F4B">
        <w:t xml:space="preserve">990 </w:t>
      </w:r>
      <w:proofErr w:type="spellStart"/>
      <w:r w:rsidRPr="002E6F4B">
        <w:t>μL</w:t>
      </w:r>
      <w:proofErr w:type="spellEnd"/>
      <w:r w:rsidRPr="002E6F4B">
        <w:t xml:space="preserve"> SOC</w:t>
      </w:r>
      <w:r w:rsidRPr="002E6F4B">
        <w:t>肉汤中，进行</w:t>
      </w:r>
      <w:r w:rsidRPr="002E6F4B">
        <w:t>100</w:t>
      </w:r>
      <w:r w:rsidRPr="002E6F4B">
        <w:t>倍稀释，然后将</w:t>
      </w:r>
      <w:r w:rsidRPr="002E6F4B">
        <w:t xml:space="preserve">100 </w:t>
      </w:r>
      <w:proofErr w:type="spellStart"/>
      <w:r w:rsidRPr="002E6F4B">
        <w:t>μL</w:t>
      </w:r>
      <w:proofErr w:type="spellEnd"/>
      <w:r w:rsidRPr="002E6F4B">
        <w:t xml:space="preserve"> 100</w:t>
      </w:r>
      <w:r w:rsidRPr="002E6F4B">
        <w:t>倍稀释液添加到</w:t>
      </w:r>
      <w:r w:rsidRPr="002E6F4B">
        <w:t xml:space="preserve">900 </w:t>
      </w:r>
      <w:proofErr w:type="spellStart"/>
      <w:r w:rsidRPr="002E6F4B">
        <w:t>μL</w:t>
      </w:r>
      <w:proofErr w:type="spellEnd"/>
      <w:r w:rsidRPr="002E6F4B">
        <w:t xml:space="preserve"> SOC</w:t>
      </w:r>
      <w:r w:rsidRPr="002E6F4B">
        <w:t>肉汤中，进行</w:t>
      </w:r>
      <w:r w:rsidRPr="002E6F4B">
        <w:t>1,000</w:t>
      </w:r>
      <w:r w:rsidRPr="002E6F4B">
        <w:t>倍稀释。</w:t>
      </w:r>
    </w:p>
    <w:p w14:paraId="1FEC820C" w14:textId="77777777" w:rsidR="000C2BB8" w:rsidRPr="002E6F4B" w:rsidRDefault="000C2BB8" w:rsidP="000C2BB8">
      <w:pPr>
        <w:numPr>
          <w:ilvl w:val="0"/>
          <w:numId w:val="2"/>
        </w:numPr>
      </w:pPr>
      <w:r w:rsidRPr="002E6F4B">
        <w:t>将</w:t>
      </w:r>
      <w:r w:rsidRPr="002E6F4B">
        <w:t>100μL 1,000</w:t>
      </w:r>
      <w:r w:rsidRPr="002E6F4B">
        <w:t>倍稀释液置于预热的</w:t>
      </w:r>
      <w:r w:rsidRPr="002E6F4B">
        <w:t>LB</w:t>
      </w:r>
      <w:r w:rsidRPr="002E6F4B">
        <w:t>琼脂平板上。</w:t>
      </w:r>
    </w:p>
    <w:p w14:paraId="4F45C91F" w14:textId="77777777" w:rsidR="000C2BB8" w:rsidRPr="002E6F4B" w:rsidRDefault="000C2BB8" w:rsidP="000C2BB8">
      <w:r w:rsidRPr="002E6F4B">
        <w:t>注意：这是对总转化物的</w:t>
      </w:r>
      <w:r w:rsidRPr="002E6F4B">
        <w:t>10,000</w:t>
      </w:r>
      <w:r w:rsidRPr="002E6F4B">
        <w:t>倍稀释，用于估算转化效率。我们建议进行三次</w:t>
      </w:r>
      <w:r w:rsidRPr="002E6F4B">
        <w:t>10,000</w:t>
      </w:r>
      <w:r w:rsidRPr="002E6F4B">
        <w:t>倍稀释，以确保确定准确的转化效率。</w:t>
      </w:r>
    </w:p>
    <w:p w14:paraId="43417E08" w14:textId="77777777" w:rsidR="000C2BB8" w:rsidRPr="002E6F4B" w:rsidRDefault="000C2BB8" w:rsidP="000C2BB8">
      <w:pPr>
        <w:numPr>
          <w:ilvl w:val="0"/>
          <w:numId w:val="3"/>
        </w:numPr>
      </w:pPr>
      <w:r w:rsidRPr="002E6F4B">
        <w:t>将</w:t>
      </w:r>
      <w:r w:rsidRPr="002E6F4B">
        <w:t>4 mL SOC</w:t>
      </w:r>
      <w:r w:rsidRPr="002E6F4B">
        <w:t>肉汤与汇集的转化细胞混合。</w:t>
      </w:r>
    </w:p>
    <w:p w14:paraId="428CD598" w14:textId="769F54FD" w:rsidR="000C2BB8" w:rsidRPr="002E6F4B" w:rsidRDefault="000C2BB8" w:rsidP="000C2BB8">
      <w:pPr>
        <w:numPr>
          <w:ilvl w:val="0"/>
          <w:numId w:val="3"/>
        </w:numPr>
      </w:pPr>
      <w:r w:rsidRPr="002E6F4B">
        <w:t>将电穿孔后的细胞涂布于预热的含有</w:t>
      </w:r>
      <w:r w:rsidRPr="002E6F4B">
        <w:t>100μg/mL</w:t>
      </w:r>
      <w:r w:rsidRPr="002E6F4B">
        <w:t>氨苄青霉素的</w:t>
      </w:r>
      <w:r w:rsidRPr="002E6F4B">
        <w:t>15cm LB</w:t>
      </w:r>
      <w:r w:rsidRPr="002E6F4B">
        <w:t>平板上，</w:t>
      </w:r>
      <w:r w:rsidRPr="002E6F4B">
        <w:t>37°C</w:t>
      </w:r>
      <w:r w:rsidRPr="002E6F4B">
        <w:t>孵育</w:t>
      </w:r>
      <w:r w:rsidRPr="002E6F4B">
        <w:t>20</w:t>
      </w:r>
      <w:r w:rsidRPr="002E6F4B">
        <w:t>小时。</w:t>
      </w:r>
    </w:p>
    <w:p w14:paraId="2FEAF625" w14:textId="77777777" w:rsidR="000C2BB8" w:rsidRPr="002E6F4B" w:rsidRDefault="000C2BB8" w:rsidP="000C2BB8">
      <w:r w:rsidRPr="002E6F4B">
        <w:t>注意：所用平板数量取决于文库中的</w:t>
      </w:r>
      <w:r w:rsidRPr="002E6F4B">
        <w:t>sgRNA</w:t>
      </w:r>
      <w:r w:rsidRPr="002E6F4B">
        <w:t>数量。我们建议刘氏人类</w:t>
      </w:r>
      <w:r w:rsidRPr="002E6F4B">
        <w:t>CRISPR</w:t>
      </w:r>
      <w:r w:rsidRPr="002E6F4B">
        <w:t>基因敲除文库</w:t>
      </w:r>
      <w:r w:rsidRPr="002E6F4B">
        <w:t>H2</w:t>
      </w:r>
      <w:r w:rsidRPr="002E6F4B">
        <w:t>使用</w:t>
      </w:r>
      <w:r w:rsidRPr="002E6F4B">
        <w:t>100</w:t>
      </w:r>
      <w:r w:rsidRPr="002E6F4B">
        <w:t>个</w:t>
      </w:r>
      <w:r w:rsidRPr="002E6F4B">
        <w:t>15</w:t>
      </w:r>
      <w:r w:rsidRPr="002E6F4B">
        <w:t>厘米</w:t>
      </w:r>
      <w:r w:rsidRPr="002E6F4B">
        <w:t>LB</w:t>
      </w:r>
      <w:r w:rsidRPr="002E6F4B">
        <w:t>平板，人类</w:t>
      </w:r>
      <w:r w:rsidRPr="002E6F4B">
        <w:t>CRISPR</w:t>
      </w:r>
      <w:r w:rsidRPr="002E6F4B">
        <w:t>代谢基因敲除文库使用</w:t>
      </w:r>
      <w:r w:rsidRPr="002E6F4B">
        <w:t>35</w:t>
      </w:r>
      <w:r w:rsidRPr="002E6F4B">
        <w:t>个</w:t>
      </w:r>
      <w:r w:rsidRPr="002E6F4B">
        <w:t>15</w:t>
      </w:r>
      <w:r w:rsidRPr="002E6F4B">
        <w:t>厘米</w:t>
      </w:r>
      <w:r w:rsidRPr="002E6F4B">
        <w:t>LB</w:t>
      </w:r>
      <w:r w:rsidRPr="002E6F4B">
        <w:t>平板。</w:t>
      </w:r>
    </w:p>
    <w:p w14:paraId="63F1BFAF" w14:textId="77777777" w:rsidR="000C2BB8" w:rsidRPr="002E6F4B" w:rsidRDefault="000C2BB8" w:rsidP="000C2BB8">
      <w:pPr>
        <w:numPr>
          <w:ilvl w:val="0"/>
          <w:numId w:val="4"/>
        </w:numPr>
      </w:pPr>
      <w:r w:rsidRPr="002E6F4B">
        <w:t>计数</w:t>
      </w:r>
      <w:r w:rsidRPr="002E6F4B">
        <w:t>10,000</w:t>
      </w:r>
      <w:r w:rsidRPr="002E6F4B">
        <w:t>倍稀释平板上的菌落数。</w:t>
      </w:r>
    </w:p>
    <w:p w14:paraId="4C537909" w14:textId="77777777" w:rsidR="000C2BB8" w:rsidRPr="002E6F4B" w:rsidRDefault="000C2BB8" w:rsidP="000C2BB8">
      <w:r w:rsidRPr="002E6F4B">
        <w:t>注意：菌落数</w:t>
      </w:r>
      <w:r w:rsidRPr="002E6F4B">
        <w:t>×10,000=</w:t>
      </w:r>
      <w:r w:rsidRPr="002E6F4B">
        <w:t>菌落总数。只有当文库中每个</w:t>
      </w:r>
      <w:r w:rsidRPr="002E6F4B">
        <w:t>sgRNA</w:t>
      </w:r>
      <w:r w:rsidRPr="002E6F4B">
        <w:t>的菌落总数大于</w:t>
      </w:r>
      <w:r w:rsidRPr="002E6F4B">
        <w:t>20</w:t>
      </w:r>
      <w:r w:rsidRPr="002E6F4B">
        <w:t>时，才可以继续下一步。例如，对于</w:t>
      </w:r>
      <w:r w:rsidRPr="002E6F4B">
        <w:t>Liu Human CRISPR Knockout Library</w:t>
      </w:r>
      <w:r w:rsidRPr="002E6F4B">
        <w:t>，每板菌落超过</w:t>
      </w:r>
      <w:r w:rsidRPr="002E6F4B">
        <w:t>185</w:t>
      </w:r>
      <w:r w:rsidRPr="002E6F4B">
        <w:t>（</w:t>
      </w:r>
      <w:r w:rsidRPr="002E6F4B">
        <w:t>92817×20/10000</w:t>
      </w:r>
      <w:r w:rsidRPr="002E6F4B">
        <w:t>）可以定义为效率高。如果没有达到这个效率，请丢弃板并再次转化文库。</w:t>
      </w:r>
    </w:p>
    <w:p w14:paraId="39572DA7" w14:textId="77777777" w:rsidR="000C2BB8" w:rsidRPr="002E6F4B" w:rsidRDefault="000C2BB8" w:rsidP="000C2BB8">
      <w:pPr>
        <w:numPr>
          <w:ilvl w:val="0"/>
          <w:numId w:val="5"/>
        </w:numPr>
      </w:pPr>
      <w:r w:rsidRPr="002E6F4B">
        <w:t>收集所有菌落：将</w:t>
      </w:r>
      <w:r w:rsidRPr="002E6F4B">
        <w:t>2mL LB</w:t>
      </w:r>
      <w:r w:rsidRPr="002E6F4B">
        <w:t>培养基吸取到每个</w:t>
      </w:r>
      <w:r w:rsidRPr="002E6F4B">
        <w:t>15</w:t>
      </w:r>
      <w:r w:rsidRPr="002E6F4B">
        <w:t>厘米</w:t>
      </w:r>
      <w:r w:rsidRPr="002E6F4B">
        <w:t>LB</w:t>
      </w:r>
      <w:r w:rsidRPr="002E6F4B">
        <w:t>平板上，并用细胞刮刀刮掉所有菌落。</w:t>
      </w:r>
    </w:p>
    <w:p w14:paraId="607F4246" w14:textId="77777777" w:rsidR="000C2BB8" w:rsidRPr="002E6F4B" w:rsidRDefault="000C2BB8" w:rsidP="000C2BB8">
      <w:pPr>
        <w:numPr>
          <w:ilvl w:val="0"/>
          <w:numId w:val="5"/>
        </w:numPr>
      </w:pPr>
      <w:r w:rsidRPr="002E6F4B">
        <w:t>收集后，称量细菌并将其分成每个样品每管</w:t>
      </w:r>
      <w:r w:rsidRPr="002E6F4B">
        <w:t>0.4</w:t>
      </w:r>
      <w:r w:rsidRPr="002E6F4B">
        <w:t>克。</w:t>
      </w:r>
    </w:p>
    <w:p w14:paraId="0D1E52C5" w14:textId="77777777" w:rsidR="000C2BB8" w:rsidRPr="002E6F4B" w:rsidRDefault="000C2BB8" w:rsidP="000C2BB8">
      <w:pPr>
        <w:numPr>
          <w:ilvl w:val="0"/>
          <w:numId w:val="5"/>
        </w:numPr>
      </w:pPr>
      <w:hyperlink r:id="rId5">
        <w:r w:rsidRPr="002E6F4B">
          <w:rPr>
            <w:rStyle w:val="a3"/>
            <w:rFonts w:ascii="Times New Roman" w:eastAsia="宋体" w:hAnsi="Times New Roman" w:cs="Times New Roman"/>
            <w:kern w:val="2"/>
            <w:szCs w:val="32"/>
            <w:lang w:val="en-US"/>
          </w:rPr>
          <w:t>https :</w:t>
        </w:r>
        <w:r w:rsidRPr="002E6F4B">
          <w:rPr>
            <w:rStyle w:val="a3"/>
            <w:rFonts w:ascii="Times New Roman" w:eastAsia="宋体" w:hAnsi="Times New Roman" w:cs="Times New Roman"/>
            <w:kern w:val="2"/>
            <w:szCs w:val="32"/>
            <w:lang w:val="en-US"/>
          </w:rPr>
          <w:t>/</w:t>
        </w:r>
        <w:r w:rsidRPr="002E6F4B">
          <w:rPr>
            <w:rStyle w:val="a3"/>
            <w:rFonts w:ascii="Times New Roman" w:eastAsia="宋体" w:hAnsi="Times New Roman" w:cs="Times New Roman"/>
            <w:kern w:val="2"/>
            <w:szCs w:val="32"/>
            <w:lang w:val="en-US"/>
          </w:rPr>
          <w:t xml:space="preserve">/www.qiagen.com/us/products/discovery-and-translational-research/dna-rna-purification/dna-purification/plasmid-dna/qiagen-plasmid-kits </w:t>
        </w:r>
      </w:hyperlink>
      <w:r w:rsidRPr="002E6F4B">
        <w:t>）执行文库质粒提取步骤。</w:t>
      </w:r>
    </w:p>
    <w:p w14:paraId="5F5A1326" w14:textId="77777777" w:rsidR="000C2BB8" w:rsidRPr="002E6F4B" w:rsidRDefault="000C2BB8" w:rsidP="000C2BB8">
      <w:pPr>
        <w:numPr>
          <w:ilvl w:val="0"/>
          <w:numId w:val="5"/>
        </w:numPr>
      </w:pPr>
      <w:r w:rsidRPr="002E6F4B">
        <w:t>使用</w:t>
      </w:r>
      <w:proofErr w:type="spellStart"/>
      <w:r w:rsidRPr="002E6F4B">
        <w:t>NanoDrop</w:t>
      </w:r>
      <w:proofErr w:type="spellEnd"/>
      <w:r w:rsidRPr="002E6F4B">
        <w:t>测定文库</w:t>
      </w:r>
      <w:r w:rsidRPr="002E6F4B">
        <w:t>DNA</w:t>
      </w:r>
      <w:r w:rsidRPr="002E6F4B">
        <w:t>浓度，并按照</w:t>
      </w:r>
      <w:r w:rsidRPr="002E6F4B">
        <w:t>“</w:t>
      </w:r>
      <w:hyperlink w:anchor="sec3.4">
        <w:r w:rsidRPr="002E6F4B">
          <w:rPr>
            <w:rStyle w:val="a3"/>
            <w:rFonts w:ascii="Times New Roman" w:eastAsia="宋体" w:hAnsi="Times New Roman" w:cs="Times New Roman"/>
            <w:kern w:val="2"/>
            <w:szCs w:val="32"/>
            <w:lang w:val="en-US"/>
          </w:rPr>
          <w:t>高通量测序的准备</w:t>
        </w:r>
      </w:hyperlink>
      <w:r w:rsidRPr="002E6F4B">
        <w:t>”</w:t>
      </w:r>
      <w:r w:rsidRPr="002E6F4B">
        <w:t>中的方法将制备好的文库送去深度测序</w:t>
      </w:r>
      <w:r w:rsidRPr="002E6F4B">
        <w:rPr>
          <w:b/>
        </w:rPr>
        <w:t>。</w:t>
      </w:r>
    </w:p>
    <w:p w14:paraId="1D9D92DE" w14:textId="77777777" w:rsidR="000C2BB8" w:rsidRPr="002E6F4B" w:rsidRDefault="000C2BB8" w:rsidP="000C2BB8">
      <w:pPr>
        <w:numPr>
          <w:ilvl w:val="0"/>
          <w:numId w:val="5"/>
        </w:numPr>
      </w:pPr>
      <w:r w:rsidRPr="002E6F4B">
        <w:t>按照</w:t>
      </w:r>
      <w:r w:rsidRPr="002E6F4B">
        <w:rPr>
          <w:b/>
        </w:rPr>
        <w:t>步骤</w:t>
      </w:r>
      <w:r w:rsidRPr="002E6F4B">
        <w:rPr>
          <w:b/>
        </w:rPr>
        <w:t>35</w:t>
      </w:r>
      <w:r w:rsidRPr="002E6F4B">
        <w:rPr>
          <w:b/>
        </w:rPr>
        <w:t>分析文库的</w:t>
      </w:r>
      <w:r w:rsidRPr="002E6F4B">
        <w:rPr>
          <w:b/>
        </w:rPr>
        <w:t>sgRNA</w:t>
      </w:r>
      <w:r w:rsidRPr="002E6F4B">
        <w:rPr>
          <w:b/>
        </w:rPr>
        <w:t>覆盖率</w:t>
      </w:r>
      <w:r w:rsidRPr="002E6F4B">
        <w:t>，将</w:t>
      </w:r>
      <w:r w:rsidRPr="002E6F4B">
        <w:t>sgRNA</w:t>
      </w:r>
      <w:r w:rsidRPr="002E6F4B">
        <w:t>覆盖率定义为</w:t>
      </w:r>
      <w:r w:rsidRPr="002E6F4B">
        <w:t>100%</w:t>
      </w:r>
      <w:r w:rsidRPr="002E6F4B">
        <w:t>减去文库中缺失的</w:t>
      </w:r>
      <w:r w:rsidRPr="002E6F4B">
        <w:t>sgRNA</w:t>
      </w:r>
      <w:r w:rsidRPr="002E6F4B">
        <w:t>百分比。</w:t>
      </w:r>
    </w:p>
    <w:p w14:paraId="4117FE01" w14:textId="10786AA1" w:rsidR="000C2BB8" w:rsidRDefault="000C2BB8" w:rsidP="000C2BB8">
      <w:r w:rsidRPr="002E6F4B">
        <w:t>关键：有效筛选需要文库中</w:t>
      </w:r>
      <w:r w:rsidRPr="002E6F4B">
        <w:t>sgRNA</w:t>
      </w:r>
      <w:r w:rsidRPr="002E6F4B">
        <w:t>的高覆盖率（通常高于</w:t>
      </w:r>
      <w:r w:rsidRPr="002E6F4B">
        <w:t xml:space="preserve"> 95%</w:t>
      </w:r>
      <w:r w:rsidRPr="002E6F4B">
        <w:t>）。</w:t>
      </w:r>
    </w:p>
    <w:p w14:paraId="2FFF1803" w14:textId="68490B12" w:rsidR="000C2BB8" w:rsidRDefault="000C2BB8" w:rsidP="000C2BB8"/>
    <w:p w14:paraId="320FF4E0" w14:textId="0119BBAC" w:rsidR="000C2BB8" w:rsidRPr="002E6F4B" w:rsidRDefault="000C2BB8" w:rsidP="000C2BB8">
      <w:pPr>
        <w:rPr>
          <w:rFonts w:hint="eastAsia"/>
        </w:rPr>
      </w:pPr>
    </w:p>
    <w:p w14:paraId="63AFFF60" w14:textId="77777777" w:rsidR="00DC77E5" w:rsidRPr="000C2BB8" w:rsidRDefault="00DC77E5"/>
    <w:sectPr w:rsidR="00DC77E5" w:rsidRPr="000C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16562D5A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F48408A0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5016E48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FBE019A"/>
    <w:multiLevelType w:val="multilevel"/>
    <w:tmpl w:val="30663A18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B852D2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">
    <w:abstractNumId w:val="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4">
    <w:abstractNumId w:val="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5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B8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2BB8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A4661"/>
  <w15:chartTrackingRefBased/>
  <w15:docId w15:val="{71918CD9-F7F0-A54A-8204-6972A649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C2BB8"/>
    <w:rPr>
      <w:rFonts w:asciiTheme="minorHAnsi" w:eastAsiaTheme="minorEastAsia" w:hAnsiTheme="minorHAnsi" w:cstheme="minorBidi"/>
      <w:i/>
      <w:color w:val="4472C4" w:themeColor="accent1"/>
      <w:kern w:val="0"/>
      <w:szCs w:val="24"/>
      <w:lang w:val="zh-CN"/>
    </w:rPr>
  </w:style>
  <w:style w:type="character" w:styleId="a4">
    <w:name w:val="FollowedHyperlink"/>
    <w:basedOn w:val="a0"/>
    <w:uiPriority w:val="99"/>
    <w:semiHidden/>
    <w:unhideWhenUsed/>
    <w:rsid w:val="000C2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iagen.com/us/products/discovery-and-translational-research/dna-rna-purification/dna-purification/plasmid-dna/qiagen-plasmid-k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2024-06-09T08:55:00Z</dcterms:created>
  <dcterms:modified xsi:type="dcterms:W3CDTF">2024-06-09T08:56:00Z</dcterms:modified>
</cp:coreProperties>
</file>