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0D59" w14:textId="77777777" w:rsidR="00BF65BB" w:rsidRPr="00AF35E2" w:rsidRDefault="00BF65BB" w:rsidP="0099249F">
      <w:pPr>
        <w:jc w:val="center"/>
        <w:rPr>
          <w:b/>
          <w:bCs/>
          <w:color w:val="000000" w:themeColor="text1"/>
        </w:rPr>
      </w:pPr>
      <w:r w:rsidRPr="00AF35E2">
        <w:rPr>
          <w:b/>
          <w:bCs/>
          <w:color w:val="000000" w:themeColor="text1"/>
        </w:rPr>
        <w:t xml:space="preserve">PEI </w:t>
      </w:r>
      <w:r w:rsidRPr="00AF35E2">
        <w:rPr>
          <w:b/>
          <w:bCs/>
          <w:color w:val="000000" w:themeColor="text1"/>
        </w:rPr>
        <w:t>转染法</w:t>
      </w:r>
    </w:p>
    <w:p w14:paraId="4C7B0545" w14:textId="77777777" w:rsidR="00BF65BB" w:rsidRPr="00AF35E2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材料：</w:t>
      </w:r>
    </w:p>
    <w:p w14:paraId="2685FE29" w14:textId="4FB783CF" w:rsidR="00BF65BB" w:rsidRPr="00AF35E2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质粒</w:t>
      </w:r>
      <w:r w:rsidRPr="00AF35E2">
        <w:rPr>
          <w:color w:val="000000" w:themeColor="text1"/>
        </w:rPr>
        <w:t>DNA</w:t>
      </w:r>
    </w:p>
    <w:p w14:paraId="7D74396A" w14:textId="77777777" w:rsidR="00BF65BB" w:rsidRPr="00AF35E2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指数生长的真核细胞</w:t>
      </w:r>
    </w:p>
    <w:p w14:paraId="6ECBA57F" w14:textId="4E487C68" w:rsidR="00BF65BB" w:rsidRPr="00AF35E2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PEI</w:t>
      </w:r>
      <w:r w:rsidRPr="00AF35E2">
        <w:rPr>
          <w:color w:val="000000" w:themeColor="text1"/>
        </w:rPr>
        <w:t>（聚乙烯亚胺）</w:t>
      </w:r>
    </w:p>
    <w:p w14:paraId="1598DB12" w14:textId="4DD98450" w:rsidR="00BF65BB" w:rsidRPr="00AF35E2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1×HBS</w:t>
      </w:r>
      <w:r w:rsidRPr="00AF35E2">
        <w:rPr>
          <w:color w:val="000000" w:themeColor="text1"/>
        </w:rPr>
        <w:t>（</w:t>
      </w:r>
      <w:r w:rsidRPr="00AF35E2">
        <w:rPr>
          <w:color w:val="000000" w:themeColor="text1"/>
        </w:rPr>
        <w:t>pH7.4</w:t>
      </w:r>
      <w:r w:rsidRPr="00AF35E2">
        <w:rPr>
          <w:color w:val="000000" w:themeColor="text1"/>
        </w:rPr>
        <w:t>）</w:t>
      </w:r>
    </w:p>
    <w:p w14:paraId="2419049A" w14:textId="77777777" w:rsidR="00BF65BB" w:rsidRPr="00AF35E2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配方：</w:t>
      </w:r>
    </w:p>
    <w:p w14:paraId="1582EA46" w14:textId="4293E7CF" w:rsidR="00BF65BB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PEI</w:t>
      </w:r>
      <w:r w:rsidRPr="00AF35E2">
        <w:rPr>
          <w:color w:val="000000" w:themeColor="text1"/>
        </w:rPr>
        <w:t>储存液（</w:t>
      </w:r>
      <w:r w:rsidRPr="00AF35E2">
        <w:rPr>
          <w:color w:val="000000" w:themeColor="text1"/>
        </w:rPr>
        <w:t>100μM</w:t>
      </w:r>
      <w:r w:rsidRPr="00AF35E2">
        <w:rPr>
          <w:color w:val="000000" w:themeColor="text1"/>
        </w:rPr>
        <w:t>）：称取</w:t>
      </w:r>
      <w:r w:rsidRPr="00AF35E2">
        <w:rPr>
          <w:color w:val="000000" w:themeColor="text1"/>
        </w:rPr>
        <w:t>125mg PEI</w:t>
      </w:r>
      <w:r w:rsidRPr="00AF35E2">
        <w:rPr>
          <w:color w:val="000000" w:themeColor="text1"/>
        </w:rPr>
        <w:t>粉末溶解于</w:t>
      </w:r>
      <w:r w:rsidRPr="00AF35E2">
        <w:rPr>
          <w:color w:val="000000" w:themeColor="text1"/>
        </w:rPr>
        <w:t>50ml 1×HBS</w:t>
      </w:r>
      <w:r w:rsidRPr="00AF35E2">
        <w:rPr>
          <w:color w:val="000000" w:themeColor="text1"/>
        </w:rPr>
        <w:t>（</w:t>
      </w:r>
      <w:r w:rsidRPr="00AF35E2">
        <w:rPr>
          <w:color w:val="000000" w:themeColor="text1"/>
        </w:rPr>
        <w:t>pH7.4</w:t>
      </w:r>
      <w:r w:rsidRPr="00AF35E2">
        <w:rPr>
          <w:color w:val="000000" w:themeColor="text1"/>
        </w:rPr>
        <w:t>）中，</w:t>
      </w:r>
      <w:r w:rsidRPr="00AF35E2">
        <w:rPr>
          <w:color w:val="000000" w:themeColor="text1"/>
        </w:rPr>
        <w:t>0.2μm</w:t>
      </w:r>
      <w:r w:rsidRPr="00AF35E2">
        <w:rPr>
          <w:color w:val="000000" w:themeColor="text1"/>
        </w:rPr>
        <w:t>滤膜过滤，储存于</w:t>
      </w:r>
      <w:r w:rsidRPr="00AF35E2">
        <w:rPr>
          <w:color w:val="000000" w:themeColor="text1"/>
        </w:rPr>
        <w:t>4℃</w:t>
      </w:r>
      <w:r w:rsidRPr="00AF35E2">
        <w:rPr>
          <w:color w:val="000000" w:themeColor="text1"/>
        </w:rPr>
        <w:t>备用。</w:t>
      </w:r>
    </w:p>
    <w:p w14:paraId="3F30C578" w14:textId="4D145B31" w:rsidR="00193224" w:rsidRDefault="00193224" w:rsidP="00BF65BB">
      <w:pPr>
        <w:rPr>
          <w:color w:val="000000" w:themeColor="text1"/>
        </w:rPr>
      </w:pPr>
    </w:p>
    <w:p w14:paraId="20FB5566" w14:textId="4213BEBC" w:rsidR="00193224" w:rsidRDefault="00193224" w:rsidP="00BF65BB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00mg/40ml: 2.5mg/ml</w:t>
      </w:r>
    </w:p>
    <w:p w14:paraId="0A8909AB" w14:textId="77777777" w:rsidR="00193224" w:rsidRPr="00AF35E2" w:rsidRDefault="00193224" w:rsidP="00BF65BB">
      <w:pPr>
        <w:rPr>
          <w:rFonts w:hint="eastAsia"/>
          <w:color w:val="000000" w:themeColor="text1"/>
        </w:rPr>
      </w:pPr>
    </w:p>
    <w:p w14:paraId="087ACF97" w14:textId="3DFEC82B" w:rsidR="00BF65BB" w:rsidRPr="00AF35E2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1×HBS</w:t>
      </w:r>
      <w:r w:rsidRPr="00AF35E2">
        <w:rPr>
          <w:color w:val="000000" w:themeColor="text1"/>
        </w:rPr>
        <w:t>（</w:t>
      </w:r>
      <w:r w:rsidRPr="00AF35E2">
        <w:rPr>
          <w:color w:val="000000" w:themeColor="text1"/>
        </w:rPr>
        <w:t>pH7.4</w:t>
      </w:r>
      <w:r w:rsidRPr="00AF35E2">
        <w:rPr>
          <w:color w:val="000000" w:themeColor="text1"/>
        </w:rPr>
        <w:t>）：将</w:t>
      </w:r>
      <w:r w:rsidRPr="00AF35E2">
        <w:rPr>
          <w:color w:val="000000" w:themeColor="text1"/>
        </w:rPr>
        <w:t>8.76g NaCl</w:t>
      </w:r>
      <w:r w:rsidRPr="00AF35E2">
        <w:rPr>
          <w:color w:val="000000" w:themeColor="text1"/>
        </w:rPr>
        <w:t>溶解于</w:t>
      </w:r>
      <w:r w:rsidRPr="00AF35E2">
        <w:rPr>
          <w:color w:val="000000" w:themeColor="text1"/>
        </w:rPr>
        <w:t>900ml</w:t>
      </w:r>
      <w:r w:rsidRPr="00AF35E2">
        <w:rPr>
          <w:color w:val="000000" w:themeColor="text1"/>
        </w:rPr>
        <w:t>超纯水，加入</w:t>
      </w:r>
      <w:r w:rsidRPr="00AF35E2">
        <w:rPr>
          <w:color w:val="000000" w:themeColor="text1"/>
        </w:rPr>
        <w:t>20ml 1M</w:t>
      </w:r>
      <w:r w:rsidRPr="00AF35E2">
        <w:rPr>
          <w:color w:val="000000" w:themeColor="text1"/>
        </w:rPr>
        <w:t>的</w:t>
      </w:r>
      <w:r w:rsidRPr="00AF35E2">
        <w:rPr>
          <w:color w:val="000000" w:themeColor="text1"/>
        </w:rPr>
        <w:t>HEPES</w:t>
      </w:r>
      <w:r w:rsidRPr="00AF35E2">
        <w:rPr>
          <w:color w:val="000000" w:themeColor="text1"/>
        </w:rPr>
        <w:t>，调</w:t>
      </w:r>
      <w:r w:rsidRPr="00AF35E2">
        <w:rPr>
          <w:color w:val="000000" w:themeColor="text1"/>
        </w:rPr>
        <w:t>pH</w:t>
      </w:r>
      <w:r w:rsidRPr="00AF35E2">
        <w:rPr>
          <w:color w:val="000000" w:themeColor="text1"/>
        </w:rPr>
        <w:t>值到</w:t>
      </w:r>
      <w:r w:rsidRPr="00AF35E2">
        <w:rPr>
          <w:color w:val="000000" w:themeColor="text1"/>
        </w:rPr>
        <w:t>7.4</w:t>
      </w:r>
      <w:r w:rsidRPr="00AF35E2">
        <w:rPr>
          <w:color w:val="000000" w:themeColor="text1"/>
        </w:rPr>
        <w:t>，定容至</w:t>
      </w:r>
      <w:r w:rsidRPr="00AF35E2">
        <w:rPr>
          <w:color w:val="000000" w:themeColor="text1"/>
        </w:rPr>
        <w:t>1L</w:t>
      </w:r>
      <w:r w:rsidRPr="00AF35E2">
        <w:rPr>
          <w:color w:val="000000" w:themeColor="text1"/>
        </w:rPr>
        <w:t>，过滤（</w:t>
      </w:r>
      <w:r w:rsidRPr="00AF35E2">
        <w:rPr>
          <w:color w:val="000000" w:themeColor="text1"/>
        </w:rPr>
        <w:t>0.2μm</w:t>
      </w:r>
      <w:r w:rsidRPr="00AF35E2">
        <w:rPr>
          <w:color w:val="000000" w:themeColor="text1"/>
        </w:rPr>
        <w:t>滤膜）后储存于</w:t>
      </w:r>
      <w:r w:rsidRPr="00AF35E2">
        <w:rPr>
          <w:color w:val="000000" w:themeColor="text1"/>
        </w:rPr>
        <w:t>4℃</w:t>
      </w:r>
      <w:r w:rsidRPr="00AF35E2">
        <w:rPr>
          <w:color w:val="000000" w:themeColor="text1"/>
        </w:rPr>
        <w:t>备用。</w:t>
      </w:r>
    </w:p>
    <w:p w14:paraId="49F08A54" w14:textId="77777777" w:rsidR="00BF65BB" w:rsidRPr="00AF35E2" w:rsidRDefault="00BF65BB" w:rsidP="00BF65BB">
      <w:pPr>
        <w:rPr>
          <w:color w:val="000000" w:themeColor="text1"/>
        </w:rPr>
      </w:pPr>
    </w:p>
    <w:p w14:paraId="6A7A8023" w14:textId="7251DF4D" w:rsidR="00BF65BB" w:rsidRPr="00AF35E2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方法：</w:t>
      </w:r>
    </w:p>
    <w:p w14:paraId="44E0FD92" w14:textId="79CF1242" w:rsidR="00BF65BB" w:rsidRPr="00AF35E2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1</w:t>
      </w:r>
      <w:r w:rsidRPr="00AF35E2">
        <w:rPr>
          <w:color w:val="000000" w:themeColor="text1"/>
        </w:rPr>
        <w:t>．细胞分盘：通过胰酶消化收集细胞，用适当的完全培养基以</w:t>
      </w:r>
      <w:r w:rsidRPr="00AF35E2">
        <w:rPr>
          <w:color w:val="000000" w:themeColor="text1"/>
        </w:rPr>
        <w:t>4×10</w:t>
      </w:r>
      <w:r w:rsidRPr="00AF35E2">
        <w:rPr>
          <w:color w:val="000000" w:themeColor="text1"/>
          <w:vertAlign w:val="superscript"/>
        </w:rPr>
        <w:t>5</w:t>
      </w:r>
      <w:r w:rsidRPr="00AF35E2">
        <w:rPr>
          <w:color w:val="000000" w:themeColor="text1"/>
        </w:rPr>
        <w:t>至</w:t>
      </w:r>
      <w:r w:rsidRPr="00AF35E2">
        <w:rPr>
          <w:color w:val="000000" w:themeColor="text1"/>
        </w:rPr>
        <w:t>8×10</w:t>
      </w:r>
      <w:r w:rsidRPr="00AF35E2">
        <w:rPr>
          <w:color w:val="000000" w:themeColor="text1"/>
          <w:vertAlign w:val="superscript"/>
        </w:rPr>
        <w:t>5</w:t>
      </w:r>
      <w:r w:rsidRPr="00AF35E2">
        <w:rPr>
          <w:color w:val="000000" w:themeColor="text1"/>
        </w:rPr>
        <w:t>细胞</w:t>
      </w:r>
      <w:r w:rsidRPr="00AF35E2">
        <w:rPr>
          <w:color w:val="000000" w:themeColor="text1"/>
        </w:rPr>
        <w:t>/cm</w:t>
      </w:r>
      <w:r w:rsidRPr="00AF35E2">
        <w:rPr>
          <w:color w:val="000000" w:themeColor="text1"/>
          <w:vertAlign w:val="superscript"/>
        </w:rPr>
        <w:t>2</w:t>
      </w:r>
      <w:r w:rsidRPr="00AF35E2">
        <w:rPr>
          <w:color w:val="000000" w:themeColor="text1"/>
        </w:rPr>
        <w:t>的密度平铺细胞于</w:t>
      </w:r>
      <w:r w:rsidRPr="00AF35E2">
        <w:rPr>
          <w:color w:val="000000" w:themeColor="text1"/>
        </w:rPr>
        <w:t>60mm</w:t>
      </w:r>
      <w:r w:rsidRPr="00AF35E2">
        <w:rPr>
          <w:color w:val="000000" w:themeColor="text1"/>
        </w:rPr>
        <w:t>组织培养皿上（根据实验需要选择培养皿，使细胞贴壁后所占总面积达到培养皿面积的</w:t>
      </w:r>
      <w:r w:rsidRPr="00AF35E2">
        <w:rPr>
          <w:color w:val="000000" w:themeColor="text1"/>
        </w:rPr>
        <w:t>70-90</w:t>
      </w:r>
      <w:r w:rsidRPr="00AF35E2">
        <w:rPr>
          <w:color w:val="000000" w:themeColor="text1"/>
        </w:rPr>
        <w:t>％）。根据细胞贴壁情况于含</w:t>
      </w:r>
      <w:r w:rsidRPr="00AF35E2">
        <w:rPr>
          <w:color w:val="000000" w:themeColor="text1"/>
        </w:rPr>
        <w:t>5</w:t>
      </w:r>
      <w:r w:rsidRPr="00AF35E2">
        <w:rPr>
          <w:color w:val="000000" w:themeColor="text1"/>
        </w:rPr>
        <w:t>％</w:t>
      </w:r>
      <w:r w:rsidRPr="00AF35E2">
        <w:rPr>
          <w:color w:val="000000" w:themeColor="text1"/>
        </w:rPr>
        <w:t>CO</w:t>
      </w:r>
      <w:r w:rsidRPr="00AF35E2">
        <w:rPr>
          <w:color w:val="000000" w:themeColor="text1"/>
          <w:vertAlign w:val="subscript"/>
        </w:rPr>
        <w:t>2</w:t>
      </w:r>
      <w:r w:rsidRPr="00AF35E2">
        <w:rPr>
          <w:color w:val="000000" w:themeColor="text1"/>
        </w:rPr>
        <w:t>的</w:t>
      </w:r>
      <w:r w:rsidRPr="00AF35E2">
        <w:rPr>
          <w:color w:val="000000" w:themeColor="text1"/>
        </w:rPr>
        <w:t>37℃</w:t>
      </w:r>
      <w:r w:rsidRPr="00AF35E2">
        <w:rPr>
          <w:color w:val="000000" w:themeColor="text1"/>
        </w:rPr>
        <w:t>温箱中孵育</w:t>
      </w:r>
      <w:r w:rsidRPr="00AF35E2">
        <w:rPr>
          <w:color w:val="000000" w:themeColor="text1"/>
        </w:rPr>
        <w:t>8-24h</w:t>
      </w:r>
      <w:r w:rsidRPr="00AF35E2">
        <w:rPr>
          <w:color w:val="000000" w:themeColor="text1"/>
        </w:rPr>
        <w:t>，当细胞贴壁完全后即可开始转染。转染前换入</w:t>
      </w:r>
      <w:r w:rsidRPr="00AF35E2">
        <w:rPr>
          <w:color w:val="000000" w:themeColor="text1"/>
        </w:rPr>
        <w:t>2mL</w:t>
      </w:r>
      <w:r w:rsidRPr="00AF35E2">
        <w:rPr>
          <w:color w:val="000000" w:themeColor="text1"/>
        </w:rPr>
        <w:t>预热的无血清培养基。</w:t>
      </w:r>
    </w:p>
    <w:p w14:paraId="590DB24B" w14:textId="53EDDF17" w:rsidR="00BF65BB" w:rsidRPr="00AF35E2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2.</w:t>
      </w:r>
      <w:r w:rsidRPr="00AF35E2">
        <w:rPr>
          <w:color w:val="000000" w:themeColor="text1"/>
        </w:rPr>
        <w:t>制备</w:t>
      </w:r>
      <w:r w:rsidRPr="00AF35E2">
        <w:rPr>
          <w:color w:val="000000" w:themeColor="text1"/>
        </w:rPr>
        <w:t>PEI-DNA</w:t>
      </w:r>
      <w:r w:rsidRPr="00AF35E2">
        <w:rPr>
          <w:color w:val="000000" w:themeColor="text1"/>
        </w:rPr>
        <w:t>混合物：以</w:t>
      </w:r>
      <w:r w:rsidRPr="00AF35E2">
        <w:rPr>
          <w:color w:val="000000" w:themeColor="text1"/>
        </w:rPr>
        <w:t>60mm</w:t>
      </w:r>
      <w:r w:rsidRPr="00AF35E2">
        <w:rPr>
          <w:color w:val="000000" w:themeColor="text1"/>
        </w:rPr>
        <w:t>组织培养皿用</w:t>
      </w:r>
      <w:r w:rsidRPr="00AF35E2">
        <w:rPr>
          <w:color w:val="000000" w:themeColor="text1"/>
        </w:rPr>
        <w:t>420μL</w:t>
      </w:r>
      <w:r w:rsidRPr="00AF35E2">
        <w:rPr>
          <w:color w:val="000000" w:themeColor="text1"/>
        </w:rPr>
        <w:t>反应总体积为例。准备两支</w:t>
      </w:r>
      <w:r w:rsidRPr="00AF35E2">
        <w:rPr>
          <w:color w:val="000000" w:themeColor="text1"/>
        </w:rPr>
        <w:t>1.5 mL</w:t>
      </w:r>
      <w:r w:rsidRPr="00AF35E2">
        <w:rPr>
          <w:color w:val="000000" w:themeColor="text1"/>
        </w:rPr>
        <w:t>离心管，一管将质粒</w:t>
      </w:r>
      <w:r w:rsidRPr="00AF35E2">
        <w:rPr>
          <w:color w:val="000000" w:themeColor="text1"/>
        </w:rPr>
        <w:t>DNA</w:t>
      </w:r>
      <w:r w:rsidRPr="00AF35E2">
        <w:rPr>
          <w:color w:val="000000" w:themeColor="text1"/>
        </w:rPr>
        <w:t>（总量</w:t>
      </w:r>
      <w:r w:rsidRPr="00AF35E2">
        <w:rPr>
          <w:color w:val="000000" w:themeColor="text1"/>
        </w:rPr>
        <w:t>2-8μg</w:t>
      </w:r>
      <w:r w:rsidRPr="00AF35E2">
        <w:rPr>
          <w:color w:val="000000" w:themeColor="text1"/>
        </w:rPr>
        <w:t>为佳）加入</w:t>
      </w:r>
      <w:r w:rsidRPr="00AF35E2">
        <w:rPr>
          <w:color w:val="000000" w:themeColor="text1"/>
        </w:rPr>
        <w:t>240μL HBS</w:t>
      </w:r>
      <w:r w:rsidRPr="00AF35E2">
        <w:rPr>
          <w:color w:val="000000" w:themeColor="text1"/>
        </w:rPr>
        <w:t>中，混匀。另一管中则用</w:t>
      </w:r>
      <w:r w:rsidRPr="00AF35E2">
        <w:rPr>
          <w:color w:val="000000" w:themeColor="text1"/>
        </w:rPr>
        <w:t>HBS</w:t>
      </w:r>
      <w:r w:rsidRPr="00AF35E2">
        <w:rPr>
          <w:color w:val="000000" w:themeColor="text1"/>
        </w:rPr>
        <w:t>将</w:t>
      </w:r>
      <w:r w:rsidRPr="00AF35E2">
        <w:rPr>
          <w:color w:val="000000" w:themeColor="text1"/>
        </w:rPr>
        <w:t>100μM</w:t>
      </w:r>
      <w:r w:rsidRPr="00AF35E2">
        <w:rPr>
          <w:color w:val="000000" w:themeColor="text1"/>
        </w:rPr>
        <w:t>的</w:t>
      </w:r>
      <w:r w:rsidRPr="00AF35E2">
        <w:rPr>
          <w:color w:val="000000" w:themeColor="text1"/>
        </w:rPr>
        <w:t>PEI</w:t>
      </w:r>
      <w:r w:rsidRPr="00AF35E2">
        <w:rPr>
          <w:color w:val="000000" w:themeColor="text1"/>
        </w:rPr>
        <w:t>储存液稀释成</w:t>
      </w:r>
      <w:r w:rsidRPr="00AF35E2">
        <w:rPr>
          <w:color w:val="000000" w:themeColor="text1"/>
        </w:rPr>
        <w:t>10μM</w:t>
      </w:r>
      <w:r w:rsidRPr="00AF35E2">
        <w:rPr>
          <w:color w:val="000000" w:themeColor="text1"/>
        </w:rPr>
        <w:t>，充分混合。然后取</w:t>
      </w:r>
      <w:r w:rsidRPr="00AF35E2">
        <w:rPr>
          <w:color w:val="000000" w:themeColor="text1"/>
        </w:rPr>
        <w:t>180μL 10μM PEI</w:t>
      </w:r>
      <w:r w:rsidRPr="00AF35E2">
        <w:rPr>
          <w:color w:val="000000" w:themeColor="text1"/>
        </w:rPr>
        <w:t>溶液加入含有</w:t>
      </w:r>
      <w:r w:rsidRPr="00AF35E2">
        <w:rPr>
          <w:color w:val="000000" w:themeColor="text1"/>
        </w:rPr>
        <w:t>DNA</w:t>
      </w:r>
      <w:r w:rsidRPr="00AF35E2">
        <w:rPr>
          <w:color w:val="000000" w:themeColor="text1"/>
        </w:rPr>
        <w:t>的</w:t>
      </w:r>
      <w:r w:rsidRPr="00AF35E2">
        <w:rPr>
          <w:color w:val="000000" w:themeColor="text1"/>
        </w:rPr>
        <w:t>HBS</w:t>
      </w:r>
      <w:r w:rsidRPr="00AF35E2">
        <w:rPr>
          <w:color w:val="000000" w:themeColor="text1"/>
        </w:rPr>
        <w:t>中，充分混匀后室温静置</w:t>
      </w:r>
      <w:r w:rsidRPr="00AF35E2">
        <w:rPr>
          <w:color w:val="000000" w:themeColor="text1"/>
        </w:rPr>
        <w:t>20-30min</w:t>
      </w:r>
      <w:r w:rsidRPr="00AF35E2">
        <w:rPr>
          <w:color w:val="000000" w:themeColor="text1"/>
        </w:rPr>
        <w:t>。最后将这</w:t>
      </w:r>
      <w:r w:rsidRPr="00AF35E2">
        <w:rPr>
          <w:color w:val="000000" w:themeColor="text1"/>
        </w:rPr>
        <w:t>420μL</w:t>
      </w:r>
      <w:r w:rsidRPr="00AF35E2">
        <w:rPr>
          <w:color w:val="000000" w:themeColor="text1"/>
        </w:rPr>
        <w:t>的</w:t>
      </w:r>
      <w:r w:rsidRPr="00AF35E2">
        <w:rPr>
          <w:color w:val="000000" w:themeColor="text1"/>
        </w:rPr>
        <w:t>PEI-DNA</w:t>
      </w:r>
      <w:r w:rsidRPr="00AF35E2">
        <w:rPr>
          <w:color w:val="000000" w:themeColor="text1"/>
        </w:rPr>
        <w:t>混合液逐滴加入上述单层细胞的细胞培养基中，轻轻摇动平皿混匀，置于含</w:t>
      </w:r>
      <w:r w:rsidRPr="00AF35E2">
        <w:rPr>
          <w:color w:val="000000" w:themeColor="text1"/>
        </w:rPr>
        <w:t>5</w:t>
      </w:r>
      <w:r w:rsidRPr="00AF35E2">
        <w:rPr>
          <w:color w:val="000000" w:themeColor="text1"/>
        </w:rPr>
        <w:t>％～</w:t>
      </w:r>
      <w:r w:rsidRPr="00AF35E2">
        <w:rPr>
          <w:color w:val="000000" w:themeColor="text1"/>
        </w:rPr>
        <w:t>7</w:t>
      </w:r>
      <w:r w:rsidRPr="00AF35E2">
        <w:rPr>
          <w:color w:val="000000" w:themeColor="text1"/>
        </w:rPr>
        <w:t>％</w:t>
      </w:r>
      <w:r w:rsidRPr="00AF35E2">
        <w:rPr>
          <w:color w:val="000000" w:themeColor="text1"/>
        </w:rPr>
        <w:t>CO</w:t>
      </w:r>
      <w:r w:rsidRPr="00AF35E2">
        <w:rPr>
          <w:color w:val="000000" w:themeColor="text1"/>
          <w:vertAlign w:val="subscript"/>
        </w:rPr>
        <w:t>2</w:t>
      </w:r>
      <w:r w:rsidRPr="00AF35E2">
        <w:rPr>
          <w:color w:val="000000" w:themeColor="text1"/>
        </w:rPr>
        <w:t>的</w:t>
      </w:r>
      <w:r w:rsidRPr="00AF35E2">
        <w:rPr>
          <w:color w:val="000000" w:themeColor="text1"/>
        </w:rPr>
        <w:t>37℃</w:t>
      </w:r>
      <w:r w:rsidRPr="00AF35E2">
        <w:rPr>
          <w:color w:val="000000" w:themeColor="text1"/>
        </w:rPr>
        <w:t>温箱孵育。</w:t>
      </w:r>
    </w:p>
    <w:p w14:paraId="5F6A77E0" w14:textId="1885069C" w:rsidR="00BF65BB" w:rsidRPr="00AF35E2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注：每次用</w:t>
      </w:r>
      <w:r w:rsidRPr="00AF35E2">
        <w:rPr>
          <w:color w:val="000000" w:themeColor="text1"/>
        </w:rPr>
        <w:t>100μM</w:t>
      </w:r>
      <w:r w:rsidRPr="00AF35E2">
        <w:rPr>
          <w:color w:val="000000" w:themeColor="text1"/>
        </w:rPr>
        <w:t>的</w:t>
      </w:r>
      <w:r w:rsidRPr="00AF35E2">
        <w:rPr>
          <w:color w:val="000000" w:themeColor="text1"/>
        </w:rPr>
        <w:t>PEI</w:t>
      </w:r>
      <w:r w:rsidRPr="00AF35E2">
        <w:rPr>
          <w:color w:val="000000" w:themeColor="text1"/>
        </w:rPr>
        <w:t>储存液前都需要先将其充分混匀，保证所取的浓度一致。</w:t>
      </w:r>
    </w:p>
    <w:p w14:paraId="6998AE42" w14:textId="464490A8" w:rsidR="00DC77E5" w:rsidRDefault="00BF65BB" w:rsidP="00BF65BB">
      <w:pPr>
        <w:rPr>
          <w:color w:val="000000" w:themeColor="text1"/>
        </w:rPr>
      </w:pPr>
      <w:r w:rsidRPr="00AF35E2">
        <w:rPr>
          <w:color w:val="000000" w:themeColor="text1"/>
        </w:rPr>
        <w:t>3.</w:t>
      </w:r>
      <w:r w:rsidRPr="00AF35E2">
        <w:rPr>
          <w:color w:val="000000" w:themeColor="text1"/>
        </w:rPr>
        <w:t>培养</w:t>
      </w:r>
      <w:r w:rsidRPr="00AF35E2">
        <w:rPr>
          <w:color w:val="000000" w:themeColor="text1"/>
        </w:rPr>
        <w:t>6-10h</w:t>
      </w:r>
      <w:r w:rsidRPr="00AF35E2">
        <w:rPr>
          <w:color w:val="000000" w:themeColor="text1"/>
        </w:rPr>
        <w:t>后更换为</w:t>
      </w:r>
      <w:r w:rsidRPr="00AF35E2">
        <w:rPr>
          <w:color w:val="000000" w:themeColor="text1"/>
        </w:rPr>
        <w:t>37℃</w:t>
      </w:r>
      <w:r w:rsidRPr="00AF35E2">
        <w:rPr>
          <w:color w:val="000000" w:themeColor="text1"/>
        </w:rPr>
        <w:t>预热的含有血清的培养基，继续培养，</w:t>
      </w:r>
      <w:r w:rsidRPr="00AF35E2">
        <w:rPr>
          <w:color w:val="000000" w:themeColor="text1"/>
        </w:rPr>
        <w:t>16h</w:t>
      </w:r>
      <w:r w:rsidRPr="00AF35E2">
        <w:rPr>
          <w:color w:val="000000" w:themeColor="text1"/>
        </w:rPr>
        <w:t>左右可以观测到报告基因的表达。</w:t>
      </w:r>
    </w:p>
    <w:p w14:paraId="4F6E44F6" w14:textId="54587997" w:rsidR="00193224" w:rsidRDefault="00193224" w:rsidP="00BF65BB">
      <w:pPr>
        <w:rPr>
          <w:color w:val="000000" w:themeColor="text1"/>
        </w:rPr>
      </w:pPr>
    </w:p>
    <w:p w14:paraId="613D8918" w14:textId="7A254CB5" w:rsidR="00193224" w:rsidRDefault="00193224" w:rsidP="00BF65BB">
      <w:pPr>
        <w:rPr>
          <w:color w:val="000000" w:themeColor="text1"/>
        </w:rPr>
      </w:pPr>
      <w:r>
        <w:rPr>
          <w:rFonts w:hint="eastAsia"/>
          <w:color w:val="000000" w:themeColor="text1"/>
        </w:rPr>
        <w:t>6ug</w:t>
      </w:r>
      <w:r>
        <w:rPr>
          <w:color w:val="000000" w:themeColor="text1"/>
        </w:rPr>
        <w:t xml:space="preserve"> DNA</w:t>
      </w:r>
    </w:p>
    <w:p w14:paraId="03FCB1FF" w14:textId="655D1627" w:rsidR="00193224" w:rsidRDefault="00193224" w:rsidP="00BF65BB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8ul*2.5mg/ml = 25 ug</w:t>
      </w:r>
    </w:p>
    <w:p w14:paraId="31860EF8" w14:textId="4724B8C0" w:rsidR="00AF35E2" w:rsidRDefault="00193224" w:rsidP="00BF65BB">
      <w:pPr>
        <w:rPr>
          <w:color w:val="000000" w:themeColor="text1"/>
        </w:rPr>
      </w:pPr>
      <w:r>
        <w:rPr>
          <w:rFonts w:hint="eastAsia"/>
          <w:color w:val="000000" w:themeColor="text1"/>
        </w:rPr>
        <w:t>～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:4 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NA : PEI</w:t>
      </w:r>
    </w:p>
    <w:p w14:paraId="66D07F01" w14:textId="77777777" w:rsidR="00193224" w:rsidRPr="00AF35E2" w:rsidRDefault="00193224" w:rsidP="00BF65BB">
      <w:pPr>
        <w:rPr>
          <w:color w:val="000000" w:themeColor="text1"/>
        </w:rPr>
      </w:pPr>
    </w:p>
    <w:p w14:paraId="471B4F0C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b/>
          <w:bCs/>
          <w:color w:val="000000" w:themeColor="text1"/>
          <w:spacing w:val="5"/>
          <w:kern w:val="0"/>
          <w:szCs w:val="24"/>
        </w:rPr>
        <w:t>使用说明</w:t>
      </w:r>
    </w:p>
    <w:p w14:paraId="7DB466FB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1.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储存液配置</w:t>
      </w:r>
    </w:p>
    <w:p w14:paraId="0CDFB368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1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）材料</w:t>
      </w:r>
    </w:p>
    <w:p w14:paraId="7CF258F2" w14:textId="6F728222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PEI 40000</w:t>
      </w:r>
      <w:r w:rsidRPr="00AF35E2">
        <w:rPr>
          <w:color w:val="000000" w:themeColor="text1"/>
          <w:spacing w:val="5"/>
          <w:kern w:val="0"/>
          <w:sz w:val="22"/>
          <w:szCs w:val="22"/>
        </w:rPr>
        <w:t>、</w:t>
      </w:r>
      <w:r w:rsidRPr="00AF35E2">
        <w:rPr>
          <w:color w:val="000000" w:themeColor="text1"/>
          <w:spacing w:val="5"/>
          <w:kern w:val="0"/>
          <w:sz w:val="22"/>
          <w:szCs w:val="22"/>
        </w:rPr>
        <w:t>Milli-Q®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水</w:t>
      </w:r>
      <w:r w:rsidRPr="00AF35E2">
        <w:rPr>
          <w:color w:val="000000" w:themeColor="text1"/>
          <w:spacing w:val="5"/>
          <w:kern w:val="0"/>
          <w:sz w:val="22"/>
          <w:szCs w:val="22"/>
        </w:rPr>
        <w:t>/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注射用水（</w:t>
      </w:r>
      <w:r w:rsidRPr="00AF35E2">
        <w:rPr>
          <w:color w:val="000000" w:themeColor="text1"/>
          <w:spacing w:val="5"/>
          <w:kern w:val="0"/>
          <w:sz w:val="22"/>
          <w:szCs w:val="22"/>
        </w:rPr>
        <w:t>WFI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）或类似的生物级水、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 mol/L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氢氧化钠（</w:t>
      </w:r>
      <w:r w:rsidRPr="00AF35E2">
        <w:rPr>
          <w:color w:val="000000" w:themeColor="text1"/>
          <w:spacing w:val="5"/>
          <w:kern w:val="0"/>
          <w:sz w:val="22"/>
          <w:szCs w:val="22"/>
        </w:rPr>
        <w:t>NaOH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）、一次性</w:t>
      </w:r>
      <w:r w:rsidRPr="00AF35E2">
        <w:rPr>
          <w:color w:val="000000" w:themeColor="text1"/>
          <w:spacing w:val="5"/>
          <w:kern w:val="0"/>
          <w:sz w:val="22"/>
          <w:szCs w:val="22"/>
        </w:rPr>
        <w:t>0.1~0.2μm PES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真空无菌过滤器、无菌</w:t>
      </w:r>
      <w:r w:rsidRPr="00AF35E2">
        <w:rPr>
          <w:color w:val="000000" w:themeColor="text1"/>
          <w:spacing w:val="5"/>
          <w:kern w:val="0"/>
          <w:sz w:val="22"/>
          <w:szCs w:val="22"/>
        </w:rPr>
        <w:t>HDPE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或聚丙烯储存瓶。</w:t>
      </w:r>
    </w:p>
    <w:p w14:paraId="784B36A5" w14:textId="16F7460B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2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）配置储存液（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1mg/mL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）</w:t>
      </w:r>
    </w:p>
    <w:p w14:paraId="787C4628" w14:textId="1CDDFE08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 xml:space="preserve">a.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于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1L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玻璃烧杯，将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1g PEI</w:t>
      </w:r>
      <w:r>
        <w:rPr>
          <w:color w:val="000000" w:themeColor="text1"/>
          <w:spacing w:val="5"/>
          <w:kern w:val="0"/>
          <w:sz w:val="22"/>
          <w:szCs w:val="22"/>
        </w:rPr>
        <w:t xml:space="preserve">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40000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粉末加入</w:t>
      </w:r>
      <w:r w:rsidRPr="00AF35E2">
        <w:rPr>
          <w:color w:val="000000" w:themeColor="text1"/>
          <w:spacing w:val="5"/>
          <w:kern w:val="0"/>
          <w:sz w:val="22"/>
          <w:szCs w:val="22"/>
        </w:rPr>
        <w:t>900mL Milli-Q®</w:t>
      </w:r>
      <w:r w:rsidRPr="00AF35E2">
        <w:rPr>
          <w:color w:val="000000" w:themeColor="text1"/>
          <w:spacing w:val="5"/>
          <w:kern w:val="0"/>
          <w:sz w:val="22"/>
          <w:szCs w:val="22"/>
        </w:rPr>
        <w:t>超纯水或其他相当级别的生物用水中，在磁子搅拌器上搅拌均匀。</w:t>
      </w:r>
    </w:p>
    <w:p w14:paraId="529C743A" w14:textId="77777777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lastRenderedPageBreak/>
        <w:t xml:space="preserve">b.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待</w:t>
      </w:r>
      <w:r w:rsidRPr="00AF35E2">
        <w:rPr>
          <w:color w:val="000000" w:themeColor="text1"/>
          <w:spacing w:val="5"/>
          <w:kern w:val="0"/>
          <w:sz w:val="22"/>
          <w:szCs w:val="22"/>
        </w:rPr>
        <w:t>PEI 40000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完全溶解（通常不到</w:t>
      </w:r>
      <w:r w:rsidRPr="00AF35E2">
        <w:rPr>
          <w:color w:val="000000" w:themeColor="text1"/>
          <w:spacing w:val="5"/>
          <w:kern w:val="0"/>
          <w:sz w:val="22"/>
          <w:szCs w:val="22"/>
        </w:rPr>
        <w:t>5 min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）。</w:t>
      </w:r>
    </w:p>
    <w:p w14:paraId="5723AD1C" w14:textId="275702C2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 xml:space="preserve">c.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用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1mol/L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氢氧化钠溶液调节</w:t>
      </w:r>
      <w:r w:rsidRPr="00AF35E2">
        <w:rPr>
          <w:color w:val="000000" w:themeColor="text1"/>
          <w:spacing w:val="5"/>
          <w:kern w:val="0"/>
          <w:sz w:val="22"/>
          <w:szCs w:val="22"/>
        </w:rPr>
        <w:t>pH</w:t>
      </w:r>
      <w:r w:rsidRPr="00AF35E2">
        <w:rPr>
          <w:color w:val="000000" w:themeColor="text1"/>
          <w:spacing w:val="5"/>
          <w:kern w:val="0"/>
          <w:sz w:val="22"/>
          <w:szCs w:val="22"/>
        </w:rPr>
        <w:t>为</w:t>
      </w:r>
      <w:r w:rsidRPr="00AF35E2">
        <w:rPr>
          <w:color w:val="000000" w:themeColor="text1"/>
          <w:spacing w:val="5"/>
          <w:kern w:val="0"/>
          <w:sz w:val="22"/>
          <w:szCs w:val="22"/>
        </w:rPr>
        <w:t>6.80-6.90</w:t>
      </w:r>
      <w:r w:rsidRPr="00AF35E2">
        <w:rPr>
          <w:color w:val="000000" w:themeColor="text1"/>
          <w:spacing w:val="5"/>
          <w:kern w:val="0"/>
          <w:sz w:val="22"/>
          <w:szCs w:val="22"/>
        </w:rPr>
        <w:t>。</w:t>
      </w:r>
    </w:p>
    <w:p w14:paraId="0EB4F56C" w14:textId="1C7CD6C5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 xml:space="preserve">d.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将溶液转入量筒内，并加水定容到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1L</w:t>
      </w:r>
      <w:r w:rsidRPr="00AF35E2">
        <w:rPr>
          <w:color w:val="000000" w:themeColor="text1"/>
          <w:spacing w:val="5"/>
          <w:kern w:val="0"/>
          <w:sz w:val="22"/>
          <w:szCs w:val="22"/>
        </w:rPr>
        <w:t>。</w:t>
      </w:r>
    </w:p>
    <w:p w14:paraId="4F37F970" w14:textId="06A7E512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 xml:space="preserve">e.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用一次性</w:t>
      </w:r>
      <w:r w:rsidRPr="00AF35E2">
        <w:rPr>
          <w:color w:val="000000" w:themeColor="text1"/>
          <w:spacing w:val="5"/>
          <w:kern w:val="0"/>
          <w:sz w:val="22"/>
          <w:szCs w:val="22"/>
        </w:rPr>
        <w:t>0.1~0.2µm</w:t>
      </w:r>
      <w:r>
        <w:rPr>
          <w:color w:val="000000" w:themeColor="text1"/>
          <w:spacing w:val="5"/>
          <w:kern w:val="0"/>
          <w:sz w:val="22"/>
          <w:szCs w:val="22"/>
        </w:rPr>
        <w:t xml:space="preserve">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PES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真空过滤器过滤除菌，即得到</w:t>
      </w:r>
      <w:r w:rsidRPr="00AF35E2">
        <w:rPr>
          <w:b/>
          <w:bCs/>
          <w:color w:val="000000" w:themeColor="text1"/>
          <w:spacing w:val="5"/>
          <w:kern w:val="0"/>
          <w:sz w:val="22"/>
          <w:szCs w:val="22"/>
        </w:rPr>
        <w:t>1mg/mL</w:t>
      </w:r>
      <w:r w:rsidRPr="00AF35E2">
        <w:rPr>
          <w:b/>
          <w:bCs/>
          <w:color w:val="000000" w:themeColor="text1"/>
          <w:spacing w:val="5"/>
          <w:kern w:val="0"/>
          <w:sz w:val="22"/>
          <w:szCs w:val="22"/>
        </w:rPr>
        <w:t>的储存液</w:t>
      </w:r>
      <w:r w:rsidRPr="00AF35E2">
        <w:rPr>
          <w:color w:val="000000" w:themeColor="text1"/>
          <w:spacing w:val="5"/>
          <w:kern w:val="0"/>
          <w:sz w:val="22"/>
          <w:szCs w:val="22"/>
        </w:rPr>
        <w:t>。</w:t>
      </w:r>
    </w:p>
    <w:p w14:paraId="31692949" w14:textId="720B8D59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 xml:space="preserve">f.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根据需要分装并储存在</w:t>
      </w:r>
      <w:r w:rsidRPr="00AF35E2">
        <w:rPr>
          <w:color w:val="000000" w:themeColor="text1"/>
          <w:spacing w:val="5"/>
          <w:kern w:val="0"/>
          <w:sz w:val="22"/>
          <w:szCs w:val="22"/>
        </w:rPr>
        <w:t>4°C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，</w:t>
      </w:r>
      <w:r w:rsidRPr="00AF35E2">
        <w:rPr>
          <w:color w:val="000000" w:themeColor="text1"/>
          <w:spacing w:val="5"/>
          <w:kern w:val="0"/>
          <w:sz w:val="22"/>
          <w:szCs w:val="22"/>
        </w:rPr>
        <w:t>3</w:t>
      </w:r>
      <w:r w:rsidRPr="00AF35E2">
        <w:rPr>
          <w:color w:val="000000" w:themeColor="text1"/>
          <w:spacing w:val="5"/>
          <w:kern w:val="0"/>
          <w:sz w:val="22"/>
          <w:szCs w:val="22"/>
        </w:rPr>
        <w:t>个月稳定。</w:t>
      </w:r>
    </w:p>
    <w:p w14:paraId="2A61A911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 xml:space="preserve">2.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转染操作流程（以</w:t>
      </w:r>
      <w:r w:rsidRPr="00AF35E2">
        <w:rPr>
          <w:color w:val="000000" w:themeColor="text1"/>
          <w:spacing w:val="5"/>
          <w:kern w:val="0"/>
          <w:sz w:val="22"/>
          <w:szCs w:val="22"/>
        </w:rPr>
        <w:t>6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孔板为例）</w:t>
      </w:r>
    </w:p>
    <w:p w14:paraId="7F9FB8F4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1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）接种细胞</w:t>
      </w:r>
    </w:p>
    <w:p w14:paraId="2D87694B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为了提高转染效率，建议在转染前一天接种细胞，以转染时细胞密度在</w:t>
      </w:r>
      <w:r w:rsidRPr="00AF35E2">
        <w:rPr>
          <w:color w:val="000000" w:themeColor="text1"/>
          <w:spacing w:val="5"/>
          <w:kern w:val="0"/>
          <w:sz w:val="22"/>
          <w:szCs w:val="22"/>
        </w:rPr>
        <w:t>70%~80%</w:t>
      </w:r>
      <w:r w:rsidRPr="00AF35E2">
        <w:rPr>
          <w:color w:val="000000" w:themeColor="text1"/>
          <w:spacing w:val="5"/>
          <w:kern w:val="0"/>
          <w:sz w:val="22"/>
          <w:szCs w:val="22"/>
        </w:rPr>
        <w:t>为宜。</w:t>
      </w:r>
    </w:p>
    <w:p w14:paraId="3EDF3771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2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）配制</w:t>
      </w:r>
      <w:r w:rsidRPr="00AF35E2">
        <w:rPr>
          <w:color w:val="000000" w:themeColor="text1"/>
          <w:spacing w:val="5"/>
          <w:kern w:val="0"/>
          <w:sz w:val="22"/>
          <w:szCs w:val="22"/>
        </w:rPr>
        <w:t>DNA-PEI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核酸</w:t>
      </w:r>
      <w:r w:rsidRPr="00AF35E2">
        <w:rPr>
          <w:color w:val="000000" w:themeColor="text1"/>
          <w:spacing w:val="5"/>
          <w:kern w:val="0"/>
          <w:sz w:val="22"/>
          <w:szCs w:val="22"/>
        </w:rPr>
        <w:t>-</w:t>
      </w:r>
      <w:r w:rsidRPr="00AF35E2">
        <w:rPr>
          <w:color w:val="000000" w:themeColor="text1"/>
          <w:spacing w:val="5"/>
          <w:kern w:val="0"/>
          <w:sz w:val="22"/>
          <w:szCs w:val="22"/>
        </w:rPr>
        <w:t>转染试剂复合物</w:t>
      </w:r>
    </w:p>
    <w:p w14:paraId="145EB1AF" w14:textId="77777777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 xml:space="preserve">a.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对于每孔细胞，使用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100 μL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无血清培养基稀释</w:t>
      </w:r>
      <w:r w:rsidRPr="00AF35E2">
        <w:rPr>
          <w:color w:val="000000" w:themeColor="text1"/>
          <w:spacing w:val="5"/>
          <w:kern w:val="0"/>
          <w:sz w:val="22"/>
          <w:szCs w:val="22"/>
        </w:rPr>
        <w:t>2 μg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目的</w:t>
      </w:r>
      <w:r w:rsidRPr="00AF35E2">
        <w:rPr>
          <w:color w:val="000000" w:themeColor="text1"/>
          <w:spacing w:val="5"/>
          <w:kern w:val="0"/>
          <w:sz w:val="22"/>
          <w:szCs w:val="22"/>
        </w:rPr>
        <w:t>DNA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，充分混匀成</w:t>
      </w:r>
      <w:r w:rsidRPr="00AF35E2">
        <w:rPr>
          <w:color w:val="000000" w:themeColor="text1"/>
          <w:spacing w:val="5"/>
          <w:kern w:val="0"/>
          <w:sz w:val="22"/>
          <w:szCs w:val="22"/>
        </w:rPr>
        <w:t>DNA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稀释液。</w:t>
      </w:r>
    </w:p>
    <w:p w14:paraId="0FD352EE" w14:textId="77777777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*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无血清稀释液建议采用</w:t>
      </w:r>
      <w:r w:rsidRPr="00AF35E2">
        <w:rPr>
          <w:color w:val="000000" w:themeColor="text1"/>
          <w:spacing w:val="5"/>
          <w:kern w:val="0"/>
          <w:sz w:val="22"/>
          <w:szCs w:val="22"/>
        </w:rPr>
        <w:t>Opti-MEM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或</w:t>
      </w:r>
      <w:r w:rsidRPr="00AF35E2">
        <w:rPr>
          <w:color w:val="000000" w:themeColor="text1"/>
          <w:spacing w:val="5"/>
          <w:kern w:val="0"/>
          <w:sz w:val="22"/>
          <w:szCs w:val="22"/>
        </w:rPr>
        <w:t>ddH</w:t>
      </w:r>
      <w:r w:rsidRPr="00AF35E2">
        <w:rPr>
          <w:color w:val="000000" w:themeColor="text1"/>
          <w:spacing w:val="5"/>
          <w:kern w:val="0"/>
          <w:sz w:val="22"/>
          <w:szCs w:val="22"/>
          <w:vertAlign w:val="subscript"/>
        </w:rPr>
        <w:t>2</w:t>
      </w:r>
      <w:r w:rsidRPr="00AF35E2">
        <w:rPr>
          <w:color w:val="000000" w:themeColor="text1"/>
          <w:spacing w:val="5"/>
          <w:kern w:val="0"/>
          <w:sz w:val="22"/>
          <w:szCs w:val="22"/>
        </w:rPr>
        <w:t>O</w:t>
      </w:r>
    </w:p>
    <w:p w14:paraId="39212B76" w14:textId="403A76CF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 xml:space="preserve">b.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立刻向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100 μL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的</w:t>
      </w:r>
      <w:r w:rsidRPr="00AF35E2">
        <w:rPr>
          <w:color w:val="000000" w:themeColor="text1"/>
          <w:spacing w:val="5"/>
          <w:kern w:val="0"/>
          <w:sz w:val="22"/>
          <w:szCs w:val="22"/>
        </w:rPr>
        <w:t>DNA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稀释液中加入</w:t>
      </w:r>
      <w:r w:rsidRPr="00AF35E2">
        <w:rPr>
          <w:color w:val="000000" w:themeColor="text1"/>
          <w:spacing w:val="5"/>
          <w:kern w:val="0"/>
          <w:sz w:val="22"/>
          <w:szCs w:val="22"/>
        </w:rPr>
        <w:t>4μL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的</w:t>
      </w:r>
      <w:r w:rsidRPr="00AF35E2">
        <w:rPr>
          <w:color w:val="000000" w:themeColor="text1"/>
          <w:spacing w:val="5"/>
          <w:kern w:val="0"/>
          <w:sz w:val="22"/>
          <w:szCs w:val="22"/>
        </w:rPr>
        <w:t>PEI 40000</w:t>
      </w:r>
      <w:r w:rsidRPr="00AF35E2">
        <w:rPr>
          <w:color w:val="000000" w:themeColor="text1"/>
          <w:spacing w:val="5"/>
          <w:kern w:val="0"/>
          <w:sz w:val="22"/>
          <w:szCs w:val="22"/>
        </w:rPr>
        <w:t>转染试剂，轻轻混匀。</w:t>
      </w:r>
    </w:p>
    <w:p w14:paraId="488D0DC8" w14:textId="1DECB732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 xml:space="preserve">c.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在室温下孵育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10~15min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，使得形成</w:t>
      </w:r>
      <w:r w:rsidRPr="00AF35E2">
        <w:rPr>
          <w:color w:val="000000" w:themeColor="text1"/>
          <w:spacing w:val="5"/>
          <w:kern w:val="0"/>
          <w:sz w:val="22"/>
          <w:szCs w:val="22"/>
        </w:rPr>
        <w:t>DNA-PEI</w:t>
      </w:r>
      <w:r w:rsidRPr="00AF35E2">
        <w:rPr>
          <w:color w:val="000000" w:themeColor="text1"/>
          <w:spacing w:val="5"/>
          <w:kern w:val="0"/>
          <w:sz w:val="22"/>
          <w:szCs w:val="22"/>
        </w:rPr>
        <w:t>阳离子核酸转染试剂复合物。</w:t>
      </w:r>
    </w:p>
    <w:p w14:paraId="6656892C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3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）转染细胞</w:t>
      </w:r>
    </w:p>
    <w:p w14:paraId="20D93CD2" w14:textId="1D3CC465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 xml:space="preserve">a.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在形成复合物过程中，移除细胞生长培养基，每孔中加入</w:t>
      </w:r>
      <w:r w:rsidRPr="00AF35E2">
        <w:rPr>
          <w:color w:val="000000" w:themeColor="text1"/>
          <w:spacing w:val="5"/>
          <w:kern w:val="0"/>
          <w:sz w:val="22"/>
          <w:szCs w:val="22"/>
        </w:rPr>
        <w:t>2mL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新鲜预热的完全培养基。</w:t>
      </w:r>
    </w:p>
    <w:p w14:paraId="48FF03FA" w14:textId="257A4CFB" w:rsidR="00AF35E2" w:rsidRP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 xml:space="preserve">b.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直接将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100μL DNA-PEI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复合物加入细胞中，摇动培养板，轻轻混匀。</w:t>
      </w:r>
    </w:p>
    <w:p w14:paraId="7A4876CB" w14:textId="5FE80B14" w:rsidR="00AF35E2" w:rsidRDefault="00AF35E2" w:rsidP="00AF35E2">
      <w:pPr>
        <w:widowControl/>
        <w:shd w:val="clear" w:color="auto" w:fill="FFFFFF"/>
        <w:ind w:firstLine="440"/>
        <w:rPr>
          <w:color w:val="000000" w:themeColor="text1"/>
          <w:spacing w:val="5"/>
          <w:kern w:val="0"/>
          <w:sz w:val="22"/>
          <w:szCs w:val="22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c. 37 ℃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，</w:t>
      </w:r>
      <w:r w:rsidRPr="00AF35E2">
        <w:rPr>
          <w:color w:val="000000" w:themeColor="text1"/>
          <w:spacing w:val="5"/>
          <w:kern w:val="0"/>
          <w:sz w:val="22"/>
          <w:szCs w:val="22"/>
        </w:rPr>
        <w:t>5% CO</w:t>
      </w:r>
      <w:r w:rsidRPr="00AF35E2">
        <w:rPr>
          <w:color w:val="000000" w:themeColor="text1"/>
          <w:spacing w:val="5"/>
          <w:kern w:val="0"/>
          <w:sz w:val="22"/>
          <w:szCs w:val="22"/>
          <w:vertAlign w:val="subscript"/>
        </w:rPr>
        <w:t>2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培养箱培养，转染后最快</w:t>
      </w:r>
      <w:r w:rsidRPr="00AF35E2">
        <w:rPr>
          <w:color w:val="000000" w:themeColor="text1"/>
          <w:spacing w:val="5"/>
          <w:kern w:val="0"/>
          <w:sz w:val="22"/>
          <w:szCs w:val="22"/>
        </w:rPr>
        <w:t>5 h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即可检测到转入基因的表达。请自行确定适合检测时间。</w:t>
      </w:r>
    </w:p>
    <w:p w14:paraId="63FDEC8F" w14:textId="77777777" w:rsidR="00AF35E2" w:rsidRPr="00AF35E2" w:rsidRDefault="00AF35E2" w:rsidP="00AF35E2">
      <w:pPr>
        <w:widowControl/>
        <w:shd w:val="clear" w:color="auto" w:fill="FFFFFF"/>
        <w:ind w:firstLine="440"/>
        <w:rPr>
          <w:rFonts w:hint="eastAsia"/>
          <w:color w:val="000000" w:themeColor="text1"/>
          <w:spacing w:val="5"/>
          <w:kern w:val="0"/>
          <w:szCs w:val="24"/>
        </w:rPr>
      </w:pPr>
    </w:p>
    <w:p w14:paraId="490235F1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4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）稳转筛选（可选）</w:t>
      </w:r>
    </w:p>
    <w:p w14:paraId="74DC437A" w14:textId="1CEB153A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转染</w:t>
      </w:r>
      <w:r w:rsidRPr="00AF35E2">
        <w:rPr>
          <w:color w:val="000000" w:themeColor="text1"/>
          <w:spacing w:val="5"/>
          <w:kern w:val="0"/>
          <w:sz w:val="22"/>
          <w:szCs w:val="22"/>
        </w:rPr>
        <w:t>24h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后，将细胞传代至新鲜的生长培养基中（将细胞稀释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10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倍以上），</w:t>
      </w:r>
      <w:r w:rsidRPr="00AF35E2">
        <w:rPr>
          <w:color w:val="000000" w:themeColor="text1"/>
          <w:spacing w:val="5"/>
          <w:kern w:val="0"/>
          <w:sz w:val="22"/>
          <w:szCs w:val="22"/>
        </w:rPr>
        <w:t>37℃</w:t>
      </w:r>
      <w:r w:rsidRPr="00AF35E2">
        <w:rPr>
          <w:color w:val="000000" w:themeColor="text1"/>
          <w:spacing w:val="5"/>
          <w:kern w:val="0"/>
          <w:sz w:val="22"/>
          <w:szCs w:val="22"/>
        </w:rPr>
        <w:t>，</w:t>
      </w:r>
      <w:r w:rsidRPr="00AF35E2">
        <w:rPr>
          <w:color w:val="000000" w:themeColor="text1"/>
          <w:spacing w:val="5"/>
          <w:kern w:val="0"/>
          <w:sz w:val="22"/>
          <w:szCs w:val="22"/>
        </w:rPr>
        <w:t>5% CO</w:t>
      </w:r>
      <w:r w:rsidRPr="00AF35E2">
        <w:rPr>
          <w:color w:val="000000" w:themeColor="text1"/>
          <w:spacing w:val="5"/>
          <w:kern w:val="0"/>
          <w:sz w:val="22"/>
          <w:szCs w:val="22"/>
          <w:vertAlign w:val="subscript"/>
        </w:rPr>
        <w:t>2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培养箱孵育过夜。第二天加入与转染抗性基因相匹配的筛选药物。约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1~2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周可筛选到耐药性克隆，在这期间需经常更换含筛选药物的生长培养基。</w:t>
      </w:r>
    </w:p>
    <w:p w14:paraId="411592DC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不同细胞培养容器转染用量（仅供参考）：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130"/>
        <w:gridCol w:w="1380"/>
        <w:gridCol w:w="1622"/>
        <w:gridCol w:w="1573"/>
        <w:gridCol w:w="1033"/>
      </w:tblGrid>
      <w:tr w:rsidR="00AF35E2" w:rsidRPr="00AF35E2" w14:paraId="688F7838" w14:textId="77777777" w:rsidTr="003F69CE">
        <w:trPr>
          <w:trHeight w:val="45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AFDF5B" w14:textId="77777777" w:rsidR="00AF35E2" w:rsidRPr="00AF35E2" w:rsidRDefault="00AF35E2" w:rsidP="00AF35E2">
            <w:pPr>
              <w:widowControl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培养皿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18934E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表面积（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cm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  <w:vertAlign w:val="superscript"/>
              </w:rPr>
              <w:t>2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）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D7EAE1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DNA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的量（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μg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）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5AA7E2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转染试剂的量（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μL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）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E7638B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稀释液体积（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μL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）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E28831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培养基总量</w:t>
            </w:r>
          </w:p>
        </w:tc>
      </w:tr>
      <w:tr w:rsidR="00AF35E2" w:rsidRPr="00AF35E2" w14:paraId="0ED22028" w14:textId="77777777" w:rsidTr="003F69CE">
        <w:trPr>
          <w:trHeight w:val="450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03F3ED" w14:textId="77777777" w:rsidR="00AF35E2" w:rsidRPr="00AF35E2" w:rsidRDefault="00AF35E2" w:rsidP="00AF35E2">
            <w:pPr>
              <w:widowControl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96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孔板</w:t>
            </w:r>
          </w:p>
        </w:tc>
        <w:tc>
          <w:tcPr>
            <w:tcW w:w="1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B1C768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0.3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3BA15F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0.1</w:t>
            </w:r>
          </w:p>
        </w:tc>
        <w:tc>
          <w:tcPr>
            <w:tcW w:w="16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AA8305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0.1</w:t>
            </w:r>
          </w:p>
        </w:tc>
        <w:tc>
          <w:tcPr>
            <w:tcW w:w="15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711190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10</w:t>
            </w:r>
          </w:p>
        </w:tc>
        <w:tc>
          <w:tcPr>
            <w:tcW w:w="10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BB8460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100 μL</w:t>
            </w:r>
          </w:p>
        </w:tc>
      </w:tr>
      <w:tr w:rsidR="00AF35E2" w:rsidRPr="00AF35E2" w14:paraId="4C2E5D69" w14:textId="77777777" w:rsidTr="003F69CE">
        <w:trPr>
          <w:trHeight w:val="450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286ABC" w14:textId="77777777" w:rsidR="00AF35E2" w:rsidRPr="00AF35E2" w:rsidRDefault="00AF35E2" w:rsidP="00AF35E2">
            <w:pPr>
              <w:widowControl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48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孔板</w:t>
            </w:r>
          </w:p>
        </w:tc>
        <w:tc>
          <w:tcPr>
            <w:tcW w:w="1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937DB8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0.7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4AEA5D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0.2</w:t>
            </w:r>
          </w:p>
        </w:tc>
        <w:tc>
          <w:tcPr>
            <w:tcW w:w="16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0DC88E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0.3</w:t>
            </w:r>
          </w:p>
        </w:tc>
        <w:tc>
          <w:tcPr>
            <w:tcW w:w="15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D3B01A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20</w:t>
            </w:r>
          </w:p>
        </w:tc>
        <w:tc>
          <w:tcPr>
            <w:tcW w:w="10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1797FB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200 μL</w:t>
            </w:r>
          </w:p>
        </w:tc>
      </w:tr>
      <w:tr w:rsidR="00AF35E2" w:rsidRPr="00AF35E2" w14:paraId="6F5B6E35" w14:textId="77777777" w:rsidTr="003F69CE">
        <w:trPr>
          <w:trHeight w:val="450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C26E32" w14:textId="77777777" w:rsidR="00AF35E2" w:rsidRPr="00AF35E2" w:rsidRDefault="00AF35E2" w:rsidP="00AF35E2">
            <w:pPr>
              <w:widowControl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24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孔板</w:t>
            </w:r>
          </w:p>
        </w:tc>
        <w:tc>
          <w:tcPr>
            <w:tcW w:w="1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0A40F8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1.9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6B2489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0.5</w:t>
            </w:r>
          </w:p>
        </w:tc>
        <w:tc>
          <w:tcPr>
            <w:tcW w:w="16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658FAF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1</w:t>
            </w:r>
          </w:p>
        </w:tc>
        <w:tc>
          <w:tcPr>
            <w:tcW w:w="15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460657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50</w:t>
            </w:r>
          </w:p>
        </w:tc>
        <w:tc>
          <w:tcPr>
            <w:tcW w:w="10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6E024F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500 μL</w:t>
            </w:r>
          </w:p>
        </w:tc>
      </w:tr>
      <w:tr w:rsidR="00AF35E2" w:rsidRPr="00AF35E2" w14:paraId="37B6DCDE" w14:textId="77777777" w:rsidTr="003F69CE">
        <w:trPr>
          <w:trHeight w:val="450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9FDB78" w14:textId="77777777" w:rsidR="00AF35E2" w:rsidRPr="00AF35E2" w:rsidRDefault="00AF35E2" w:rsidP="00AF35E2">
            <w:pPr>
              <w:widowControl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12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孔板</w:t>
            </w:r>
          </w:p>
        </w:tc>
        <w:tc>
          <w:tcPr>
            <w:tcW w:w="1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B359F2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3.8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8E5A1A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1</w:t>
            </w:r>
          </w:p>
        </w:tc>
        <w:tc>
          <w:tcPr>
            <w:tcW w:w="16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237256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2</w:t>
            </w:r>
          </w:p>
        </w:tc>
        <w:tc>
          <w:tcPr>
            <w:tcW w:w="15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E60D61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50</w:t>
            </w:r>
          </w:p>
        </w:tc>
        <w:tc>
          <w:tcPr>
            <w:tcW w:w="10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9C2EA9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1mL</w:t>
            </w:r>
          </w:p>
        </w:tc>
      </w:tr>
      <w:tr w:rsidR="00AF35E2" w:rsidRPr="00AF35E2" w14:paraId="29DBEADE" w14:textId="77777777" w:rsidTr="003F69CE">
        <w:trPr>
          <w:trHeight w:val="450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43F175" w14:textId="77777777" w:rsidR="00AF35E2" w:rsidRPr="00AF35E2" w:rsidRDefault="00AF35E2" w:rsidP="00AF35E2">
            <w:pPr>
              <w:widowControl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6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孔板</w:t>
            </w:r>
          </w:p>
        </w:tc>
        <w:tc>
          <w:tcPr>
            <w:tcW w:w="1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931A47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10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63EA89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2</w:t>
            </w:r>
          </w:p>
        </w:tc>
        <w:tc>
          <w:tcPr>
            <w:tcW w:w="16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297452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4</w:t>
            </w:r>
          </w:p>
        </w:tc>
        <w:tc>
          <w:tcPr>
            <w:tcW w:w="15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602C81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100</w:t>
            </w:r>
          </w:p>
        </w:tc>
        <w:tc>
          <w:tcPr>
            <w:tcW w:w="10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982BFA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2 mL</w:t>
            </w:r>
          </w:p>
        </w:tc>
      </w:tr>
      <w:tr w:rsidR="00AF35E2" w:rsidRPr="00AF35E2" w14:paraId="5025998F" w14:textId="77777777" w:rsidTr="003F69CE">
        <w:trPr>
          <w:trHeight w:val="450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CE0057" w14:textId="77777777" w:rsidR="00AF35E2" w:rsidRPr="00AF35E2" w:rsidRDefault="00AF35E2" w:rsidP="00AF35E2">
            <w:pPr>
              <w:widowControl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25cm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  <w:vertAlign w:val="superscript"/>
              </w:rPr>
              <w:t>2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培养瓶</w:t>
            </w:r>
          </w:p>
        </w:tc>
        <w:tc>
          <w:tcPr>
            <w:tcW w:w="1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F00491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21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EBE500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4</w:t>
            </w:r>
          </w:p>
        </w:tc>
        <w:tc>
          <w:tcPr>
            <w:tcW w:w="16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BCFEED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8</w:t>
            </w:r>
          </w:p>
        </w:tc>
        <w:tc>
          <w:tcPr>
            <w:tcW w:w="15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8CA057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200</w:t>
            </w:r>
          </w:p>
        </w:tc>
        <w:tc>
          <w:tcPr>
            <w:tcW w:w="10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F00611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4 mL</w:t>
            </w:r>
          </w:p>
        </w:tc>
      </w:tr>
      <w:tr w:rsidR="00AF35E2" w:rsidRPr="00AF35E2" w14:paraId="5E3A8A0B" w14:textId="77777777" w:rsidTr="003F69CE">
        <w:trPr>
          <w:trHeight w:val="450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80E58E" w14:textId="77777777" w:rsidR="00AF35E2" w:rsidRPr="00AF35E2" w:rsidRDefault="00AF35E2" w:rsidP="00AF35E2">
            <w:pPr>
              <w:widowControl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75cm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  <w:vertAlign w:val="superscript"/>
              </w:rPr>
              <w:t>2</w:t>
            </w: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培养瓶</w:t>
            </w:r>
          </w:p>
        </w:tc>
        <w:tc>
          <w:tcPr>
            <w:tcW w:w="1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F353EC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58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E76EAE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10</w:t>
            </w:r>
          </w:p>
        </w:tc>
        <w:tc>
          <w:tcPr>
            <w:tcW w:w="16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A8E0344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20</w:t>
            </w:r>
          </w:p>
        </w:tc>
        <w:tc>
          <w:tcPr>
            <w:tcW w:w="15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2043C9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500</w:t>
            </w:r>
          </w:p>
        </w:tc>
        <w:tc>
          <w:tcPr>
            <w:tcW w:w="10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D54811" w14:textId="77777777" w:rsidR="00AF35E2" w:rsidRPr="00AF35E2" w:rsidRDefault="00AF35E2" w:rsidP="00AF35E2">
            <w:pPr>
              <w:widowControl/>
              <w:jc w:val="center"/>
              <w:rPr>
                <w:color w:val="000000" w:themeColor="text1"/>
                <w:spacing w:val="5"/>
                <w:kern w:val="0"/>
                <w:sz w:val="20"/>
                <w:szCs w:val="20"/>
              </w:rPr>
            </w:pPr>
            <w:r w:rsidRPr="00AF35E2">
              <w:rPr>
                <w:color w:val="000000" w:themeColor="text1"/>
                <w:spacing w:val="5"/>
                <w:kern w:val="0"/>
                <w:sz w:val="22"/>
                <w:szCs w:val="22"/>
              </w:rPr>
              <w:t>10 mL</w:t>
            </w:r>
          </w:p>
        </w:tc>
      </w:tr>
    </w:tbl>
    <w:p w14:paraId="06CEA7FC" w14:textId="019A137D" w:rsidR="00AF35E2" w:rsidRPr="00AF35E2" w:rsidRDefault="00AF35E2" w:rsidP="00AF35E2">
      <w:pPr>
        <w:widowControl/>
        <w:shd w:val="clear" w:color="auto" w:fill="FFFFFF"/>
        <w:spacing w:before="150" w:after="150"/>
        <w:rPr>
          <w:color w:val="000000" w:themeColor="text1"/>
          <w:spacing w:val="5"/>
          <w:kern w:val="0"/>
          <w:szCs w:val="24"/>
        </w:rPr>
      </w:pPr>
    </w:p>
    <w:p w14:paraId="410F15CF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b/>
          <w:bCs/>
          <w:color w:val="000000" w:themeColor="text1"/>
          <w:spacing w:val="5"/>
          <w:kern w:val="0"/>
          <w:szCs w:val="24"/>
        </w:rPr>
        <w:t>注意事项</w:t>
      </w:r>
    </w:p>
    <w:p w14:paraId="7AC486EE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1.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本品为盐酸盐形式的聚乙烯亚胺，具有易结块倾向。</w:t>
      </w:r>
    </w:p>
    <w:p w14:paraId="60794568" w14:textId="3857B4DE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lastRenderedPageBreak/>
        <w:t>2.</w:t>
      </w:r>
      <w:r w:rsidRPr="00AF35E2">
        <w:rPr>
          <w:color w:val="000000" w:themeColor="text1"/>
          <w:spacing w:val="5"/>
          <w:kern w:val="0"/>
          <w:sz w:val="22"/>
          <w:szCs w:val="22"/>
        </w:rPr>
        <w:t>对大多数细胞来而言，每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1μg</w:t>
      </w:r>
      <w:r>
        <w:rPr>
          <w:color w:val="000000" w:themeColor="text1"/>
          <w:spacing w:val="5"/>
          <w:kern w:val="0"/>
          <w:sz w:val="22"/>
          <w:szCs w:val="22"/>
        </w:rPr>
        <w:t xml:space="preserve">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DNA</w:t>
      </w:r>
      <w:r w:rsidRPr="00AF35E2">
        <w:rPr>
          <w:color w:val="000000" w:themeColor="text1"/>
          <w:spacing w:val="5"/>
          <w:kern w:val="0"/>
          <w:sz w:val="22"/>
          <w:szCs w:val="22"/>
        </w:rPr>
        <w:t>使用</w:t>
      </w:r>
      <w:r w:rsidRPr="00AF35E2">
        <w:rPr>
          <w:color w:val="000000" w:themeColor="text1"/>
          <w:spacing w:val="5"/>
          <w:kern w:val="0"/>
          <w:sz w:val="22"/>
          <w:szCs w:val="22"/>
        </w:rPr>
        <w:t>3.0μL PEI40000</w:t>
      </w:r>
      <w:r w:rsidRPr="00AF35E2">
        <w:rPr>
          <w:color w:val="000000" w:themeColor="text1"/>
          <w:spacing w:val="5"/>
          <w:kern w:val="0"/>
          <w:sz w:val="22"/>
          <w:szCs w:val="22"/>
        </w:rPr>
        <w:t>转染试剂都能获得较高转染效率。也可尝试每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1μg</w:t>
      </w:r>
      <w:r>
        <w:rPr>
          <w:color w:val="000000" w:themeColor="text1"/>
          <w:spacing w:val="5"/>
          <w:kern w:val="0"/>
          <w:sz w:val="22"/>
          <w:szCs w:val="22"/>
        </w:rPr>
        <w:t xml:space="preserve"> </w:t>
      </w:r>
      <w:r w:rsidRPr="00AF35E2">
        <w:rPr>
          <w:color w:val="000000" w:themeColor="text1"/>
          <w:spacing w:val="5"/>
          <w:kern w:val="0"/>
          <w:sz w:val="22"/>
          <w:szCs w:val="22"/>
        </w:rPr>
        <w:t>DNA</w:t>
      </w:r>
      <w:r w:rsidRPr="00AF35E2">
        <w:rPr>
          <w:color w:val="000000" w:themeColor="text1"/>
          <w:spacing w:val="5"/>
          <w:kern w:val="0"/>
          <w:sz w:val="22"/>
          <w:szCs w:val="22"/>
        </w:rPr>
        <w:t>使用</w:t>
      </w:r>
      <w:r w:rsidRPr="00AF35E2">
        <w:rPr>
          <w:color w:val="000000" w:themeColor="text1"/>
          <w:spacing w:val="5"/>
          <w:kern w:val="0"/>
          <w:sz w:val="22"/>
          <w:szCs w:val="22"/>
        </w:rPr>
        <w:t>1.5~4μL</w:t>
      </w:r>
      <w:r w:rsidRPr="00AF35E2">
        <w:rPr>
          <w:color w:val="000000" w:themeColor="text1"/>
          <w:spacing w:val="5"/>
          <w:kern w:val="0"/>
          <w:sz w:val="22"/>
          <w:szCs w:val="22"/>
        </w:rPr>
        <w:t>体积线性</w:t>
      </w:r>
      <w:r w:rsidRPr="00AF35E2">
        <w:rPr>
          <w:color w:val="000000" w:themeColor="text1"/>
          <w:spacing w:val="5"/>
          <w:kern w:val="0"/>
          <w:sz w:val="22"/>
          <w:szCs w:val="22"/>
        </w:rPr>
        <w:t>PEI40000</w:t>
      </w:r>
      <w:r w:rsidRPr="00AF35E2">
        <w:rPr>
          <w:color w:val="000000" w:themeColor="text1"/>
          <w:spacing w:val="5"/>
          <w:kern w:val="0"/>
          <w:sz w:val="22"/>
          <w:szCs w:val="22"/>
        </w:rPr>
        <w:t>转染试剂进行优化。</w:t>
      </w:r>
    </w:p>
    <w:p w14:paraId="276884D1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3.</w:t>
      </w:r>
      <w:r w:rsidRPr="00AF35E2">
        <w:rPr>
          <w:color w:val="000000" w:themeColor="text1"/>
          <w:spacing w:val="5"/>
          <w:kern w:val="0"/>
          <w:sz w:val="22"/>
          <w:szCs w:val="22"/>
        </w:rPr>
        <w:t>为了您的安全和健康，请穿实验服并戴一次性手套及通风橱操作。</w:t>
      </w:r>
    </w:p>
    <w:p w14:paraId="6FBC1E30" w14:textId="77777777" w:rsidR="00AF35E2" w:rsidRPr="00AF35E2" w:rsidRDefault="00AF35E2" w:rsidP="00AF35E2">
      <w:pPr>
        <w:widowControl/>
        <w:shd w:val="clear" w:color="auto" w:fill="FFFFFF"/>
        <w:rPr>
          <w:color w:val="000000" w:themeColor="text1"/>
          <w:spacing w:val="5"/>
          <w:kern w:val="0"/>
          <w:szCs w:val="24"/>
        </w:rPr>
      </w:pPr>
      <w:r w:rsidRPr="00AF35E2">
        <w:rPr>
          <w:color w:val="000000" w:themeColor="text1"/>
          <w:spacing w:val="5"/>
          <w:kern w:val="0"/>
          <w:sz w:val="22"/>
          <w:szCs w:val="22"/>
        </w:rPr>
        <w:t>4.</w:t>
      </w:r>
      <w:r w:rsidRPr="00AF35E2">
        <w:rPr>
          <w:color w:val="000000" w:themeColor="text1"/>
          <w:spacing w:val="5"/>
          <w:kern w:val="0"/>
          <w:sz w:val="22"/>
          <w:szCs w:val="22"/>
        </w:rPr>
        <w:t>本产品仅用于科研用途，不可用于人体。</w:t>
      </w:r>
    </w:p>
    <w:p w14:paraId="36648BFD" w14:textId="2457AD06" w:rsidR="00AF35E2" w:rsidRDefault="00AF35E2" w:rsidP="00BF65BB">
      <w:pPr>
        <w:rPr>
          <w:color w:val="000000" w:themeColor="text1"/>
        </w:rPr>
      </w:pPr>
    </w:p>
    <w:p w14:paraId="52958623" w14:textId="4D47C714" w:rsidR="00F86B78" w:rsidRDefault="00F86B78" w:rsidP="00BF65BB">
      <w:pPr>
        <w:rPr>
          <w:color w:val="000000" w:themeColor="text1"/>
        </w:rPr>
      </w:pPr>
    </w:p>
    <w:p w14:paraId="55AD265A" w14:textId="6EA52D99" w:rsidR="00F86B78" w:rsidRDefault="00F86B78" w:rsidP="00BF65BB">
      <w:pPr>
        <w:rPr>
          <w:color w:val="000000" w:themeColor="text1"/>
        </w:rPr>
      </w:pPr>
    </w:p>
    <w:p w14:paraId="38F51E07" w14:textId="6822336A" w:rsidR="00F86B78" w:rsidRPr="00A56736" w:rsidRDefault="00F86B78" w:rsidP="00F86B78">
      <w:pPr>
        <w:rPr>
          <w:rFonts w:hint="eastAsia"/>
          <w:b/>
          <w:bCs/>
          <w:color w:val="000000" w:themeColor="text1"/>
        </w:rPr>
      </w:pPr>
      <w:r w:rsidRPr="00A56736">
        <w:rPr>
          <w:rFonts w:hint="eastAsia"/>
          <w:b/>
          <w:bCs/>
          <w:color w:val="000000" w:themeColor="text1"/>
        </w:rPr>
        <w:t>程序</w:t>
      </w:r>
      <w:r w:rsidR="00A56736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="00A56736">
        <w:rPr>
          <w:b/>
          <w:bCs/>
          <w:color w:val="000000" w:themeColor="text1"/>
        </w:rPr>
        <w:t>Zhangfeng</w:t>
      </w:r>
      <w:proofErr w:type="spellEnd"/>
    </w:p>
    <w:p w14:paraId="2E8DB65B" w14:textId="031B5CFA" w:rsidR="00F86B78" w:rsidRPr="00F86B78" w:rsidRDefault="00F86B78" w:rsidP="00C22D4D">
      <w:pPr>
        <w:ind w:left="120" w:hangingChars="50" w:hanging="120"/>
        <w:rPr>
          <w:rFonts w:hint="eastAsia"/>
          <w:color w:val="000000" w:themeColor="text1"/>
        </w:rPr>
      </w:pPr>
      <w:r w:rsidRPr="00F86B78">
        <w:rPr>
          <w:color w:val="000000" w:themeColor="text1"/>
        </w:rPr>
        <w:t xml:space="preserve">1. </w:t>
      </w:r>
      <w:r w:rsidRPr="00F86B78">
        <w:rPr>
          <w:rFonts w:hint="eastAsia"/>
          <w:color w:val="000000" w:themeColor="text1"/>
        </w:rPr>
        <w:t>制备聚乙烯亚胺</w:t>
      </w:r>
      <w:r>
        <w:rPr>
          <w:rFonts w:hint="eastAsia"/>
          <w:color w:val="000000" w:themeColor="text1"/>
        </w:rPr>
        <w:t>（</w:t>
      </w:r>
      <w:r w:rsidRPr="00F86B78">
        <w:rPr>
          <w:color w:val="000000" w:themeColor="text1"/>
        </w:rPr>
        <w:t>PEI</w:t>
      </w:r>
      <w:r>
        <w:rPr>
          <w:rFonts w:hint="eastAsia"/>
          <w:color w:val="000000" w:themeColor="text1"/>
        </w:rPr>
        <w:t>）</w:t>
      </w:r>
      <w:r w:rsidRPr="00F86B78">
        <w:rPr>
          <w:rFonts w:hint="eastAsia"/>
          <w:color w:val="000000" w:themeColor="text1"/>
        </w:rPr>
        <w:t>转染试剂。将</w:t>
      </w:r>
      <w:r w:rsidRPr="00F86B78">
        <w:rPr>
          <w:color w:val="000000" w:themeColor="text1"/>
        </w:rPr>
        <w:t>50</w:t>
      </w:r>
      <w:r w:rsidR="00A56736">
        <w:rPr>
          <w:color w:val="000000" w:themeColor="text1"/>
        </w:rPr>
        <w:t xml:space="preserve"> </w:t>
      </w:r>
      <w:r w:rsidRPr="00F86B78">
        <w:rPr>
          <w:color w:val="000000" w:themeColor="text1"/>
        </w:rPr>
        <w:t>mg PEI Max</w:t>
      </w:r>
      <w:r w:rsidRPr="00F86B78">
        <w:rPr>
          <w:rFonts w:hint="eastAsia"/>
          <w:color w:val="000000" w:themeColor="text1"/>
        </w:rPr>
        <w:t>溶解于</w:t>
      </w:r>
      <w:r w:rsidRPr="00F86B78">
        <w:rPr>
          <w:color w:val="000000" w:themeColor="text1"/>
        </w:rPr>
        <w:t>45 ml</w:t>
      </w:r>
      <w:r w:rsidRPr="00F86B78">
        <w:rPr>
          <w:rFonts w:hint="eastAsia"/>
          <w:color w:val="000000" w:themeColor="text1"/>
        </w:rPr>
        <w:t>的</w:t>
      </w:r>
      <w:proofErr w:type="spellStart"/>
      <w:r w:rsidRPr="00F86B78">
        <w:rPr>
          <w:color w:val="000000" w:themeColor="text1"/>
        </w:rPr>
        <w:t>Ultra</w:t>
      </w:r>
      <w:r w:rsidR="00C22D4D">
        <w:rPr>
          <w:color w:val="000000" w:themeColor="text1"/>
        </w:rPr>
        <w:t xml:space="preserve"> </w:t>
      </w:r>
      <w:r w:rsidRPr="00F86B78">
        <w:rPr>
          <w:color w:val="000000" w:themeColor="text1"/>
        </w:rPr>
        <w:t>Pure</w:t>
      </w:r>
      <w:proofErr w:type="spellEnd"/>
      <w:r w:rsidRPr="00F86B78">
        <w:rPr>
          <w:rFonts w:hint="eastAsia"/>
          <w:color w:val="000000" w:themeColor="text1"/>
        </w:rPr>
        <w:t>水中。通过逐滴添加</w:t>
      </w:r>
      <w:r w:rsidRPr="00F86B78">
        <w:rPr>
          <w:color w:val="000000" w:themeColor="text1"/>
        </w:rPr>
        <w:t>10M NaOH</w:t>
      </w:r>
      <w:r w:rsidRPr="00F86B78">
        <w:rPr>
          <w:rFonts w:hint="eastAsia"/>
          <w:color w:val="000000" w:themeColor="text1"/>
        </w:rPr>
        <w:t>直至</w:t>
      </w:r>
      <w:r w:rsidRPr="00F86B78">
        <w:rPr>
          <w:color w:val="000000" w:themeColor="text1"/>
        </w:rPr>
        <w:t>pH</w:t>
      </w:r>
      <w:r w:rsidRPr="00F86B78">
        <w:rPr>
          <w:rFonts w:hint="eastAsia"/>
          <w:color w:val="000000" w:themeColor="text1"/>
        </w:rPr>
        <w:t>接近</w:t>
      </w:r>
      <w:r w:rsidRPr="00F86B78">
        <w:rPr>
          <w:color w:val="000000" w:themeColor="text1"/>
        </w:rPr>
        <w:t>6</w:t>
      </w:r>
      <w:r w:rsidRPr="00F86B78">
        <w:rPr>
          <w:rFonts w:hint="eastAsia"/>
          <w:color w:val="000000" w:themeColor="text1"/>
        </w:rPr>
        <w:t>，然后逐滴添加</w:t>
      </w:r>
      <w:r w:rsidRPr="00F86B78">
        <w:rPr>
          <w:color w:val="000000" w:themeColor="text1"/>
        </w:rPr>
        <w:t>1M NaOH</w:t>
      </w:r>
      <w:r w:rsidRPr="00F86B78">
        <w:rPr>
          <w:rFonts w:hint="eastAsia"/>
          <w:color w:val="000000" w:themeColor="text1"/>
        </w:rPr>
        <w:t>直至</w:t>
      </w:r>
      <w:r w:rsidRPr="00F86B78">
        <w:rPr>
          <w:color w:val="000000" w:themeColor="text1"/>
        </w:rPr>
        <w:t>pH</w:t>
      </w:r>
      <w:r w:rsidRPr="00F86B78">
        <w:rPr>
          <w:rFonts w:hint="eastAsia"/>
          <w:color w:val="000000" w:themeColor="text1"/>
        </w:rPr>
        <w:t>达到</w:t>
      </w:r>
      <w:r w:rsidRPr="00F86B78">
        <w:rPr>
          <w:color w:val="000000" w:themeColor="text1"/>
        </w:rPr>
        <w:t>7.1</w:t>
      </w:r>
      <w:r w:rsidRPr="00F86B78">
        <w:rPr>
          <w:rFonts w:hint="eastAsia"/>
          <w:color w:val="000000" w:themeColor="text1"/>
        </w:rPr>
        <w:t>，将</w:t>
      </w:r>
      <w:r w:rsidRPr="00F86B78">
        <w:rPr>
          <w:color w:val="000000" w:themeColor="text1"/>
        </w:rPr>
        <w:t>pH</w:t>
      </w:r>
      <w:r w:rsidRPr="00F86B78">
        <w:rPr>
          <w:rFonts w:hint="eastAsia"/>
          <w:color w:val="000000" w:themeColor="text1"/>
        </w:rPr>
        <w:t>调节至</w:t>
      </w:r>
      <w:r w:rsidRPr="00F86B78">
        <w:rPr>
          <w:color w:val="000000" w:themeColor="text1"/>
        </w:rPr>
        <w:t>7.1</w:t>
      </w:r>
      <w:r w:rsidRPr="00F86B78">
        <w:rPr>
          <w:rFonts w:hint="eastAsia"/>
          <w:color w:val="000000" w:themeColor="text1"/>
        </w:rPr>
        <w:t>。用</w:t>
      </w:r>
      <w:proofErr w:type="spellStart"/>
      <w:r w:rsidRPr="00F86B78">
        <w:rPr>
          <w:color w:val="000000" w:themeColor="text1"/>
        </w:rPr>
        <w:t>Ultra</w:t>
      </w:r>
      <w:r w:rsidR="00C22D4D">
        <w:rPr>
          <w:color w:val="000000" w:themeColor="text1"/>
        </w:rPr>
        <w:t xml:space="preserve"> </w:t>
      </w:r>
      <w:r w:rsidRPr="00F86B78">
        <w:rPr>
          <w:color w:val="000000" w:themeColor="text1"/>
        </w:rPr>
        <w:t>Pure</w:t>
      </w:r>
      <w:proofErr w:type="spellEnd"/>
      <w:r w:rsidRPr="00F86B78">
        <w:rPr>
          <w:rFonts w:hint="eastAsia"/>
          <w:color w:val="000000" w:themeColor="text1"/>
        </w:rPr>
        <w:t>水将最终体积调节至</w:t>
      </w:r>
      <w:r w:rsidRPr="00F86B78">
        <w:rPr>
          <w:color w:val="000000" w:themeColor="text1"/>
        </w:rPr>
        <w:t>50ml</w:t>
      </w:r>
      <w:r w:rsidRPr="00F86B78">
        <w:rPr>
          <w:rFonts w:hint="eastAsia"/>
          <w:color w:val="000000" w:themeColor="text1"/>
        </w:rPr>
        <w:t>。使用</w:t>
      </w:r>
      <w:r w:rsidRPr="00F86B78">
        <w:rPr>
          <w:color w:val="000000" w:themeColor="text1"/>
        </w:rPr>
        <w:t>Millipore</w:t>
      </w:r>
      <w:r w:rsidRPr="00F86B78">
        <w:rPr>
          <w:rFonts w:hint="eastAsia"/>
          <w:color w:val="000000" w:themeColor="text1"/>
        </w:rPr>
        <w:t>的</w:t>
      </w:r>
      <w:r w:rsidRPr="00F86B78">
        <w:rPr>
          <w:color w:val="000000" w:themeColor="text1"/>
        </w:rPr>
        <w:t xml:space="preserve">0.45-μm </w:t>
      </w:r>
      <w:proofErr w:type="spellStart"/>
      <w:r w:rsidRPr="00F86B78">
        <w:rPr>
          <w:color w:val="000000" w:themeColor="text1"/>
        </w:rPr>
        <w:t>Steri</w:t>
      </w:r>
      <w:proofErr w:type="spellEnd"/>
      <w:r w:rsidR="00C22D4D">
        <w:rPr>
          <w:color w:val="000000" w:themeColor="text1"/>
        </w:rPr>
        <w:t>-</w:t>
      </w:r>
      <w:r w:rsidRPr="00F86B78">
        <w:rPr>
          <w:color w:val="000000" w:themeColor="text1"/>
        </w:rPr>
        <w:t>flip</w:t>
      </w:r>
      <w:r w:rsidRPr="00F86B78">
        <w:rPr>
          <w:rFonts w:hint="eastAsia"/>
          <w:color w:val="000000" w:themeColor="text1"/>
        </w:rPr>
        <w:t>过滤器进行灭菌。制备</w:t>
      </w:r>
      <w:r w:rsidRPr="00F86B78">
        <w:rPr>
          <w:color w:val="000000" w:themeColor="text1"/>
        </w:rPr>
        <w:t>50×1ml</w:t>
      </w:r>
      <w:r w:rsidRPr="00F86B78">
        <w:rPr>
          <w:rFonts w:hint="eastAsia"/>
          <w:color w:val="000000" w:themeColor="text1"/>
        </w:rPr>
        <w:t>等分试样并将其储存在</w:t>
      </w:r>
      <w:r w:rsidRPr="00F86B78">
        <w:rPr>
          <w:color w:val="000000" w:themeColor="text1"/>
        </w:rPr>
        <w:t>−20°C</w:t>
      </w:r>
      <w:r w:rsidRPr="00F86B78">
        <w:rPr>
          <w:rFonts w:hint="eastAsia"/>
          <w:color w:val="000000" w:themeColor="text1"/>
        </w:rPr>
        <w:t>下直至使用。</w:t>
      </w:r>
      <w:r w:rsidRPr="00F86B78">
        <w:rPr>
          <w:color w:val="000000" w:themeColor="text1"/>
        </w:rPr>
        <w:t>PEI</w:t>
      </w:r>
      <w:r w:rsidRPr="00F86B78">
        <w:rPr>
          <w:rFonts w:hint="eastAsia"/>
          <w:color w:val="000000" w:themeColor="text1"/>
        </w:rPr>
        <w:t>可稳定保存长达</w:t>
      </w:r>
      <w:r w:rsidRPr="00F86B78">
        <w:rPr>
          <w:color w:val="000000" w:themeColor="text1"/>
        </w:rPr>
        <w:t>1</w:t>
      </w:r>
      <w:r w:rsidRPr="00F86B78">
        <w:rPr>
          <w:rFonts w:hint="eastAsia"/>
          <w:color w:val="000000" w:themeColor="text1"/>
        </w:rPr>
        <w:t>年，并且可以经历</w:t>
      </w:r>
      <w:r>
        <w:rPr>
          <w:color w:val="000000" w:themeColor="text1"/>
        </w:rPr>
        <w:t>5</w:t>
      </w:r>
      <w:r w:rsidRPr="00F86B78">
        <w:rPr>
          <w:rFonts w:hint="eastAsia"/>
          <w:color w:val="000000" w:themeColor="text1"/>
        </w:rPr>
        <w:t>次冻融循环而不会降低转染效率。</w:t>
      </w:r>
    </w:p>
    <w:p w14:paraId="0D99834C" w14:textId="5960BCF0" w:rsidR="00F86B78" w:rsidRPr="00F86B78" w:rsidRDefault="00F86B78" w:rsidP="00F86B78">
      <w:pPr>
        <w:rPr>
          <w:rFonts w:hint="eastAsia"/>
          <w:color w:val="000000" w:themeColor="text1"/>
        </w:rPr>
      </w:pPr>
      <w:r w:rsidRPr="00F86B78">
        <w:rPr>
          <w:rFonts w:hint="eastAsia"/>
          <w:color w:val="000000" w:themeColor="text1"/>
        </w:rPr>
        <w:t xml:space="preserve">2. </w:t>
      </w:r>
      <w:r w:rsidRPr="00F86B78">
        <w:rPr>
          <w:rFonts w:hint="eastAsia"/>
          <w:color w:val="000000" w:themeColor="text1"/>
        </w:rPr>
        <w:t>慢病毒质粒转染。按照步骤</w:t>
      </w:r>
      <w:r w:rsidRPr="00F86B78">
        <w:rPr>
          <w:rFonts w:hint="eastAsia"/>
          <w:color w:val="000000" w:themeColor="text1"/>
        </w:rPr>
        <w:t>42-44</w:t>
      </w:r>
      <w:r w:rsidRPr="00F86B78">
        <w:rPr>
          <w:rFonts w:hint="eastAsia"/>
          <w:color w:val="000000" w:themeColor="text1"/>
        </w:rPr>
        <w:t>中的说明制备用于慢病毒转染的</w:t>
      </w:r>
      <w:r w:rsidRPr="00F86B78">
        <w:rPr>
          <w:rFonts w:hint="eastAsia"/>
          <w:color w:val="000000" w:themeColor="text1"/>
        </w:rPr>
        <w:t>HEK293FT</w:t>
      </w:r>
      <w:r w:rsidRPr="00F86B78">
        <w:rPr>
          <w:rFonts w:hint="eastAsia"/>
          <w:color w:val="000000" w:themeColor="text1"/>
        </w:rPr>
        <w:t>细胞。</w:t>
      </w:r>
    </w:p>
    <w:p w14:paraId="51D33DCB" w14:textId="46FB4DA1" w:rsidR="00F86B78" w:rsidRDefault="00F86B78" w:rsidP="00F86B78">
      <w:pPr>
        <w:rPr>
          <w:color w:val="000000" w:themeColor="text1"/>
        </w:rPr>
      </w:pPr>
      <w:r w:rsidRPr="00F86B78">
        <w:rPr>
          <w:rFonts w:hint="eastAsia"/>
          <w:color w:val="000000" w:themeColor="text1"/>
        </w:rPr>
        <w:t xml:space="preserve">3. </w:t>
      </w:r>
      <w:r w:rsidRPr="00F86B78">
        <w:rPr>
          <w:rFonts w:hint="eastAsia"/>
          <w:color w:val="000000" w:themeColor="text1"/>
        </w:rPr>
        <w:t>对于每个慢病毒靶标，将以下慢病毒靶标混合物混合在</w:t>
      </w:r>
      <w:r w:rsidRPr="00F86B78">
        <w:rPr>
          <w:rFonts w:hint="eastAsia"/>
          <w:color w:val="000000" w:themeColor="text1"/>
        </w:rPr>
        <w:t>50</w:t>
      </w:r>
      <w:r w:rsidRPr="00F86B78">
        <w:rPr>
          <w:rFonts w:hint="eastAsia"/>
          <w:color w:val="000000" w:themeColor="text1"/>
        </w:rPr>
        <w:t>毫升</w:t>
      </w:r>
      <w:r w:rsidRPr="00F86B78">
        <w:rPr>
          <w:rFonts w:hint="eastAsia"/>
          <w:color w:val="000000" w:themeColor="text1"/>
        </w:rPr>
        <w:t>Falcon</w:t>
      </w:r>
      <w:r w:rsidRPr="00F86B78">
        <w:rPr>
          <w:rFonts w:hint="eastAsia"/>
          <w:color w:val="000000" w:themeColor="text1"/>
        </w:rPr>
        <w:t>管中，并相应放大：</w:t>
      </w:r>
    </w:p>
    <w:p w14:paraId="31DDF4AD" w14:textId="2B006CDC" w:rsidR="007C33BB" w:rsidRDefault="007C33BB" w:rsidP="00F86B78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268"/>
        <w:gridCol w:w="2205"/>
      </w:tblGrid>
      <w:tr w:rsidR="007C33BB" w:rsidRPr="007C33BB" w14:paraId="429CA1CE" w14:textId="046F6B60" w:rsidTr="007C33BB">
        <w:tc>
          <w:tcPr>
            <w:tcW w:w="3823" w:type="dxa"/>
          </w:tcPr>
          <w:p w14:paraId="54D09E29" w14:textId="7F1077BA" w:rsidR="007C33BB" w:rsidRPr="007C33BB" w:rsidRDefault="007C33BB" w:rsidP="00F86B78">
            <w:pPr>
              <w:rPr>
                <w:color w:val="000000" w:themeColor="text1"/>
                <w:szCs w:val="24"/>
              </w:rPr>
            </w:pPr>
            <w:r w:rsidRPr="007C33BB">
              <w:rPr>
                <w:kern w:val="0"/>
                <w:szCs w:val="24"/>
              </w:rPr>
              <w:t xml:space="preserve">Component </w:t>
            </w:r>
          </w:p>
        </w:tc>
        <w:tc>
          <w:tcPr>
            <w:tcW w:w="2268" w:type="dxa"/>
          </w:tcPr>
          <w:p w14:paraId="62506E19" w14:textId="35CE1B99" w:rsidR="007C33BB" w:rsidRPr="007C33BB" w:rsidRDefault="007C33BB" w:rsidP="007C33BB">
            <w:pPr>
              <w:autoSpaceDE w:val="0"/>
              <w:autoSpaceDN w:val="0"/>
              <w:adjustRightInd w:val="0"/>
              <w:jc w:val="left"/>
              <w:rPr>
                <w:kern w:val="0"/>
                <w:szCs w:val="24"/>
              </w:rPr>
            </w:pPr>
            <w:r w:rsidRPr="007C33BB">
              <w:rPr>
                <w:kern w:val="0"/>
                <w:szCs w:val="24"/>
              </w:rPr>
              <w:t>Amount per T225 flask</w:t>
            </w:r>
          </w:p>
        </w:tc>
        <w:tc>
          <w:tcPr>
            <w:tcW w:w="2205" w:type="dxa"/>
          </w:tcPr>
          <w:p w14:paraId="4176E2B2" w14:textId="78CD7E5D" w:rsidR="007C33BB" w:rsidRPr="007C33BB" w:rsidRDefault="007C33BB" w:rsidP="007C33BB">
            <w:pPr>
              <w:autoSpaceDE w:val="0"/>
              <w:autoSpaceDN w:val="0"/>
              <w:adjustRightInd w:val="0"/>
              <w:jc w:val="left"/>
              <w:rPr>
                <w:kern w:val="0"/>
                <w:szCs w:val="24"/>
              </w:rPr>
            </w:pPr>
            <w:r w:rsidRPr="007C33BB">
              <w:rPr>
                <w:kern w:val="0"/>
                <w:szCs w:val="24"/>
              </w:rPr>
              <w:t>Final Concentration</w:t>
            </w:r>
          </w:p>
        </w:tc>
      </w:tr>
      <w:tr w:rsidR="007C33BB" w:rsidRPr="007C33BB" w14:paraId="0E87594F" w14:textId="08E38F93" w:rsidTr="007C33BB">
        <w:tc>
          <w:tcPr>
            <w:tcW w:w="3823" w:type="dxa"/>
          </w:tcPr>
          <w:p w14:paraId="0DF824D2" w14:textId="201C6287" w:rsidR="007C33BB" w:rsidRPr="007C33BB" w:rsidRDefault="007C33BB" w:rsidP="00F86B78">
            <w:pPr>
              <w:rPr>
                <w:color w:val="000000" w:themeColor="text1"/>
                <w:szCs w:val="24"/>
              </w:rPr>
            </w:pPr>
            <w:r w:rsidRPr="007C33BB">
              <w:rPr>
                <w:kern w:val="0"/>
                <w:szCs w:val="24"/>
              </w:rPr>
              <w:t>DMEM (serum free)</w:t>
            </w:r>
          </w:p>
        </w:tc>
        <w:tc>
          <w:tcPr>
            <w:tcW w:w="2268" w:type="dxa"/>
          </w:tcPr>
          <w:p w14:paraId="03A93C9F" w14:textId="28B87C74" w:rsidR="007C33BB" w:rsidRPr="007C33BB" w:rsidRDefault="007C33BB" w:rsidP="007C33BB">
            <w:pPr>
              <w:autoSpaceDE w:val="0"/>
              <w:autoSpaceDN w:val="0"/>
              <w:adjustRightInd w:val="0"/>
              <w:jc w:val="left"/>
              <w:rPr>
                <w:kern w:val="0"/>
                <w:szCs w:val="24"/>
              </w:rPr>
            </w:pPr>
            <w:r w:rsidRPr="007C33BB">
              <w:rPr>
                <w:kern w:val="0"/>
                <w:szCs w:val="24"/>
              </w:rPr>
              <w:t>651μl</w:t>
            </w:r>
          </w:p>
        </w:tc>
        <w:tc>
          <w:tcPr>
            <w:tcW w:w="2205" w:type="dxa"/>
          </w:tcPr>
          <w:p w14:paraId="1D07A3C4" w14:textId="77777777" w:rsidR="007C33BB" w:rsidRPr="007C33BB" w:rsidRDefault="007C33BB" w:rsidP="00F86B78">
            <w:pPr>
              <w:rPr>
                <w:color w:val="000000" w:themeColor="text1"/>
                <w:szCs w:val="24"/>
              </w:rPr>
            </w:pPr>
          </w:p>
        </w:tc>
      </w:tr>
      <w:tr w:rsidR="007C33BB" w:rsidRPr="007C33BB" w14:paraId="5A45E45D" w14:textId="492253DE" w:rsidTr="007C33BB">
        <w:tc>
          <w:tcPr>
            <w:tcW w:w="3823" w:type="dxa"/>
          </w:tcPr>
          <w:p w14:paraId="7979F25A" w14:textId="63192094" w:rsidR="007C33BB" w:rsidRPr="007C33BB" w:rsidRDefault="007C33BB" w:rsidP="00F86B78">
            <w:pPr>
              <w:rPr>
                <w:color w:val="000000" w:themeColor="text1"/>
                <w:szCs w:val="24"/>
              </w:rPr>
            </w:pPr>
            <w:r w:rsidRPr="007C33BB">
              <w:rPr>
                <w:kern w:val="0"/>
                <w:szCs w:val="24"/>
              </w:rPr>
              <w:t>pMD2.G(lentiviral helper plasmid)</w:t>
            </w:r>
          </w:p>
        </w:tc>
        <w:tc>
          <w:tcPr>
            <w:tcW w:w="2268" w:type="dxa"/>
          </w:tcPr>
          <w:p w14:paraId="565371E9" w14:textId="488B2F8E" w:rsidR="007C33BB" w:rsidRPr="007C33BB" w:rsidRDefault="007C33BB" w:rsidP="00F86B78">
            <w:pPr>
              <w:rPr>
                <w:color w:val="000000" w:themeColor="text1"/>
                <w:szCs w:val="24"/>
              </w:rPr>
            </w:pPr>
            <w:r w:rsidRPr="007C33BB">
              <w:rPr>
                <w:kern w:val="0"/>
                <w:szCs w:val="24"/>
              </w:rPr>
              <w:t>3.4μg</w:t>
            </w:r>
          </w:p>
        </w:tc>
        <w:tc>
          <w:tcPr>
            <w:tcW w:w="2205" w:type="dxa"/>
          </w:tcPr>
          <w:p w14:paraId="44F8584B" w14:textId="75D49966" w:rsidR="007C33BB" w:rsidRPr="007C33BB" w:rsidRDefault="007C33BB" w:rsidP="00F86B78">
            <w:pPr>
              <w:rPr>
                <w:color w:val="000000" w:themeColor="text1"/>
                <w:szCs w:val="24"/>
              </w:rPr>
            </w:pPr>
            <w:r w:rsidRPr="007C33BB">
              <w:rPr>
                <w:kern w:val="0"/>
                <w:szCs w:val="24"/>
              </w:rPr>
              <w:t>5.2μ</w:t>
            </w:r>
            <w:r w:rsidRPr="007C33BB">
              <w:rPr>
                <w:kern w:val="0"/>
                <w:szCs w:val="24"/>
              </w:rPr>
              <w:t>g/ml</w:t>
            </w:r>
          </w:p>
        </w:tc>
      </w:tr>
      <w:tr w:rsidR="007C33BB" w:rsidRPr="007C33BB" w14:paraId="5B4A2AB2" w14:textId="77777777" w:rsidTr="007C33BB">
        <w:tc>
          <w:tcPr>
            <w:tcW w:w="3823" w:type="dxa"/>
          </w:tcPr>
          <w:p w14:paraId="67DE6D48" w14:textId="4A9D5237" w:rsidR="007C33BB" w:rsidRPr="007C33BB" w:rsidRDefault="007C33BB" w:rsidP="00F86B78">
            <w:pPr>
              <w:rPr>
                <w:kern w:val="0"/>
                <w:szCs w:val="24"/>
              </w:rPr>
            </w:pPr>
            <w:r w:rsidRPr="007C33BB">
              <w:rPr>
                <w:kern w:val="0"/>
                <w:szCs w:val="24"/>
              </w:rPr>
              <w:t>psPAX2 (lentiviral helper plasmid)</w:t>
            </w:r>
          </w:p>
        </w:tc>
        <w:tc>
          <w:tcPr>
            <w:tcW w:w="2268" w:type="dxa"/>
          </w:tcPr>
          <w:p w14:paraId="5B13569F" w14:textId="1EAC2405" w:rsidR="007C33BB" w:rsidRPr="007C33BB" w:rsidRDefault="007C33BB" w:rsidP="00F86B78">
            <w:pPr>
              <w:rPr>
                <w:kern w:val="0"/>
                <w:szCs w:val="24"/>
              </w:rPr>
            </w:pPr>
            <w:r w:rsidRPr="007C33BB">
              <w:rPr>
                <w:kern w:val="0"/>
                <w:szCs w:val="24"/>
              </w:rPr>
              <w:t>6.8μg</w:t>
            </w:r>
          </w:p>
        </w:tc>
        <w:tc>
          <w:tcPr>
            <w:tcW w:w="2205" w:type="dxa"/>
          </w:tcPr>
          <w:p w14:paraId="0FEEE815" w14:textId="32BDA018" w:rsidR="007C33BB" w:rsidRPr="007C33BB" w:rsidRDefault="007C33BB" w:rsidP="007C33BB">
            <w:pPr>
              <w:autoSpaceDE w:val="0"/>
              <w:autoSpaceDN w:val="0"/>
              <w:adjustRightInd w:val="0"/>
              <w:jc w:val="left"/>
              <w:rPr>
                <w:kern w:val="0"/>
                <w:szCs w:val="24"/>
              </w:rPr>
            </w:pPr>
            <w:r w:rsidRPr="007C33BB">
              <w:rPr>
                <w:kern w:val="0"/>
                <w:szCs w:val="24"/>
              </w:rPr>
              <w:t>10.4μg</w:t>
            </w:r>
            <w:r w:rsidRPr="007C33BB">
              <w:rPr>
                <w:kern w:val="0"/>
                <w:szCs w:val="24"/>
              </w:rPr>
              <w:t>/ml</w:t>
            </w:r>
          </w:p>
        </w:tc>
      </w:tr>
      <w:tr w:rsidR="007C33BB" w:rsidRPr="007C33BB" w14:paraId="0E5CC326" w14:textId="77777777" w:rsidTr="007C33BB">
        <w:tc>
          <w:tcPr>
            <w:tcW w:w="3823" w:type="dxa"/>
          </w:tcPr>
          <w:p w14:paraId="66B62783" w14:textId="462F6589" w:rsidR="007C33BB" w:rsidRPr="007C33BB" w:rsidRDefault="007C33BB" w:rsidP="00F86B78">
            <w:pPr>
              <w:rPr>
                <w:kern w:val="0"/>
                <w:szCs w:val="24"/>
              </w:rPr>
            </w:pPr>
            <w:r w:rsidRPr="007C33BB">
              <w:rPr>
                <w:kern w:val="0"/>
                <w:szCs w:val="24"/>
              </w:rPr>
              <w:t>Lentiviral target plasmid</w:t>
            </w:r>
          </w:p>
        </w:tc>
        <w:tc>
          <w:tcPr>
            <w:tcW w:w="2268" w:type="dxa"/>
          </w:tcPr>
          <w:p w14:paraId="7516AED1" w14:textId="4CEE8797" w:rsidR="007C33BB" w:rsidRPr="007C33BB" w:rsidRDefault="007C33BB" w:rsidP="00F86B78">
            <w:pPr>
              <w:rPr>
                <w:kern w:val="0"/>
                <w:szCs w:val="24"/>
              </w:rPr>
            </w:pPr>
            <w:r w:rsidRPr="007C33BB">
              <w:rPr>
                <w:kern w:val="0"/>
                <w:szCs w:val="24"/>
              </w:rPr>
              <w:t>13.6μg</w:t>
            </w:r>
          </w:p>
        </w:tc>
        <w:tc>
          <w:tcPr>
            <w:tcW w:w="2205" w:type="dxa"/>
          </w:tcPr>
          <w:p w14:paraId="023D8D27" w14:textId="62675F3D" w:rsidR="007C33BB" w:rsidRPr="007C33BB" w:rsidRDefault="007C33BB" w:rsidP="007C33BB">
            <w:pPr>
              <w:autoSpaceDE w:val="0"/>
              <w:autoSpaceDN w:val="0"/>
              <w:adjustRightInd w:val="0"/>
              <w:jc w:val="left"/>
              <w:rPr>
                <w:kern w:val="0"/>
                <w:szCs w:val="24"/>
              </w:rPr>
            </w:pPr>
            <w:r w:rsidRPr="007C33BB">
              <w:rPr>
                <w:kern w:val="0"/>
                <w:szCs w:val="24"/>
              </w:rPr>
              <w:t>20.9μg</w:t>
            </w:r>
            <w:r w:rsidRPr="007C33BB">
              <w:rPr>
                <w:kern w:val="0"/>
                <w:szCs w:val="24"/>
              </w:rPr>
              <w:t>/ml</w:t>
            </w:r>
          </w:p>
        </w:tc>
      </w:tr>
    </w:tbl>
    <w:p w14:paraId="4A5D0FDC" w14:textId="435B6F89" w:rsidR="007C33BB" w:rsidRDefault="007C33BB" w:rsidP="00F86B78">
      <w:pPr>
        <w:rPr>
          <w:color w:val="000000" w:themeColor="text1"/>
        </w:rPr>
      </w:pPr>
    </w:p>
    <w:p w14:paraId="25D2B549" w14:textId="7942693A" w:rsidR="00A56736" w:rsidRDefault="00A56736" w:rsidP="00F86B78">
      <w:pPr>
        <w:rPr>
          <w:b/>
          <w:bCs/>
          <w:color w:val="000000" w:themeColor="text1"/>
        </w:rPr>
      </w:pPr>
      <w:r w:rsidRPr="00A56736">
        <w:rPr>
          <w:b/>
          <w:bCs/>
          <w:color w:val="000000" w:themeColor="text1"/>
        </w:rPr>
        <w:t>Ratio: 1:2:4</w:t>
      </w:r>
    </w:p>
    <w:p w14:paraId="03CBD72D" w14:textId="77777777" w:rsidR="00A56736" w:rsidRPr="00A56736" w:rsidRDefault="00A56736" w:rsidP="00F86B78">
      <w:pPr>
        <w:rPr>
          <w:rFonts w:hint="eastAsia"/>
          <w:b/>
          <w:bCs/>
          <w:color w:val="000000" w:themeColor="text1"/>
        </w:rPr>
      </w:pPr>
    </w:p>
    <w:p w14:paraId="3AFDCCA9" w14:textId="65785985" w:rsidR="00C22D4D" w:rsidRPr="00C22D4D" w:rsidRDefault="00C22D4D" w:rsidP="00C22D4D">
      <w:pPr>
        <w:rPr>
          <w:color w:val="000000" w:themeColor="text1"/>
        </w:rPr>
      </w:pPr>
      <w:r w:rsidRPr="00C22D4D">
        <w:rPr>
          <w:color w:val="000000" w:themeColor="text1"/>
        </w:rPr>
        <w:t xml:space="preserve">4. </w:t>
      </w:r>
      <w:r w:rsidRPr="00C22D4D">
        <w:rPr>
          <w:color w:val="000000" w:themeColor="text1"/>
        </w:rPr>
        <w:t>加入</w:t>
      </w:r>
      <w:r w:rsidRPr="00C22D4D">
        <w:rPr>
          <w:color w:val="000000" w:themeColor="text1"/>
        </w:rPr>
        <w:t>195μl PEI</w:t>
      </w:r>
      <w:r w:rsidRPr="00C22D4D">
        <w:rPr>
          <w:color w:val="000000" w:themeColor="text1"/>
        </w:rPr>
        <w:t>转染试剂，涡旋，室温孵育混合物</w:t>
      </w:r>
      <w:r w:rsidRPr="00C22D4D">
        <w:rPr>
          <w:color w:val="000000" w:themeColor="text1"/>
        </w:rPr>
        <w:t>10</w:t>
      </w:r>
      <w:r w:rsidRPr="00C22D4D">
        <w:rPr>
          <w:color w:val="000000" w:themeColor="text1"/>
        </w:rPr>
        <w:t>分钟。</w:t>
      </w:r>
    </w:p>
    <w:p w14:paraId="35A13767" w14:textId="2A97CBE4" w:rsidR="00C22D4D" w:rsidRPr="00C22D4D" w:rsidRDefault="00C22D4D" w:rsidP="00C22D4D">
      <w:pPr>
        <w:rPr>
          <w:color w:val="000000" w:themeColor="text1"/>
        </w:rPr>
      </w:pPr>
      <w:r w:rsidRPr="00C22D4D">
        <w:rPr>
          <w:color w:val="000000" w:themeColor="text1"/>
        </w:rPr>
        <w:t xml:space="preserve">5. </w:t>
      </w:r>
      <w:r w:rsidRPr="00C22D4D">
        <w:rPr>
          <w:color w:val="000000" w:themeColor="text1"/>
        </w:rPr>
        <w:t>将</w:t>
      </w:r>
      <w:r w:rsidRPr="00C22D4D">
        <w:rPr>
          <w:color w:val="000000" w:themeColor="text1"/>
        </w:rPr>
        <w:t xml:space="preserve">25ml </w:t>
      </w:r>
      <w:r w:rsidRPr="00C22D4D">
        <w:rPr>
          <w:b/>
          <w:bCs/>
          <w:color w:val="000000" w:themeColor="text1"/>
        </w:rPr>
        <w:t>D10</w:t>
      </w:r>
      <w:r w:rsidRPr="00C22D4D">
        <w:rPr>
          <w:b/>
          <w:bCs/>
          <w:color w:val="000000" w:themeColor="text1"/>
        </w:rPr>
        <w:t>培养基</w:t>
      </w:r>
      <w:r w:rsidRPr="00C22D4D">
        <w:rPr>
          <w:color w:val="000000" w:themeColor="text1"/>
        </w:rPr>
        <w:t>加入转染试剂混合物中。</w:t>
      </w:r>
    </w:p>
    <w:p w14:paraId="04D73341" w14:textId="6CE048CA" w:rsidR="00C22D4D" w:rsidRPr="00C22D4D" w:rsidRDefault="00C22D4D" w:rsidP="00C22D4D">
      <w:pPr>
        <w:rPr>
          <w:color w:val="000000" w:themeColor="text1"/>
        </w:rPr>
      </w:pPr>
      <w:r w:rsidRPr="00C22D4D">
        <w:rPr>
          <w:color w:val="000000" w:themeColor="text1"/>
        </w:rPr>
        <w:t xml:space="preserve">6. </w:t>
      </w:r>
      <w:r w:rsidRPr="00C22D4D">
        <w:rPr>
          <w:color w:val="000000" w:themeColor="text1"/>
        </w:rPr>
        <w:t>从细胞中吸出旧培养基，轻轻加入含有转染试剂混合物的新培养基，轻轻摇晃混匀。将</w:t>
      </w:r>
      <w:r w:rsidRPr="00C22D4D">
        <w:rPr>
          <w:color w:val="000000" w:themeColor="text1"/>
        </w:rPr>
        <w:t>T225</w:t>
      </w:r>
      <w:r w:rsidRPr="00C22D4D">
        <w:rPr>
          <w:color w:val="000000" w:themeColor="text1"/>
        </w:rPr>
        <w:t>烧瓶放回培养箱。</w:t>
      </w:r>
    </w:p>
    <w:p w14:paraId="4E13906F" w14:textId="7FB7CE09" w:rsidR="00F86B78" w:rsidRDefault="00C22D4D" w:rsidP="00C22D4D">
      <w:pPr>
        <w:rPr>
          <w:color w:val="000000" w:themeColor="text1"/>
        </w:rPr>
      </w:pPr>
      <w:r w:rsidRPr="00C22D4D">
        <w:rPr>
          <w:color w:val="000000" w:themeColor="text1"/>
        </w:rPr>
        <w:t xml:space="preserve">7. </w:t>
      </w:r>
      <w:r w:rsidRPr="00C22D4D">
        <w:rPr>
          <w:color w:val="000000" w:themeColor="text1"/>
        </w:rPr>
        <w:t>转染</w:t>
      </w:r>
      <w:r w:rsidRPr="00C22D4D">
        <w:rPr>
          <w:color w:val="000000" w:themeColor="text1"/>
        </w:rPr>
        <w:t>2</w:t>
      </w:r>
      <w:r w:rsidRPr="00C22D4D">
        <w:rPr>
          <w:color w:val="000000" w:themeColor="text1"/>
        </w:rPr>
        <w:t>天后，按照步骤</w:t>
      </w:r>
      <w:r w:rsidRPr="00C22D4D">
        <w:rPr>
          <w:color w:val="000000" w:themeColor="text1"/>
        </w:rPr>
        <w:t>52</w:t>
      </w:r>
      <w:r w:rsidRPr="00C22D4D">
        <w:rPr>
          <w:color w:val="000000" w:themeColor="text1"/>
        </w:rPr>
        <w:t>所述收获并储存慢病毒。</w:t>
      </w:r>
    </w:p>
    <w:p w14:paraId="49682701" w14:textId="3BAD3565" w:rsidR="00C22D4D" w:rsidRDefault="00C22D4D" w:rsidP="00C22D4D">
      <w:pPr>
        <w:rPr>
          <w:color w:val="000000" w:themeColor="text1"/>
        </w:rPr>
      </w:pPr>
    </w:p>
    <w:p w14:paraId="04715975" w14:textId="0B819195" w:rsidR="00C22D4D" w:rsidRDefault="00C22D4D" w:rsidP="00C22D4D">
      <w:pPr>
        <w:rPr>
          <w:color w:val="000000" w:themeColor="text1"/>
        </w:rPr>
      </w:pPr>
      <w:r w:rsidRPr="00C22D4D">
        <w:rPr>
          <w:rFonts w:hint="eastAsia"/>
          <w:color w:val="000000" w:themeColor="text1"/>
        </w:rPr>
        <w:t>D10</w:t>
      </w:r>
      <w:r w:rsidRPr="00C22D4D">
        <w:rPr>
          <w:rFonts w:hint="eastAsia"/>
          <w:color w:val="000000" w:themeColor="text1"/>
        </w:rPr>
        <w:t>培养基</w:t>
      </w:r>
    </w:p>
    <w:p w14:paraId="7EE629F8" w14:textId="57B5A9E8" w:rsidR="00C22D4D" w:rsidRPr="00C22D4D" w:rsidRDefault="00C22D4D" w:rsidP="00C22D4D">
      <w:pPr>
        <w:rPr>
          <w:rFonts w:hint="eastAsia"/>
          <w:color w:val="000000" w:themeColor="text1"/>
        </w:rPr>
      </w:pPr>
      <w:r w:rsidRPr="00C22D4D">
        <w:rPr>
          <w:rFonts w:hint="eastAsia"/>
          <w:color w:val="000000" w:themeColor="text1"/>
        </w:rPr>
        <w:t>用于培养</w:t>
      </w:r>
      <w:r w:rsidRPr="00C22D4D">
        <w:rPr>
          <w:rFonts w:hint="eastAsia"/>
          <w:color w:val="000000" w:themeColor="text1"/>
        </w:rPr>
        <w:t>HEK 293FT</w:t>
      </w:r>
      <w:r w:rsidRPr="00C22D4D">
        <w:rPr>
          <w:rFonts w:hint="eastAsia"/>
          <w:color w:val="000000" w:themeColor="text1"/>
        </w:rPr>
        <w:t>细胞，通过在</w:t>
      </w:r>
      <w:r w:rsidRPr="00C22D4D">
        <w:rPr>
          <w:rFonts w:hint="eastAsia"/>
          <w:color w:val="000000" w:themeColor="text1"/>
        </w:rPr>
        <w:t>DMEM</w:t>
      </w:r>
      <w:r w:rsidRPr="00C22D4D">
        <w:rPr>
          <w:rFonts w:hint="eastAsia"/>
          <w:color w:val="000000" w:themeColor="text1"/>
        </w:rPr>
        <w:t>中添加</w:t>
      </w:r>
      <w:proofErr w:type="spellStart"/>
      <w:r w:rsidRPr="00C22D4D">
        <w:rPr>
          <w:rFonts w:hint="eastAsia"/>
          <w:color w:val="000000" w:themeColor="text1"/>
        </w:rPr>
        <w:t>GlutaMAX</w:t>
      </w:r>
      <w:proofErr w:type="spellEnd"/>
      <w:r w:rsidRPr="00C22D4D">
        <w:rPr>
          <w:rFonts w:hint="eastAsia"/>
          <w:color w:val="000000" w:themeColor="text1"/>
        </w:rPr>
        <w:t>和</w:t>
      </w:r>
      <w:r w:rsidRPr="00C22D4D">
        <w:rPr>
          <w:rFonts w:hint="eastAsia"/>
          <w:color w:val="000000" w:themeColor="text1"/>
        </w:rPr>
        <w:t>10%(vol/vol)FBS</w:t>
      </w:r>
      <w:r w:rsidRPr="00C22D4D">
        <w:rPr>
          <w:rFonts w:hint="eastAsia"/>
          <w:color w:val="000000" w:themeColor="text1"/>
        </w:rPr>
        <w:t>来制备</w:t>
      </w:r>
      <w:r w:rsidRPr="00C22D4D">
        <w:rPr>
          <w:rFonts w:hint="eastAsia"/>
          <w:color w:val="000000" w:themeColor="text1"/>
        </w:rPr>
        <w:t>D10</w:t>
      </w:r>
      <w:r w:rsidRPr="00C22D4D">
        <w:rPr>
          <w:rFonts w:hint="eastAsia"/>
          <w:color w:val="000000" w:themeColor="text1"/>
        </w:rPr>
        <w:t>培养基。对于常规细胞系培养和维护，</w:t>
      </w:r>
      <w:r w:rsidRPr="00C22D4D">
        <w:rPr>
          <w:rFonts w:hint="eastAsia"/>
          <w:color w:val="000000" w:themeColor="text1"/>
        </w:rPr>
        <w:t>D10</w:t>
      </w:r>
      <w:r w:rsidRPr="00C22D4D">
        <w:rPr>
          <w:rFonts w:hint="eastAsia"/>
          <w:color w:val="000000" w:themeColor="text1"/>
        </w:rPr>
        <w:t>可以进一步添加</w:t>
      </w:r>
      <w:r w:rsidRPr="00C22D4D">
        <w:rPr>
          <w:rFonts w:hint="eastAsia"/>
          <w:color w:val="000000" w:themeColor="text1"/>
        </w:rPr>
        <w:t>1</w:t>
      </w:r>
      <w:r w:rsidRPr="00C22D4D">
        <w:rPr>
          <w:rFonts w:hint="eastAsia"/>
          <w:color w:val="000000" w:themeColor="text1"/>
        </w:rPr>
        <w:t>×青霉素</w:t>
      </w:r>
      <w:r w:rsidRPr="00C22D4D">
        <w:rPr>
          <w:rFonts w:hint="eastAsia"/>
          <w:color w:val="000000" w:themeColor="text1"/>
        </w:rPr>
        <w:t>-</w:t>
      </w:r>
      <w:r w:rsidRPr="00C22D4D">
        <w:rPr>
          <w:rFonts w:hint="eastAsia"/>
          <w:color w:val="000000" w:themeColor="text1"/>
        </w:rPr>
        <w:t>链霉素。将培养基在</w:t>
      </w:r>
      <w:r w:rsidRPr="00C22D4D">
        <w:rPr>
          <w:rFonts w:hint="eastAsia"/>
          <w:color w:val="000000" w:themeColor="text1"/>
        </w:rPr>
        <w:t>4</w:t>
      </w:r>
      <w:r w:rsidRPr="00C22D4D">
        <w:rPr>
          <w:rFonts w:hint="eastAsia"/>
          <w:color w:val="000000" w:themeColor="text1"/>
        </w:rPr>
        <w:t>°</w:t>
      </w:r>
      <w:r w:rsidRPr="00C22D4D">
        <w:rPr>
          <w:rFonts w:hint="eastAsia"/>
          <w:color w:val="000000" w:themeColor="text1"/>
        </w:rPr>
        <w:t>C</w:t>
      </w:r>
      <w:r w:rsidRPr="00C22D4D">
        <w:rPr>
          <w:rFonts w:hint="eastAsia"/>
          <w:color w:val="000000" w:themeColor="text1"/>
        </w:rPr>
        <w:t>下保存长达</w:t>
      </w:r>
      <w:r>
        <w:rPr>
          <w:color w:val="000000" w:themeColor="text1"/>
        </w:rPr>
        <w:t>1</w:t>
      </w:r>
      <w:r w:rsidRPr="00C22D4D">
        <w:rPr>
          <w:rFonts w:hint="eastAsia"/>
          <w:color w:val="000000" w:themeColor="text1"/>
        </w:rPr>
        <w:t>个月。</w:t>
      </w:r>
    </w:p>
    <w:sectPr w:rsidR="00C22D4D" w:rsidRPr="00C2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BB"/>
    <w:rsid w:val="00002DF7"/>
    <w:rsid w:val="0000340C"/>
    <w:rsid w:val="000123EA"/>
    <w:rsid w:val="00013118"/>
    <w:rsid w:val="000137A1"/>
    <w:rsid w:val="00014AA3"/>
    <w:rsid w:val="00026EA2"/>
    <w:rsid w:val="00032E46"/>
    <w:rsid w:val="0003673B"/>
    <w:rsid w:val="00036F83"/>
    <w:rsid w:val="00040325"/>
    <w:rsid w:val="00040766"/>
    <w:rsid w:val="0004171C"/>
    <w:rsid w:val="0004296A"/>
    <w:rsid w:val="000448B6"/>
    <w:rsid w:val="000512D6"/>
    <w:rsid w:val="000534BD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3224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3F69CE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93CE0"/>
    <w:rsid w:val="00696843"/>
    <w:rsid w:val="006968D3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0F85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7970"/>
    <w:rsid w:val="007938A1"/>
    <w:rsid w:val="00796C79"/>
    <w:rsid w:val="007A1D0D"/>
    <w:rsid w:val="007A6539"/>
    <w:rsid w:val="007A6550"/>
    <w:rsid w:val="007C22B8"/>
    <w:rsid w:val="007C2A45"/>
    <w:rsid w:val="007C33BB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62F45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249F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06FA0"/>
    <w:rsid w:val="00A13FDE"/>
    <w:rsid w:val="00A203F2"/>
    <w:rsid w:val="00A22F89"/>
    <w:rsid w:val="00A24756"/>
    <w:rsid w:val="00A33878"/>
    <w:rsid w:val="00A33F2D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736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35E2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4107D"/>
    <w:rsid w:val="00B4165C"/>
    <w:rsid w:val="00B41B2F"/>
    <w:rsid w:val="00B41BE8"/>
    <w:rsid w:val="00B45F96"/>
    <w:rsid w:val="00B530F0"/>
    <w:rsid w:val="00B57C1B"/>
    <w:rsid w:val="00B60A52"/>
    <w:rsid w:val="00B63510"/>
    <w:rsid w:val="00B73D7D"/>
    <w:rsid w:val="00B80774"/>
    <w:rsid w:val="00B85D15"/>
    <w:rsid w:val="00B9699E"/>
    <w:rsid w:val="00B97056"/>
    <w:rsid w:val="00B9771C"/>
    <w:rsid w:val="00BA787D"/>
    <w:rsid w:val="00BA7AC4"/>
    <w:rsid w:val="00BB04AB"/>
    <w:rsid w:val="00BB10B0"/>
    <w:rsid w:val="00BB7967"/>
    <w:rsid w:val="00BC5DB9"/>
    <w:rsid w:val="00BD0807"/>
    <w:rsid w:val="00BD3556"/>
    <w:rsid w:val="00BD5811"/>
    <w:rsid w:val="00BD6A25"/>
    <w:rsid w:val="00BE2AA8"/>
    <w:rsid w:val="00BE4B55"/>
    <w:rsid w:val="00BF3210"/>
    <w:rsid w:val="00BF47DD"/>
    <w:rsid w:val="00BF5CDC"/>
    <w:rsid w:val="00BF5D48"/>
    <w:rsid w:val="00BF65BB"/>
    <w:rsid w:val="00C10406"/>
    <w:rsid w:val="00C12B34"/>
    <w:rsid w:val="00C16D4B"/>
    <w:rsid w:val="00C21930"/>
    <w:rsid w:val="00C22D4D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86B78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135B5"/>
  <w15:chartTrackingRefBased/>
  <w15:docId w15:val="{A2CA69D3-1044-E748-B196-8C02EC7A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35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6">
    <w:name w:val="16"/>
    <w:basedOn w:val="a"/>
    <w:rsid w:val="00AF35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4">
    <w:name w:val="Table Grid"/>
    <w:basedOn w:val="a1"/>
    <w:uiPriority w:val="39"/>
    <w:rsid w:val="007C3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7</cp:revision>
  <dcterms:created xsi:type="dcterms:W3CDTF">2024-05-29T10:03:00Z</dcterms:created>
  <dcterms:modified xsi:type="dcterms:W3CDTF">2024-05-29T11:09:00Z</dcterms:modified>
</cp:coreProperties>
</file>