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7555" w:rsidRDefault="009B2CA7" w:rsidP="009B2CA7">
      <w:pPr>
        <w:rPr>
          <w:rFonts w:hint="eastAsia"/>
        </w:rPr>
      </w:pPr>
      <w:r w:rsidRPr="009B2CA7">
        <w:t xml:space="preserve">The following list includes, respectively, cell line, media, and amount of puromycin, </w:t>
      </w:r>
      <w:proofErr w:type="spellStart"/>
      <w:r w:rsidRPr="009B2CA7">
        <w:t>blasticidin</w:t>
      </w:r>
      <w:proofErr w:type="spellEnd"/>
      <w:r w:rsidRPr="009B2CA7">
        <w:t xml:space="preserve"> and polybrene added:</w:t>
      </w:r>
    </w:p>
    <w:p w:rsidR="009B2CA7" w:rsidRDefault="009B2CA7"/>
    <w:tbl>
      <w:tblPr>
        <w:tblStyle w:val="a3"/>
        <w:tblW w:w="0" w:type="auto"/>
        <w:tblLook w:val="04A0" w:firstRow="1" w:lastRow="0" w:firstColumn="1" w:lastColumn="0" w:noHBand="0" w:noVBand="1"/>
      </w:tblPr>
      <w:tblGrid>
        <w:gridCol w:w="1204"/>
        <w:gridCol w:w="3174"/>
        <w:gridCol w:w="1270"/>
        <w:gridCol w:w="1356"/>
        <w:gridCol w:w="1292"/>
      </w:tblGrid>
      <w:tr w:rsidR="009B2CA7" w:rsidTr="00367555">
        <w:tc>
          <w:tcPr>
            <w:tcW w:w="1203" w:type="dxa"/>
          </w:tcPr>
          <w:p w:rsidR="009B2CA7" w:rsidRDefault="009B2CA7">
            <w:r>
              <w:t>C</w:t>
            </w:r>
            <w:r>
              <w:rPr>
                <w:rFonts w:hint="eastAsia"/>
              </w:rPr>
              <w:t>ell</w:t>
            </w:r>
            <w:r>
              <w:t xml:space="preserve"> line</w:t>
            </w:r>
          </w:p>
        </w:tc>
        <w:tc>
          <w:tcPr>
            <w:tcW w:w="3187" w:type="dxa"/>
          </w:tcPr>
          <w:p w:rsidR="009B2CA7" w:rsidRDefault="009B2CA7">
            <w:r>
              <w:t>Media</w:t>
            </w:r>
          </w:p>
        </w:tc>
        <w:tc>
          <w:tcPr>
            <w:tcW w:w="1134" w:type="dxa"/>
          </w:tcPr>
          <w:p w:rsidR="009B2CA7" w:rsidRDefault="009B2CA7">
            <w:r>
              <w:t>Puromycin</w:t>
            </w:r>
          </w:p>
        </w:tc>
        <w:tc>
          <w:tcPr>
            <w:tcW w:w="1417" w:type="dxa"/>
          </w:tcPr>
          <w:p w:rsidR="009B2CA7" w:rsidRDefault="009B2CA7">
            <w:proofErr w:type="spellStart"/>
            <w:r>
              <w:t>Blasticidin</w:t>
            </w:r>
            <w:proofErr w:type="spellEnd"/>
          </w:p>
        </w:tc>
        <w:tc>
          <w:tcPr>
            <w:tcW w:w="1355" w:type="dxa"/>
          </w:tcPr>
          <w:p w:rsidR="009B2CA7" w:rsidRDefault="009B2CA7">
            <w:r>
              <w:t>Polybrene</w:t>
            </w:r>
          </w:p>
        </w:tc>
      </w:tr>
      <w:tr w:rsidR="009B2CA7" w:rsidTr="00367555">
        <w:tc>
          <w:tcPr>
            <w:tcW w:w="1203" w:type="dxa"/>
          </w:tcPr>
          <w:p w:rsidR="009B2CA7" w:rsidRDefault="00367555">
            <w:pPr>
              <w:rPr>
                <w:rFonts w:hint="eastAsia"/>
              </w:rPr>
            </w:pPr>
            <w:r w:rsidRPr="009B2CA7">
              <w:t>A375</w:t>
            </w:r>
          </w:p>
        </w:tc>
        <w:tc>
          <w:tcPr>
            <w:tcW w:w="3187" w:type="dxa"/>
          </w:tcPr>
          <w:p w:rsidR="009B2CA7" w:rsidRDefault="00367555">
            <w:pPr>
              <w:rPr>
                <w:rFonts w:hint="eastAsia"/>
              </w:rPr>
            </w:pPr>
            <w:r w:rsidRPr="009B2CA7">
              <w:t>RPMI + 10% FBS</w:t>
            </w:r>
          </w:p>
        </w:tc>
        <w:tc>
          <w:tcPr>
            <w:tcW w:w="1134" w:type="dxa"/>
          </w:tcPr>
          <w:p w:rsidR="009B2CA7" w:rsidRDefault="00367555">
            <w:pPr>
              <w:rPr>
                <w:rFonts w:hint="eastAsia"/>
              </w:rPr>
            </w:pPr>
            <w:r w:rsidRPr="009B2CA7">
              <w:t xml:space="preserve">1 </w:t>
            </w:r>
            <w:proofErr w:type="spellStart"/>
            <w:r w:rsidRPr="009B2CA7">
              <w:t>μg</w:t>
            </w:r>
            <w:proofErr w:type="spellEnd"/>
            <w:r w:rsidRPr="009B2CA7">
              <w:t>/ml</w:t>
            </w:r>
          </w:p>
        </w:tc>
        <w:tc>
          <w:tcPr>
            <w:tcW w:w="1417" w:type="dxa"/>
          </w:tcPr>
          <w:p w:rsidR="009B2CA7" w:rsidRDefault="00367555">
            <w:pPr>
              <w:rPr>
                <w:rFonts w:hint="eastAsia"/>
              </w:rPr>
            </w:pPr>
            <w:r w:rsidRPr="009B2CA7">
              <w:t>5 μg/ml</w:t>
            </w:r>
          </w:p>
        </w:tc>
        <w:tc>
          <w:tcPr>
            <w:tcW w:w="1355" w:type="dxa"/>
          </w:tcPr>
          <w:p w:rsidR="009B2CA7" w:rsidRDefault="00367555">
            <w:pPr>
              <w:rPr>
                <w:rFonts w:hint="eastAsia"/>
              </w:rPr>
            </w:pPr>
            <w:r w:rsidRPr="009B2CA7">
              <w:t>1 μg/ml</w:t>
            </w:r>
          </w:p>
        </w:tc>
      </w:tr>
      <w:tr w:rsidR="009B2CA7" w:rsidTr="00367555">
        <w:tc>
          <w:tcPr>
            <w:tcW w:w="1203" w:type="dxa"/>
          </w:tcPr>
          <w:p w:rsidR="009B2CA7" w:rsidRDefault="00367555">
            <w:pPr>
              <w:rPr>
                <w:rFonts w:hint="eastAsia"/>
              </w:rPr>
            </w:pPr>
            <w:r w:rsidRPr="009B2CA7">
              <w:t>293T</w:t>
            </w:r>
          </w:p>
        </w:tc>
        <w:tc>
          <w:tcPr>
            <w:tcW w:w="3187" w:type="dxa"/>
          </w:tcPr>
          <w:p w:rsidR="009B2CA7" w:rsidRDefault="00367555">
            <w:pPr>
              <w:rPr>
                <w:rFonts w:hint="eastAsia"/>
              </w:rPr>
            </w:pPr>
            <w:r w:rsidRPr="009B2CA7">
              <w:t>DMEM + 10% FBS</w:t>
            </w:r>
          </w:p>
        </w:tc>
        <w:tc>
          <w:tcPr>
            <w:tcW w:w="1134" w:type="dxa"/>
          </w:tcPr>
          <w:p w:rsidR="009B2CA7" w:rsidRDefault="00367555">
            <w:pPr>
              <w:rPr>
                <w:rFonts w:hint="eastAsia"/>
              </w:rPr>
            </w:pPr>
            <w:r w:rsidRPr="009B2CA7">
              <w:t>1 μg/ml</w:t>
            </w:r>
          </w:p>
        </w:tc>
        <w:tc>
          <w:tcPr>
            <w:tcW w:w="1417" w:type="dxa"/>
          </w:tcPr>
          <w:p w:rsidR="009B2CA7" w:rsidRDefault="00367555">
            <w:pPr>
              <w:rPr>
                <w:rFonts w:hint="eastAsia"/>
              </w:rPr>
            </w:pPr>
            <w:r w:rsidRPr="009B2CA7">
              <w:t>5 μg/ml</w:t>
            </w:r>
          </w:p>
        </w:tc>
        <w:tc>
          <w:tcPr>
            <w:tcW w:w="1355" w:type="dxa"/>
          </w:tcPr>
          <w:p w:rsidR="009B2CA7" w:rsidRDefault="00367555">
            <w:pPr>
              <w:rPr>
                <w:rFonts w:hint="eastAsia"/>
              </w:rPr>
            </w:pPr>
            <w:r w:rsidRPr="009B2CA7">
              <w:t>1 μg/ml</w:t>
            </w:r>
          </w:p>
        </w:tc>
      </w:tr>
      <w:tr w:rsidR="009B2CA7" w:rsidTr="00367555">
        <w:tc>
          <w:tcPr>
            <w:tcW w:w="1203" w:type="dxa"/>
          </w:tcPr>
          <w:p w:rsidR="009B2CA7" w:rsidRDefault="00367555">
            <w:pPr>
              <w:rPr>
                <w:rFonts w:hint="eastAsia"/>
              </w:rPr>
            </w:pPr>
            <w:r w:rsidRPr="009B2CA7">
              <w:t>HT29</w:t>
            </w:r>
          </w:p>
        </w:tc>
        <w:tc>
          <w:tcPr>
            <w:tcW w:w="3187" w:type="dxa"/>
          </w:tcPr>
          <w:p w:rsidR="009B2CA7" w:rsidRDefault="00367555">
            <w:pPr>
              <w:rPr>
                <w:rFonts w:hint="eastAsia"/>
              </w:rPr>
            </w:pPr>
            <w:r w:rsidRPr="009B2CA7">
              <w:t>DMEM + 10% FBS</w:t>
            </w:r>
          </w:p>
        </w:tc>
        <w:tc>
          <w:tcPr>
            <w:tcW w:w="1134" w:type="dxa"/>
          </w:tcPr>
          <w:p w:rsidR="009B2CA7" w:rsidRDefault="00367555">
            <w:pPr>
              <w:rPr>
                <w:rFonts w:hint="eastAsia"/>
              </w:rPr>
            </w:pPr>
            <w:r w:rsidRPr="009B2CA7">
              <w:t>1 μg/ml</w:t>
            </w:r>
          </w:p>
        </w:tc>
        <w:tc>
          <w:tcPr>
            <w:tcW w:w="1417" w:type="dxa"/>
          </w:tcPr>
          <w:p w:rsidR="009B2CA7" w:rsidRDefault="00367555">
            <w:pPr>
              <w:rPr>
                <w:rFonts w:hint="eastAsia"/>
              </w:rPr>
            </w:pPr>
            <w:r w:rsidRPr="009B2CA7">
              <w:t>5 μg/ml</w:t>
            </w:r>
          </w:p>
        </w:tc>
        <w:tc>
          <w:tcPr>
            <w:tcW w:w="1355" w:type="dxa"/>
          </w:tcPr>
          <w:p w:rsidR="009B2CA7" w:rsidRDefault="00367555">
            <w:pPr>
              <w:rPr>
                <w:rFonts w:hint="eastAsia"/>
              </w:rPr>
            </w:pPr>
            <w:r w:rsidRPr="009B2CA7">
              <w:t xml:space="preserve">1 </w:t>
            </w:r>
            <w:proofErr w:type="spellStart"/>
            <w:r w:rsidRPr="009B2CA7">
              <w:t>μg</w:t>
            </w:r>
            <w:proofErr w:type="spellEnd"/>
            <w:r w:rsidRPr="009B2CA7">
              <w:t>/ml</w:t>
            </w:r>
          </w:p>
        </w:tc>
      </w:tr>
      <w:tr w:rsidR="009B2CA7" w:rsidTr="00367555">
        <w:tc>
          <w:tcPr>
            <w:tcW w:w="1203" w:type="dxa"/>
          </w:tcPr>
          <w:p w:rsidR="009B2CA7" w:rsidRDefault="00367555">
            <w:pPr>
              <w:rPr>
                <w:rFonts w:hint="eastAsia"/>
              </w:rPr>
            </w:pPr>
            <w:r w:rsidRPr="009B2CA7">
              <w:t>MOLM13</w:t>
            </w:r>
          </w:p>
        </w:tc>
        <w:tc>
          <w:tcPr>
            <w:tcW w:w="3187" w:type="dxa"/>
          </w:tcPr>
          <w:p w:rsidR="009B2CA7" w:rsidRDefault="00367555">
            <w:pPr>
              <w:rPr>
                <w:rFonts w:hint="eastAsia"/>
              </w:rPr>
            </w:pPr>
            <w:r w:rsidRPr="009B2CA7">
              <w:t>RPMI + 10% FBS</w:t>
            </w:r>
          </w:p>
        </w:tc>
        <w:tc>
          <w:tcPr>
            <w:tcW w:w="1134" w:type="dxa"/>
          </w:tcPr>
          <w:p w:rsidR="009B2CA7" w:rsidRDefault="00367555">
            <w:pPr>
              <w:rPr>
                <w:rFonts w:hint="eastAsia"/>
              </w:rPr>
            </w:pPr>
            <w:r w:rsidRPr="009B2CA7">
              <w:t>2 μg/ml</w:t>
            </w:r>
          </w:p>
        </w:tc>
        <w:tc>
          <w:tcPr>
            <w:tcW w:w="1417" w:type="dxa"/>
          </w:tcPr>
          <w:p w:rsidR="009B2CA7" w:rsidRDefault="00367555">
            <w:pPr>
              <w:rPr>
                <w:rFonts w:hint="eastAsia"/>
              </w:rPr>
            </w:pPr>
            <w:r w:rsidRPr="009B2CA7">
              <w:t>5 μg/ml</w:t>
            </w:r>
          </w:p>
        </w:tc>
        <w:tc>
          <w:tcPr>
            <w:tcW w:w="1355" w:type="dxa"/>
          </w:tcPr>
          <w:p w:rsidR="009B2CA7" w:rsidRDefault="00367555">
            <w:pPr>
              <w:rPr>
                <w:rFonts w:hint="eastAsia"/>
              </w:rPr>
            </w:pPr>
            <w:r w:rsidRPr="009B2CA7">
              <w:t xml:space="preserve">4 </w:t>
            </w:r>
            <w:proofErr w:type="spellStart"/>
            <w:r w:rsidRPr="009B2CA7">
              <w:t>μg</w:t>
            </w:r>
            <w:proofErr w:type="spellEnd"/>
            <w:r w:rsidRPr="009B2CA7">
              <w:t>/ml</w:t>
            </w:r>
          </w:p>
        </w:tc>
      </w:tr>
      <w:tr w:rsidR="00367555" w:rsidTr="00367555">
        <w:tc>
          <w:tcPr>
            <w:tcW w:w="1203" w:type="dxa"/>
          </w:tcPr>
          <w:p w:rsidR="00367555" w:rsidRPr="009B2CA7" w:rsidRDefault="00367555">
            <w:r w:rsidRPr="009B2CA7">
              <w:t>BV2</w:t>
            </w:r>
          </w:p>
        </w:tc>
        <w:tc>
          <w:tcPr>
            <w:tcW w:w="3187" w:type="dxa"/>
          </w:tcPr>
          <w:p w:rsidR="00367555" w:rsidRPr="009B2CA7" w:rsidRDefault="00367555">
            <w:r w:rsidRPr="009B2CA7">
              <w:t>DMEM+10%FBS+1%HEPES</w:t>
            </w:r>
          </w:p>
        </w:tc>
        <w:tc>
          <w:tcPr>
            <w:tcW w:w="1134" w:type="dxa"/>
          </w:tcPr>
          <w:p w:rsidR="00367555" w:rsidRPr="009B2CA7" w:rsidRDefault="00367555">
            <w:r w:rsidRPr="009B2CA7">
              <w:t>2.5 μg/ml</w:t>
            </w:r>
          </w:p>
        </w:tc>
        <w:tc>
          <w:tcPr>
            <w:tcW w:w="1417" w:type="dxa"/>
          </w:tcPr>
          <w:p w:rsidR="00367555" w:rsidRPr="009B2CA7" w:rsidRDefault="00367555">
            <w:r w:rsidRPr="009B2CA7">
              <w:t xml:space="preserve">4 </w:t>
            </w:r>
            <w:proofErr w:type="spellStart"/>
            <w:r w:rsidR="00D97922" w:rsidRPr="009B2CA7">
              <w:t>μg</w:t>
            </w:r>
            <w:proofErr w:type="spellEnd"/>
            <w:r w:rsidR="00D97922" w:rsidRPr="009B2CA7">
              <w:t>/ml</w:t>
            </w:r>
          </w:p>
        </w:tc>
        <w:tc>
          <w:tcPr>
            <w:tcW w:w="1355" w:type="dxa"/>
          </w:tcPr>
          <w:p w:rsidR="00367555" w:rsidRPr="009B2CA7" w:rsidRDefault="00367555">
            <w:r w:rsidRPr="009B2CA7">
              <w:t>0</w:t>
            </w:r>
          </w:p>
        </w:tc>
      </w:tr>
      <w:tr w:rsidR="00367555" w:rsidTr="00367555">
        <w:tc>
          <w:tcPr>
            <w:tcW w:w="1203" w:type="dxa"/>
          </w:tcPr>
          <w:p w:rsidR="00367555" w:rsidRPr="009B2CA7" w:rsidRDefault="00367555">
            <w:pPr>
              <w:rPr>
                <w:rFonts w:hint="eastAsia"/>
              </w:rPr>
            </w:pPr>
            <w:r>
              <w:rPr>
                <w:rFonts w:hint="eastAsia"/>
              </w:rPr>
              <w:t>HCT116</w:t>
            </w:r>
          </w:p>
        </w:tc>
        <w:tc>
          <w:tcPr>
            <w:tcW w:w="3187" w:type="dxa"/>
          </w:tcPr>
          <w:p w:rsidR="00367555" w:rsidRPr="00D97922" w:rsidRDefault="00D97922">
            <w:pPr>
              <w:rPr>
                <w:b/>
                <w:bCs/>
              </w:rPr>
            </w:pPr>
            <w:r w:rsidRPr="00D97922">
              <w:t>McCoy's 5A</w:t>
            </w:r>
            <w:r>
              <w:t>+ 10% FBS</w:t>
            </w:r>
          </w:p>
        </w:tc>
        <w:tc>
          <w:tcPr>
            <w:tcW w:w="1134" w:type="dxa"/>
          </w:tcPr>
          <w:p w:rsidR="00367555" w:rsidRPr="009B2CA7" w:rsidRDefault="00367555">
            <w:pPr>
              <w:rPr>
                <w:rFonts w:hint="eastAsia"/>
              </w:rPr>
            </w:pPr>
            <w:r>
              <w:rPr>
                <w:rFonts w:hint="eastAsia"/>
              </w:rPr>
              <w:t xml:space="preserve">1 </w:t>
            </w:r>
            <w:proofErr w:type="spellStart"/>
            <w:r w:rsidRPr="009B2CA7">
              <w:t>μg</w:t>
            </w:r>
            <w:proofErr w:type="spellEnd"/>
            <w:r w:rsidRPr="009B2CA7">
              <w:t>/ml</w:t>
            </w:r>
          </w:p>
        </w:tc>
        <w:tc>
          <w:tcPr>
            <w:tcW w:w="1417" w:type="dxa"/>
          </w:tcPr>
          <w:p w:rsidR="00367555" w:rsidRPr="009B2CA7" w:rsidRDefault="00D97922">
            <w:r>
              <w:t xml:space="preserve">5-10 </w:t>
            </w:r>
            <w:proofErr w:type="spellStart"/>
            <w:r w:rsidRPr="009B2CA7">
              <w:t>μg</w:t>
            </w:r>
            <w:proofErr w:type="spellEnd"/>
            <w:r w:rsidRPr="009B2CA7">
              <w:t>/ml</w:t>
            </w:r>
          </w:p>
        </w:tc>
        <w:tc>
          <w:tcPr>
            <w:tcW w:w="1355" w:type="dxa"/>
          </w:tcPr>
          <w:p w:rsidR="00367555" w:rsidRPr="009B2CA7" w:rsidRDefault="00D97922">
            <w:r w:rsidRPr="00D97922">
              <w:t>6</w:t>
            </w:r>
            <w:r>
              <w:t>-8</w:t>
            </w:r>
            <w:r w:rsidRPr="00D97922">
              <w:t>μg/mL </w:t>
            </w:r>
          </w:p>
        </w:tc>
      </w:tr>
    </w:tbl>
    <w:p w:rsidR="009B2CA7" w:rsidRDefault="009B2CA7"/>
    <w:p w:rsidR="0067377D" w:rsidRDefault="0067377D">
      <w:r w:rsidRPr="0067377D">
        <w:t>293T cells were plated at a density of 1.5e6 cells per well (2 ml volume) 24 h pre-transfection in a 6-well dish. Transfection was performed using TransIT-LT1 Transfection Reagent (</w:t>
      </w:r>
      <w:proofErr w:type="spellStart"/>
      <w:r w:rsidRPr="0067377D">
        <w:t>Mirus</w:t>
      </w:r>
      <w:proofErr w:type="spellEnd"/>
      <w:r w:rsidRPr="0067377D">
        <w:t xml:space="preserve">) according to the manufacturer's protocol. Briefly, two solutions were prepared for each well. One solution contained 8.25 </w:t>
      </w:r>
      <w:proofErr w:type="spellStart"/>
      <w:r w:rsidRPr="0067377D">
        <w:t>μl</w:t>
      </w:r>
      <w:proofErr w:type="spellEnd"/>
      <w:r w:rsidRPr="0067377D">
        <w:t xml:space="preserve"> of LT1 diluted in 66.75 </w:t>
      </w:r>
      <w:proofErr w:type="spellStart"/>
      <w:r w:rsidRPr="0067377D">
        <w:t>μl</w:t>
      </w:r>
      <w:proofErr w:type="spellEnd"/>
      <w:r w:rsidRPr="0067377D">
        <w:t xml:space="preserve"> of Opti-MEM (Corning) and incubated at room temperature for 5 min. The second solution contained 250 ng </w:t>
      </w:r>
      <w:proofErr w:type="spellStart"/>
      <w:r w:rsidRPr="0067377D">
        <w:t>pCMV</w:t>
      </w:r>
      <w:proofErr w:type="spellEnd"/>
      <w:r w:rsidRPr="0067377D">
        <w:t>-VSVG (</w:t>
      </w:r>
      <w:proofErr w:type="spellStart"/>
      <w:r w:rsidRPr="0067377D">
        <w:t>Addgene</w:t>
      </w:r>
      <w:proofErr w:type="spellEnd"/>
      <w:r w:rsidRPr="0067377D">
        <w:t xml:space="preserve"> 8454), 1,250 ng psPAX2 (</w:t>
      </w:r>
      <w:proofErr w:type="spellStart"/>
      <w:r w:rsidRPr="0067377D">
        <w:t>Addgene</w:t>
      </w:r>
      <w:proofErr w:type="spellEnd"/>
      <w:r w:rsidRPr="0067377D">
        <w:t xml:space="preserve"> 12260), and 1250 ng transfer vector (e.g., </w:t>
      </w:r>
      <w:proofErr w:type="spellStart"/>
      <w:r w:rsidRPr="0067377D">
        <w:t>lentiGuide</w:t>
      </w:r>
      <w:proofErr w:type="spellEnd"/>
      <w:r w:rsidRPr="0067377D">
        <w:t xml:space="preserve">) in a final volume of 75 </w:t>
      </w:r>
      <w:proofErr w:type="spellStart"/>
      <w:r w:rsidRPr="0067377D">
        <w:t>μL</w:t>
      </w:r>
      <w:proofErr w:type="spellEnd"/>
      <w:r w:rsidRPr="0067377D">
        <w:t xml:space="preserve"> with Opti-MEM. The two solutions were combined and incubated at room temperature for 20–30 min. During this incubation period, the media on the 293T cells was changed. The transfection mixture was added dropwise to the cells, and then plates were centrifuged at room temperature at 1,000</w:t>
      </w:r>
      <w:r w:rsidRPr="0067377D">
        <w:rPr>
          <w:i/>
          <w:iCs/>
        </w:rPr>
        <w:t>g</w:t>
      </w:r>
      <w:r>
        <w:rPr>
          <w:rFonts w:hint="eastAsia"/>
        </w:rPr>
        <w:t xml:space="preserve"> </w:t>
      </w:r>
      <w:r w:rsidRPr="0067377D">
        <w:t>for 30 min and returned to 37 °C. 6–8 h post-centrifugation, transfection media was removed, leaving</w:t>
      </w:r>
      <w:r>
        <w:rPr>
          <w:rFonts w:hint="eastAsia"/>
        </w:rPr>
        <w:t xml:space="preserve"> </w:t>
      </w:r>
      <w:r w:rsidRPr="0067377D">
        <w:rPr>
          <w:rFonts w:ascii="Cambria Math" w:hAnsi="Cambria Math" w:cs="Cambria Math"/>
        </w:rPr>
        <w:t>∼</w:t>
      </w:r>
      <w:r w:rsidRPr="0067377D">
        <w:t>0.5 ml in each well, and replaced with 5.5 ml viral harvest media (DMEM + 10% FBS + 1% BSA). Virus was harvested 24 h post-transfection, the media was replenished, and a second harvest occurred at 48 h post-transfection.</w:t>
      </w:r>
    </w:p>
    <w:p w:rsidR="0067377D" w:rsidRDefault="0067377D"/>
    <w:p w:rsidR="0067377D" w:rsidRPr="0067377D" w:rsidRDefault="0067377D" w:rsidP="0067377D">
      <w:r w:rsidRPr="0067377D">
        <w:t>Optimal infection conditions were determined for each batch of virus prep in each cell line in order to achieve 30–50% infection efficiency, corresponding to a multiplicity of infection (MOI) of</w:t>
      </w:r>
      <w:r>
        <w:rPr>
          <w:rFonts w:hint="eastAsia"/>
        </w:rPr>
        <w:t xml:space="preserve"> </w:t>
      </w:r>
      <w:r w:rsidRPr="0067377D">
        <w:rPr>
          <w:rFonts w:ascii="Cambria Math" w:hAnsi="Cambria Math" w:cs="Cambria Math"/>
        </w:rPr>
        <w:t>∼</w:t>
      </w:r>
      <w:r w:rsidRPr="0067377D">
        <w:t>0.5 – 1. Infections were performed in 12-well plate format with 3.0 × 10</w:t>
      </w:r>
      <w:r w:rsidRPr="0067377D">
        <w:rPr>
          <w:vertAlign w:val="superscript"/>
        </w:rPr>
        <w:t>6</w:t>
      </w:r>
      <w:r w:rsidRPr="0067377D">
        <w:t> cells per well for adherent lines and 2.5 × 10</w:t>
      </w:r>
      <w:r w:rsidRPr="0067377D">
        <w:rPr>
          <w:vertAlign w:val="superscript"/>
        </w:rPr>
        <w:t>6</w:t>
      </w:r>
      <w:r>
        <w:rPr>
          <w:rFonts w:hint="eastAsia"/>
        </w:rPr>
        <w:t xml:space="preserve"> </w:t>
      </w:r>
      <w:r w:rsidRPr="0067377D">
        <w:t xml:space="preserve">cells per well for suspension lines. Optimal conditions were determined by infecting cells with different virus volumes (0, 50, 100, 300 and 500 </w:t>
      </w:r>
      <w:proofErr w:type="spellStart"/>
      <w:r w:rsidRPr="0067377D">
        <w:t>μl</w:t>
      </w:r>
      <w:proofErr w:type="spellEnd"/>
      <w:r w:rsidRPr="0067377D">
        <w:t xml:space="preserve"> for </w:t>
      </w:r>
      <w:proofErr w:type="spellStart"/>
      <w:r w:rsidRPr="0067377D">
        <w:t>lentiGuide</w:t>
      </w:r>
      <w:proofErr w:type="spellEnd"/>
      <w:r w:rsidRPr="0067377D">
        <w:t xml:space="preserve"> virus; 0, 100, 200, 400 and 600 </w:t>
      </w:r>
      <w:proofErr w:type="spellStart"/>
      <w:r w:rsidRPr="0067377D">
        <w:t>μl</w:t>
      </w:r>
      <w:proofErr w:type="spellEnd"/>
      <w:r w:rsidRPr="0067377D">
        <w:t xml:space="preserve"> for lentiCRISPRv2 virus) followed by trypsinization and replating equal numbers of cells per each virus volume into 2 wells of a 6-well plate, each with complete medium, one supplemented with the appropriate concentration of puromycin. Cells were counted 3–5 d post selection to determine the infection efficiency, comparing survival with and without puromycin selection. Volumes of virus that yielded</w:t>
      </w:r>
      <w:r>
        <w:rPr>
          <w:rFonts w:hint="eastAsia"/>
        </w:rPr>
        <w:t xml:space="preserve"> </w:t>
      </w:r>
      <w:r w:rsidRPr="0067377D">
        <w:rPr>
          <w:rFonts w:ascii="Cambria Math" w:hAnsi="Cambria Math" w:cs="Cambria Math"/>
        </w:rPr>
        <w:t>∼</w:t>
      </w:r>
      <w:r w:rsidRPr="0067377D">
        <w:t>30 – 50% infection efficiency were used for screening.</w:t>
      </w:r>
    </w:p>
    <w:p w:rsidR="0067377D" w:rsidRDefault="0067377D"/>
    <w:p w:rsidR="0067377D" w:rsidRPr="0067377D" w:rsidRDefault="0067377D">
      <w:pPr>
        <w:rPr>
          <w:rFonts w:hint="eastAsia"/>
        </w:rPr>
      </w:pPr>
    </w:p>
    <w:sectPr w:rsidR="0067377D" w:rsidRPr="006737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A7"/>
    <w:rsid w:val="00002DF7"/>
    <w:rsid w:val="0000340C"/>
    <w:rsid w:val="000123EA"/>
    <w:rsid w:val="00013118"/>
    <w:rsid w:val="000137A1"/>
    <w:rsid w:val="00014AA3"/>
    <w:rsid w:val="000230F7"/>
    <w:rsid w:val="0002457F"/>
    <w:rsid w:val="000260FA"/>
    <w:rsid w:val="00026EA2"/>
    <w:rsid w:val="00032E46"/>
    <w:rsid w:val="0003673B"/>
    <w:rsid w:val="00036F83"/>
    <w:rsid w:val="00040325"/>
    <w:rsid w:val="00040766"/>
    <w:rsid w:val="0004160C"/>
    <w:rsid w:val="0004171C"/>
    <w:rsid w:val="0004296A"/>
    <w:rsid w:val="000448B6"/>
    <w:rsid w:val="000512D6"/>
    <w:rsid w:val="000534BD"/>
    <w:rsid w:val="00055E8C"/>
    <w:rsid w:val="00056185"/>
    <w:rsid w:val="0006319C"/>
    <w:rsid w:val="00063FDB"/>
    <w:rsid w:val="0007260A"/>
    <w:rsid w:val="0007567D"/>
    <w:rsid w:val="000756B7"/>
    <w:rsid w:val="00077AFE"/>
    <w:rsid w:val="000801FB"/>
    <w:rsid w:val="00082DAD"/>
    <w:rsid w:val="00084F46"/>
    <w:rsid w:val="00087452"/>
    <w:rsid w:val="00094CCD"/>
    <w:rsid w:val="0009611E"/>
    <w:rsid w:val="000964BC"/>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0F13"/>
    <w:rsid w:val="001625B0"/>
    <w:rsid w:val="00163CE3"/>
    <w:rsid w:val="00165E75"/>
    <w:rsid w:val="00165EC4"/>
    <w:rsid w:val="00167BC9"/>
    <w:rsid w:val="00172548"/>
    <w:rsid w:val="00173F45"/>
    <w:rsid w:val="0017451B"/>
    <w:rsid w:val="00174A7B"/>
    <w:rsid w:val="001771C2"/>
    <w:rsid w:val="00177FD6"/>
    <w:rsid w:val="00183DC5"/>
    <w:rsid w:val="00186F26"/>
    <w:rsid w:val="00187998"/>
    <w:rsid w:val="00190600"/>
    <w:rsid w:val="0019173A"/>
    <w:rsid w:val="00191F9A"/>
    <w:rsid w:val="00194227"/>
    <w:rsid w:val="00194BD6"/>
    <w:rsid w:val="001A15A7"/>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1732"/>
    <w:rsid w:val="0022443F"/>
    <w:rsid w:val="00224834"/>
    <w:rsid w:val="00225FE1"/>
    <w:rsid w:val="002301A9"/>
    <w:rsid w:val="002332EC"/>
    <w:rsid w:val="00234D6B"/>
    <w:rsid w:val="00240837"/>
    <w:rsid w:val="00241C91"/>
    <w:rsid w:val="002478F0"/>
    <w:rsid w:val="002512F6"/>
    <w:rsid w:val="0025217E"/>
    <w:rsid w:val="00252435"/>
    <w:rsid w:val="00254689"/>
    <w:rsid w:val="002601B4"/>
    <w:rsid w:val="00260CFA"/>
    <w:rsid w:val="00262D0F"/>
    <w:rsid w:val="00263880"/>
    <w:rsid w:val="00263D48"/>
    <w:rsid w:val="00265CBC"/>
    <w:rsid w:val="00267024"/>
    <w:rsid w:val="00274815"/>
    <w:rsid w:val="00275357"/>
    <w:rsid w:val="00275C3C"/>
    <w:rsid w:val="00283493"/>
    <w:rsid w:val="00286D26"/>
    <w:rsid w:val="00291818"/>
    <w:rsid w:val="00294D34"/>
    <w:rsid w:val="00297368"/>
    <w:rsid w:val="002A23AD"/>
    <w:rsid w:val="002A32B8"/>
    <w:rsid w:val="002A50F2"/>
    <w:rsid w:val="002B153E"/>
    <w:rsid w:val="002B2CC4"/>
    <w:rsid w:val="002B6041"/>
    <w:rsid w:val="002B76E0"/>
    <w:rsid w:val="002C7642"/>
    <w:rsid w:val="002D0132"/>
    <w:rsid w:val="002E038C"/>
    <w:rsid w:val="002E139A"/>
    <w:rsid w:val="002E6802"/>
    <w:rsid w:val="002F0F4E"/>
    <w:rsid w:val="002F5657"/>
    <w:rsid w:val="003110A1"/>
    <w:rsid w:val="00312B41"/>
    <w:rsid w:val="00314C61"/>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67555"/>
    <w:rsid w:val="00370C34"/>
    <w:rsid w:val="00373CD3"/>
    <w:rsid w:val="00375652"/>
    <w:rsid w:val="00381B3A"/>
    <w:rsid w:val="00382BD6"/>
    <w:rsid w:val="003874F4"/>
    <w:rsid w:val="00391D00"/>
    <w:rsid w:val="003A070A"/>
    <w:rsid w:val="003A1C26"/>
    <w:rsid w:val="003A5BEB"/>
    <w:rsid w:val="003A6EC6"/>
    <w:rsid w:val="003B27D3"/>
    <w:rsid w:val="003B6CA2"/>
    <w:rsid w:val="003C3814"/>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541C"/>
    <w:rsid w:val="004A7D09"/>
    <w:rsid w:val="004B03DA"/>
    <w:rsid w:val="004B062B"/>
    <w:rsid w:val="004B1ED9"/>
    <w:rsid w:val="004C117C"/>
    <w:rsid w:val="004C19DD"/>
    <w:rsid w:val="004D01C6"/>
    <w:rsid w:val="004D1926"/>
    <w:rsid w:val="004E1A3B"/>
    <w:rsid w:val="004E3065"/>
    <w:rsid w:val="004E6E64"/>
    <w:rsid w:val="004F0B8F"/>
    <w:rsid w:val="004F39D4"/>
    <w:rsid w:val="004F3C32"/>
    <w:rsid w:val="00502F31"/>
    <w:rsid w:val="005071BD"/>
    <w:rsid w:val="00512B35"/>
    <w:rsid w:val="005170D7"/>
    <w:rsid w:val="00517B6E"/>
    <w:rsid w:val="0052408A"/>
    <w:rsid w:val="005251B9"/>
    <w:rsid w:val="00525DF6"/>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4F2E"/>
    <w:rsid w:val="00626067"/>
    <w:rsid w:val="006260B9"/>
    <w:rsid w:val="00631162"/>
    <w:rsid w:val="0063242B"/>
    <w:rsid w:val="0063331D"/>
    <w:rsid w:val="00633E66"/>
    <w:rsid w:val="006357E7"/>
    <w:rsid w:val="0064083C"/>
    <w:rsid w:val="00640ADB"/>
    <w:rsid w:val="00641D4E"/>
    <w:rsid w:val="006425F6"/>
    <w:rsid w:val="00642795"/>
    <w:rsid w:val="0064514B"/>
    <w:rsid w:val="0064597D"/>
    <w:rsid w:val="0064739A"/>
    <w:rsid w:val="00661A2B"/>
    <w:rsid w:val="006652D9"/>
    <w:rsid w:val="00665D2A"/>
    <w:rsid w:val="00666453"/>
    <w:rsid w:val="00671F47"/>
    <w:rsid w:val="0067209C"/>
    <w:rsid w:val="0067377D"/>
    <w:rsid w:val="006746D4"/>
    <w:rsid w:val="00675312"/>
    <w:rsid w:val="00675C3D"/>
    <w:rsid w:val="006808F3"/>
    <w:rsid w:val="00683F29"/>
    <w:rsid w:val="00693CE0"/>
    <w:rsid w:val="00696843"/>
    <w:rsid w:val="006968D3"/>
    <w:rsid w:val="006A0728"/>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6381"/>
    <w:rsid w:val="007570FA"/>
    <w:rsid w:val="00757392"/>
    <w:rsid w:val="00761D80"/>
    <w:rsid w:val="00763CA3"/>
    <w:rsid w:val="00767AC7"/>
    <w:rsid w:val="007732F4"/>
    <w:rsid w:val="00774876"/>
    <w:rsid w:val="007750A6"/>
    <w:rsid w:val="00775DC2"/>
    <w:rsid w:val="00781F60"/>
    <w:rsid w:val="007820A5"/>
    <w:rsid w:val="0078449E"/>
    <w:rsid w:val="0078564B"/>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607"/>
    <w:rsid w:val="00800914"/>
    <w:rsid w:val="00802982"/>
    <w:rsid w:val="0080538E"/>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04C6"/>
    <w:rsid w:val="008A1D9E"/>
    <w:rsid w:val="008A6FB9"/>
    <w:rsid w:val="008C1421"/>
    <w:rsid w:val="008C4124"/>
    <w:rsid w:val="008C6220"/>
    <w:rsid w:val="008C6768"/>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551DF"/>
    <w:rsid w:val="00962F45"/>
    <w:rsid w:val="00963CEF"/>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2CA7"/>
    <w:rsid w:val="009B35A8"/>
    <w:rsid w:val="009B7E52"/>
    <w:rsid w:val="009C3DC5"/>
    <w:rsid w:val="009C7BDB"/>
    <w:rsid w:val="009D0E0D"/>
    <w:rsid w:val="009D1042"/>
    <w:rsid w:val="009D204C"/>
    <w:rsid w:val="009D2E51"/>
    <w:rsid w:val="009D73F3"/>
    <w:rsid w:val="009E0226"/>
    <w:rsid w:val="009E0D1D"/>
    <w:rsid w:val="009E344C"/>
    <w:rsid w:val="009E61CE"/>
    <w:rsid w:val="009E715A"/>
    <w:rsid w:val="009F0E2E"/>
    <w:rsid w:val="009F4376"/>
    <w:rsid w:val="00A002CB"/>
    <w:rsid w:val="00A020DC"/>
    <w:rsid w:val="00A13FDE"/>
    <w:rsid w:val="00A203F2"/>
    <w:rsid w:val="00A21D45"/>
    <w:rsid w:val="00A22F89"/>
    <w:rsid w:val="00A24756"/>
    <w:rsid w:val="00A33691"/>
    <w:rsid w:val="00A33878"/>
    <w:rsid w:val="00A33F2D"/>
    <w:rsid w:val="00A36B6E"/>
    <w:rsid w:val="00A41EAA"/>
    <w:rsid w:val="00A447D8"/>
    <w:rsid w:val="00A44CBD"/>
    <w:rsid w:val="00A44CF3"/>
    <w:rsid w:val="00A473C5"/>
    <w:rsid w:val="00A4755F"/>
    <w:rsid w:val="00A50D6F"/>
    <w:rsid w:val="00A53145"/>
    <w:rsid w:val="00A53FF8"/>
    <w:rsid w:val="00A54361"/>
    <w:rsid w:val="00A55CA9"/>
    <w:rsid w:val="00A5623A"/>
    <w:rsid w:val="00A6190D"/>
    <w:rsid w:val="00A6194B"/>
    <w:rsid w:val="00A62507"/>
    <w:rsid w:val="00A65302"/>
    <w:rsid w:val="00A666BD"/>
    <w:rsid w:val="00A66C2F"/>
    <w:rsid w:val="00A80980"/>
    <w:rsid w:val="00A82839"/>
    <w:rsid w:val="00A82999"/>
    <w:rsid w:val="00A82A03"/>
    <w:rsid w:val="00A82EB0"/>
    <w:rsid w:val="00A85DA2"/>
    <w:rsid w:val="00A93152"/>
    <w:rsid w:val="00A945C9"/>
    <w:rsid w:val="00A96DCF"/>
    <w:rsid w:val="00AA183B"/>
    <w:rsid w:val="00AA24E7"/>
    <w:rsid w:val="00AA45B1"/>
    <w:rsid w:val="00AA51F0"/>
    <w:rsid w:val="00AA58ED"/>
    <w:rsid w:val="00AB0444"/>
    <w:rsid w:val="00AB41DF"/>
    <w:rsid w:val="00AC10A4"/>
    <w:rsid w:val="00AC6375"/>
    <w:rsid w:val="00AC7250"/>
    <w:rsid w:val="00AD2721"/>
    <w:rsid w:val="00AD348A"/>
    <w:rsid w:val="00AD741F"/>
    <w:rsid w:val="00AE0528"/>
    <w:rsid w:val="00AE171B"/>
    <w:rsid w:val="00AE772A"/>
    <w:rsid w:val="00AF0461"/>
    <w:rsid w:val="00AF4C82"/>
    <w:rsid w:val="00B02DD9"/>
    <w:rsid w:val="00B120DA"/>
    <w:rsid w:val="00B20DB8"/>
    <w:rsid w:val="00B21772"/>
    <w:rsid w:val="00B2227A"/>
    <w:rsid w:val="00B2270A"/>
    <w:rsid w:val="00B23A95"/>
    <w:rsid w:val="00B32C22"/>
    <w:rsid w:val="00B33E87"/>
    <w:rsid w:val="00B35C41"/>
    <w:rsid w:val="00B36CAA"/>
    <w:rsid w:val="00B37771"/>
    <w:rsid w:val="00B4107D"/>
    <w:rsid w:val="00B4165C"/>
    <w:rsid w:val="00B41B2F"/>
    <w:rsid w:val="00B41BE8"/>
    <w:rsid w:val="00B45F96"/>
    <w:rsid w:val="00B530F0"/>
    <w:rsid w:val="00B5515F"/>
    <w:rsid w:val="00B57C1B"/>
    <w:rsid w:val="00B60A52"/>
    <w:rsid w:val="00B63510"/>
    <w:rsid w:val="00B70114"/>
    <w:rsid w:val="00B73D7D"/>
    <w:rsid w:val="00B80774"/>
    <w:rsid w:val="00B848C8"/>
    <w:rsid w:val="00B85D15"/>
    <w:rsid w:val="00B90A51"/>
    <w:rsid w:val="00B9699E"/>
    <w:rsid w:val="00B97056"/>
    <w:rsid w:val="00B9771C"/>
    <w:rsid w:val="00BA361F"/>
    <w:rsid w:val="00BA787D"/>
    <w:rsid w:val="00BA7AC4"/>
    <w:rsid w:val="00BB04AB"/>
    <w:rsid w:val="00BB10B0"/>
    <w:rsid w:val="00BB43EF"/>
    <w:rsid w:val="00BB7967"/>
    <w:rsid w:val="00BC5DB9"/>
    <w:rsid w:val="00BD0807"/>
    <w:rsid w:val="00BD3556"/>
    <w:rsid w:val="00BD5811"/>
    <w:rsid w:val="00BD6A25"/>
    <w:rsid w:val="00BD6F13"/>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D765B"/>
    <w:rsid w:val="00CE24A4"/>
    <w:rsid w:val="00CF2A52"/>
    <w:rsid w:val="00CF3C6D"/>
    <w:rsid w:val="00D04128"/>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47754"/>
    <w:rsid w:val="00D51404"/>
    <w:rsid w:val="00D53F5E"/>
    <w:rsid w:val="00D54DFE"/>
    <w:rsid w:val="00D60A46"/>
    <w:rsid w:val="00D659ED"/>
    <w:rsid w:val="00D6669A"/>
    <w:rsid w:val="00D6733F"/>
    <w:rsid w:val="00D712A0"/>
    <w:rsid w:val="00D75B9B"/>
    <w:rsid w:val="00D8087C"/>
    <w:rsid w:val="00D81E50"/>
    <w:rsid w:val="00D85502"/>
    <w:rsid w:val="00D862C7"/>
    <w:rsid w:val="00D86313"/>
    <w:rsid w:val="00D91F88"/>
    <w:rsid w:val="00D95615"/>
    <w:rsid w:val="00D97355"/>
    <w:rsid w:val="00D97922"/>
    <w:rsid w:val="00DA1465"/>
    <w:rsid w:val="00DA3C32"/>
    <w:rsid w:val="00DA40D7"/>
    <w:rsid w:val="00DA65CA"/>
    <w:rsid w:val="00DB5E4C"/>
    <w:rsid w:val="00DB7170"/>
    <w:rsid w:val="00DC3CD8"/>
    <w:rsid w:val="00DC4EAB"/>
    <w:rsid w:val="00DC77C4"/>
    <w:rsid w:val="00DC77E5"/>
    <w:rsid w:val="00DC7AA1"/>
    <w:rsid w:val="00DD1DD7"/>
    <w:rsid w:val="00DD49A3"/>
    <w:rsid w:val="00DD67E0"/>
    <w:rsid w:val="00DD741C"/>
    <w:rsid w:val="00DD7423"/>
    <w:rsid w:val="00DE7473"/>
    <w:rsid w:val="00DF0D47"/>
    <w:rsid w:val="00DF41FA"/>
    <w:rsid w:val="00DF78B8"/>
    <w:rsid w:val="00E00F7C"/>
    <w:rsid w:val="00E0365C"/>
    <w:rsid w:val="00E03EE8"/>
    <w:rsid w:val="00E13649"/>
    <w:rsid w:val="00E16DC2"/>
    <w:rsid w:val="00E2141F"/>
    <w:rsid w:val="00E229C5"/>
    <w:rsid w:val="00E26E06"/>
    <w:rsid w:val="00E2730C"/>
    <w:rsid w:val="00E30BFD"/>
    <w:rsid w:val="00E36C18"/>
    <w:rsid w:val="00E412C2"/>
    <w:rsid w:val="00E54E1F"/>
    <w:rsid w:val="00E57B8D"/>
    <w:rsid w:val="00E60AE6"/>
    <w:rsid w:val="00E6172B"/>
    <w:rsid w:val="00E639D2"/>
    <w:rsid w:val="00E640A0"/>
    <w:rsid w:val="00E7211F"/>
    <w:rsid w:val="00E72F8F"/>
    <w:rsid w:val="00E74416"/>
    <w:rsid w:val="00E74CBA"/>
    <w:rsid w:val="00E75164"/>
    <w:rsid w:val="00E7639D"/>
    <w:rsid w:val="00E8075F"/>
    <w:rsid w:val="00E81241"/>
    <w:rsid w:val="00E86DAA"/>
    <w:rsid w:val="00E87F69"/>
    <w:rsid w:val="00E9024E"/>
    <w:rsid w:val="00E914DA"/>
    <w:rsid w:val="00E96EDB"/>
    <w:rsid w:val="00EA0D81"/>
    <w:rsid w:val="00EA2D71"/>
    <w:rsid w:val="00EA4CE2"/>
    <w:rsid w:val="00EB24CD"/>
    <w:rsid w:val="00EB2BEF"/>
    <w:rsid w:val="00EB3F75"/>
    <w:rsid w:val="00EB46D4"/>
    <w:rsid w:val="00EC2774"/>
    <w:rsid w:val="00EC5E9A"/>
    <w:rsid w:val="00ED1242"/>
    <w:rsid w:val="00ED4E2F"/>
    <w:rsid w:val="00EE2D46"/>
    <w:rsid w:val="00EF0DE3"/>
    <w:rsid w:val="00F02FC5"/>
    <w:rsid w:val="00F07DD1"/>
    <w:rsid w:val="00F114CF"/>
    <w:rsid w:val="00F118DC"/>
    <w:rsid w:val="00F12646"/>
    <w:rsid w:val="00F152AE"/>
    <w:rsid w:val="00F20747"/>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B2E6E"/>
    <w:rsid w:val="00FB4DC3"/>
    <w:rsid w:val="00FC348D"/>
    <w:rsid w:val="00FC716D"/>
    <w:rsid w:val="00FD04F7"/>
    <w:rsid w:val="00FD1632"/>
    <w:rsid w:val="00FD5EF9"/>
    <w:rsid w:val="00FD7B0B"/>
    <w:rsid w:val="00FE2293"/>
    <w:rsid w:val="00FE6663"/>
    <w:rsid w:val="00FE7956"/>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A2CF1"/>
  <w15:chartTrackingRefBased/>
  <w15:docId w15:val="{55912524-3FB6-3947-851C-14E4A0C2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172716">
      <w:bodyDiv w:val="1"/>
      <w:marLeft w:val="0"/>
      <w:marRight w:val="0"/>
      <w:marTop w:val="0"/>
      <w:marBottom w:val="0"/>
      <w:divBdr>
        <w:top w:val="none" w:sz="0" w:space="0" w:color="auto"/>
        <w:left w:val="none" w:sz="0" w:space="0" w:color="auto"/>
        <w:bottom w:val="none" w:sz="0" w:space="0" w:color="auto"/>
        <w:right w:val="none" w:sz="0" w:space="0" w:color="auto"/>
      </w:divBdr>
    </w:div>
    <w:div w:id="567032059">
      <w:bodyDiv w:val="1"/>
      <w:marLeft w:val="0"/>
      <w:marRight w:val="0"/>
      <w:marTop w:val="0"/>
      <w:marBottom w:val="0"/>
      <w:divBdr>
        <w:top w:val="none" w:sz="0" w:space="0" w:color="auto"/>
        <w:left w:val="none" w:sz="0" w:space="0" w:color="auto"/>
        <w:bottom w:val="none" w:sz="0" w:space="0" w:color="auto"/>
        <w:right w:val="none" w:sz="0" w:space="0" w:color="auto"/>
      </w:divBdr>
    </w:div>
    <w:div w:id="758677253">
      <w:bodyDiv w:val="1"/>
      <w:marLeft w:val="0"/>
      <w:marRight w:val="0"/>
      <w:marTop w:val="0"/>
      <w:marBottom w:val="0"/>
      <w:divBdr>
        <w:top w:val="none" w:sz="0" w:space="0" w:color="auto"/>
        <w:left w:val="none" w:sz="0" w:space="0" w:color="auto"/>
        <w:bottom w:val="none" w:sz="0" w:space="0" w:color="auto"/>
        <w:right w:val="none" w:sz="0" w:space="0" w:color="auto"/>
      </w:divBdr>
    </w:div>
    <w:div w:id="829370914">
      <w:bodyDiv w:val="1"/>
      <w:marLeft w:val="0"/>
      <w:marRight w:val="0"/>
      <w:marTop w:val="0"/>
      <w:marBottom w:val="0"/>
      <w:divBdr>
        <w:top w:val="none" w:sz="0" w:space="0" w:color="auto"/>
        <w:left w:val="none" w:sz="0" w:space="0" w:color="auto"/>
        <w:bottom w:val="none" w:sz="0" w:space="0" w:color="auto"/>
        <w:right w:val="none" w:sz="0" w:space="0" w:color="auto"/>
      </w:divBdr>
    </w:div>
    <w:div w:id="945385078">
      <w:bodyDiv w:val="1"/>
      <w:marLeft w:val="0"/>
      <w:marRight w:val="0"/>
      <w:marTop w:val="0"/>
      <w:marBottom w:val="0"/>
      <w:divBdr>
        <w:top w:val="none" w:sz="0" w:space="0" w:color="auto"/>
        <w:left w:val="none" w:sz="0" w:space="0" w:color="auto"/>
        <w:bottom w:val="none" w:sz="0" w:space="0" w:color="auto"/>
        <w:right w:val="none" w:sz="0" w:space="0" w:color="auto"/>
      </w:divBdr>
    </w:div>
    <w:div w:id="1001854376">
      <w:bodyDiv w:val="1"/>
      <w:marLeft w:val="0"/>
      <w:marRight w:val="0"/>
      <w:marTop w:val="0"/>
      <w:marBottom w:val="0"/>
      <w:divBdr>
        <w:top w:val="none" w:sz="0" w:space="0" w:color="auto"/>
        <w:left w:val="none" w:sz="0" w:space="0" w:color="auto"/>
        <w:bottom w:val="none" w:sz="0" w:space="0" w:color="auto"/>
        <w:right w:val="none" w:sz="0" w:space="0" w:color="auto"/>
      </w:divBdr>
    </w:div>
    <w:div w:id="1810585651">
      <w:bodyDiv w:val="1"/>
      <w:marLeft w:val="0"/>
      <w:marRight w:val="0"/>
      <w:marTop w:val="0"/>
      <w:marBottom w:val="0"/>
      <w:divBdr>
        <w:top w:val="none" w:sz="0" w:space="0" w:color="auto"/>
        <w:left w:val="none" w:sz="0" w:space="0" w:color="auto"/>
        <w:bottom w:val="none" w:sz="0" w:space="0" w:color="auto"/>
        <w:right w:val="none" w:sz="0" w:space="0" w:color="auto"/>
      </w:divBdr>
    </w:div>
    <w:div w:id="184917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3</cp:revision>
  <dcterms:created xsi:type="dcterms:W3CDTF">2024-11-13T08:04:00Z</dcterms:created>
  <dcterms:modified xsi:type="dcterms:W3CDTF">2024-11-18T12:15:00Z</dcterms:modified>
</cp:coreProperties>
</file>