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中国人工智能企业出海与ESG合规在线咨询平台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第1题   </w:t>
      </w:r>
      <w:r>
        <w:rPr>
          <w:b w:val="0"/>
          <w:color w:val="000000"/>
          <w:sz w:val="24"/>
        </w:rPr>
        <w:t xml:space="preserve">用户代码      </w:t>
      </w:r>
      <w:r>
        <w:rPr>
          <w:b w:val="0"/>
          <w:color w:val="0066FF"/>
          <w:sz w:val="24"/>
        </w:rPr>
        <w:t>[填空题]</w:t>
      </w:r>
    </w:p>
    <w:p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填空题数据请通过下载详细数据获取</w:t>
      </w:r>
    </w:p>
    <w:p/>
    <w:p>
      <w:pPr>
        <w:spacing w:line="300" w:lineRule="atLeast"/>
        <w:rPr>
          <w:rFonts w:ascii="Times New Roman" w:eastAsia="Times New Roman" w:hAnsi="Times New Roman" w:cs="Times New Roman"/>
          <w:color w:val="444444"/>
          <w:sz w:val="21"/>
          <w:szCs w:val="21"/>
        </w:rPr>
      </w:pPr>
      <w:r>
        <w:rPr>
          <w:rFonts w:ascii="PMingLiU" w:eastAsia="PMingLiU" w:hAnsi="PMingLiU" w:cs="PMingLiU"/>
          <w:color w:val="444444"/>
          <w:sz w:val="21"/>
          <w:szCs w:val="21"/>
        </w:rPr>
        <w:t>第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A</w:t>
      </w:r>
      <w:r>
        <w:rPr>
          <w:rFonts w:ascii="PMingLiU" w:eastAsia="PMingLiU" w:hAnsi="PMingLiU" w:cs="PMingLiU"/>
          <w:color w:val="444444"/>
          <w:sz w:val="21"/>
          <w:szCs w:val="21"/>
        </w:rPr>
        <w:t>部分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 xml:space="preserve"> </w:t>
      </w:r>
      <w:r>
        <w:rPr>
          <w:rFonts w:ascii="PMingLiU" w:eastAsia="PMingLiU" w:hAnsi="PMingLiU" w:cs="PMingLiU"/>
          <w:color w:val="444444"/>
          <w:sz w:val="21"/>
          <w:szCs w:val="21"/>
        </w:rPr>
        <w:t>受访者基本信息</w:t>
      </w:r>
    </w:p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第2题   </w:t>
      </w:r>
      <w:r>
        <w:rPr>
          <w:b w:val="0"/>
          <w:color w:val="000000"/>
          <w:sz w:val="24"/>
        </w:rPr>
        <w:t xml:space="preserve">您目前的主要职业角色是？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人工智能企业中高层管理人员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6165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4103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人工智能初创企业创始人/联合创始人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5777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ESG负责人/ESG合规官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2645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国际业务/全球化拓展负责人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0054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9345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高校学生（人工智能/商科/ESG相关专业）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09738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2107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43001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2114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高校教师/学术研究人员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0144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0093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政府/监管事务相关人员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0002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其他（请说明）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0635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第3题   </w:t>
      </w:r>
      <w:r>
        <w:rPr>
          <w:b w:val="0"/>
          <w:color w:val="000000"/>
          <w:sz w:val="24"/>
        </w:rPr>
        <w:t xml:space="preserve">您目前所在的行业领域是？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人工智能/机器学习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43107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0734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09632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1167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软件/互联网技术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0470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2852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金融科技（FinTech）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4137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5646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智能制造/机器人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7787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医疗健康科技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2432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清洁能源/可持续发展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1937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教育科技（EdTech）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5122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学术/科研机构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4643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政府/公共部门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6399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其他（请说明）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7016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第4题   </w:t>
      </w:r>
      <w:r>
        <w:rPr>
          <w:b w:val="0"/>
          <w:color w:val="000000"/>
          <w:sz w:val="24"/>
        </w:rPr>
        <w:t xml:space="preserve">您在当前领域的从业年限是？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不足1年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3039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8591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1–3年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9560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1039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4–6年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8525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1256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7–10年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0419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7435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10年以上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2368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6473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不适用（在校学生）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3183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4649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第5题   </w:t>
      </w:r>
      <w:r>
        <w:rPr>
          <w:b w:val="0"/>
          <w:color w:val="000000"/>
          <w:sz w:val="24"/>
        </w:rPr>
        <w:t xml:space="preserve">您所在的组织目前是否正在进行或计划进行海外市场拓展？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是，目前已在海外市场开展业务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33474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7494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19264" cy="114316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5906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是，计划在未来两年内开展海外拓展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0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3149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0427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在考虑中，但尚无具体计划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2914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目前没有海外拓展计划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2360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0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89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不适用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7755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2626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第6题   </w:t>
      </w:r>
      <w:r>
        <w:rPr>
          <w:b w:val="0"/>
          <w:color w:val="000000"/>
          <w:sz w:val="24"/>
        </w:rPr>
        <w:t xml:space="preserve">您所在的组织目前是否承担ESG合规要求？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是，我们有专职ESG团队/完整的ESG战略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800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2233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是，但ESG工作以非正式方式进行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6056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正在建立ESG能力，尚未系统化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33474" cy="114316"/>
                  <wp:docPr id="1000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0544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19264" cy="114316"/>
                  <wp:docPr id="100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5491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目前ESG合规尚未列入工作议程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0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2877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0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5094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不适用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9226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491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spacing w:line="300" w:lineRule="atLeast"/>
        <w:rPr>
          <w:rFonts w:ascii="Times New Roman" w:eastAsia="Times New Roman" w:hAnsi="Times New Roman" w:cs="Times New Roman"/>
          <w:color w:val="444444"/>
          <w:sz w:val="21"/>
          <w:szCs w:val="21"/>
        </w:rPr>
      </w:pPr>
      <w:r>
        <w:rPr>
          <w:rFonts w:ascii="PMingLiU" w:eastAsia="PMingLiU" w:hAnsi="PMingLiU" w:cs="PMingLiU"/>
          <w:color w:val="444444"/>
          <w:sz w:val="21"/>
          <w:szCs w:val="21"/>
        </w:rPr>
        <w:t>第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B</w:t>
      </w:r>
      <w:r>
        <w:rPr>
          <w:rFonts w:ascii="PMingLiU" w:eastAsia="PMingLiU" w:hAnsi="PMingLiU" w:cs="PMingLiU"/>
          <w:color w:val="444444"/>
          <w:sz w:val="21"/>
          <w:szCs w:val="21"/>
        </w:rPr>
        <w:t>部分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 xml:space="preserve"> </w:t>
      </w:r>
      <w:r>
        <w:rPr>
          <w:rFonts w:ascii="PMingLiU" w:eastAsia="PMingLiU" w:hAnsi="PMingLiU" w:cs="PMingLiU"/>
          <w:color w:val="444444"/>
          <w:sz w:val="21"/>
          <w:szCs w:val="21"/>
        </w:rPr>
        <w:t>问题识别与痛点分析</w:t>
      </w:r>
    </w:p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第7题   </w:t>
      </w:r>
      <w:r>
        <w:rPr>
          <w:b w:val="0"/>
          <w:color w:val="000000"/>
          <w:sz w:val="24"/>
        </w:rPr>
        <w:t xml:space="preserve">以下挑战对您的组织或工作的影响程度如何？      </w:t>
      </w:r>
      <w:r>
        <w:rPr>
          <w:b w:val="0"/>
          <w:color w:val="0066FF"/>
          <w:sz w:val="24"/>
        </w:rPr>
        <w:t>[矩阵量表题]</w:t>
      </w:r>
    </w:p>
    <w:p>
      <w:pPr>
        <w:keepLines w:val="0"/>
        <w:jc w:val="left"/>
        <w:rPr>
          <w:b/>
          <w:sz w:val="24"/>
        </w:rPr>
      </w:pPr>
      <w:r>
        <w:rPr>
          <w:b/>
          <w:sz w:val="24"/>
        </w:rPr>
        <w:t>该矩阵题平均分：4.1</w:t>
      </w:r>
    </w:p>
    <w:tbl>
      <w:tblPr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050"/>
        <w:gridCol w:w="1356"/>
        <w:gridCol w:w="1136"/>
        <w:gridCol w:w="1376"/>
        <w:gridCol w:w="1376"/>
        <w:gridCol w:w="1356"/>
        <w:gridCol w:w="796"/>
      </w:tblGrid>
      <w:tr>
        <w:tblPrEx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题目\选项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完全没有影响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影响较小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影响适中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影响较大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影响极为显著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平均分</w:t>
            </w:r>
          </w:p>
        </w:tc>
      </w:tr>
      <w:tr>
        <w:tblPrEx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及时获取准确的海外市场准入法规指导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2(20%)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3(30%)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4(40%)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3.9</w:t>
            </w:r>
          </w:p>
        </w:tc>
      </w:tr>
      <w:tr>
        <w:tblPrEx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了解国际市场的ESG合规要求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2(20%)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3(30%)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4(40%)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</w:tr>
      <w:tr>
        <w:tblPrEx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获取价格合理的专业咨询服务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2(20%)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3(30%)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4(40%)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</w:tr>
      <w:tr>
        <w:tblPrEx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找到专门针对人工智能企业的咨询专业知识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3(30%)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6(60%)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4.5</w:t>
            </w:r>
          </w:p>
        </w:tc>
      </w:tr>
      <w:tr>
        <w:tblPrEx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跟踪快速变化的全球ESG标准和政策动态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3(30%)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5(50%)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2(20%)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3.9</w:t>
            </w:r>
          </w:p>
        </w:tc>
      </w:tr>
      <w:tr>
        <w:tblPrEx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弥合学术ESG研究与行业实践之间的知识差距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5(50%)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4(40%)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4.3</w:t>
            </w:r>
          </w:p>
        </w:tc>
      </w:tr>
      <w:tr>
        <w:tblPrEx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4(6.67%)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10(16.67%)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22(36.67%)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24(40%)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4.1</w:t>
            </w: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第8题   </w:t>
      </w:r>
      <w:r>
        <w:rPr>
          <w:b w:val="0"/>
          <w:color w:val="000000"/>
          <w:sz w:val="24"/>
        </w:rPr>
        <w:t xml:space="preserve">您的组织多久需要一次有关全球化或ESG事务的专业咨询？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每天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261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每周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0955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0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2518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每月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0589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0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2026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每季度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8581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0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5480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每年或更低频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7345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2735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仅在项目需要时按需咨询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0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3530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0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2209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第9题   </w:t>
      </w:r>
      <w:r>
        <w:rPr>
          <w:b w:val="0"/>
          <w:color w:val="000000"/>
          <w:sz w:val="24"/>
        </w:rPr>
        <w:t xml:space="preserve">哪些因素是您的组织获取充分专业咨询服务的主要障碍？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传统咨询费用过高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209844" cy="114316"/>
                  <wp:docPr id="1000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974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42895" cy="114316"/>
                  <wp:docPr id="1000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7644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咨询周期过长（数周至数月）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209844" cy="114316"/>
                  <wp:docPr id="1000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7624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42895" cy="114316"/>
                  <wp:docPr id="1000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4188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缺乏针对人工智能行业的专业知识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43107" cy="114316"/>
                  <wp:docPr id="1000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4266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09632" cy="114316"/>
                  <wp:docPr id="1000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8502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难以找到熟悉中国市场背景的顾问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6331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237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法规变动信息无法实时获取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6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5911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相关行业案例资源匮乏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0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8833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0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0246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语言和文化障碍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0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190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0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9532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目前未遇到明显障碍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1545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其他（请说明）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3165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第10题   </w:t>
      </w:r>
      <w:r>
        <w:rPr>
          <w:b w:val="0"/>
          <w:color w:val="000000"/>
          <w:sz w:val="24"/>
        </w:rPr>
        <w:t xml:space="preserve">您的组织在一次出海战略或ESG专业咨询项目上的通常费用是？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5万元以下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0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560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0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8192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5万–20万元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6485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0624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20万–50万元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0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579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0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2081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50万–100万元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0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5061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0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4921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100万元以上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4008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目前不使用付费咨询服务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0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9390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0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1613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不便透露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0486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5202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第11题   </w:t>
      </w:r>
      <w:r>
        <w:rPr>
          <w:b w:val="0"/>
          <w:color w:val="000000"/>
          <w:sz w:val="24"/>
        </w:rPr>
        <w:t xml:space="preserve">您认为，对一个出海或ESG问题获得高质量咨询回复，可接受的响应时间是？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1分钟内（实时、自动化响应）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0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9018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0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8223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1小时内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7713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7249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24小时内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1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4672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1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6702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3个工作日内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1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6240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1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2452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1周内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2635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复杂问题可接受更长时间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1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443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1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5538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spacing w:line="300" w:lineRule="atLeast"/>
        <w:rPr>
          <w:rFonts w:ascii="Times New Roman" w:eastAsia="Times New Roman" w:hAnsi="Times New Roman" w:cs="Times New Roman"/>
          <w:color w:val="444444"/>
          <w:sz w:val="21"/>
          <w:szCs w:val="21"/>
        </w:rPr>
      </w:pPr>
      <w:r>
        <w:rPr>
          <w:rFonts w:ascii="PMingLiU" w:eastAsia="PMingLiU" w:hAnsi="PMingLiU" w:cs="PMingLiU"/>
          <w:color w:val="444444"/>
          <w:sz w:val="21"/>
          <w:szCs w:val="21"/>
        </w:rPr>
        <w:t>第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C</w:t>
      </w:r>
      <w:r>
        <w:rPr>
          <w:rFonts w:ascii="PMingLiU" w:eastAsia="PMingLiU" w:hAnsi="PMingLiU" w:cs="PMingLiU"/>
          <w:color w:val="444444"/>
          <w:sz w:val="21"/>
          <w:szCs w:val="21"/>
        </w:rPr>
        <w:t>部分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 xml:space="preserve"> </w:t>
      </w:r>
      <w:r>
        <w:rPr>
          <w:rFonts w:ascii="PMingLiU" w:eastAsia="PMingLiU" w:hAnsi="PMingLiU" w:cs="PMingLiU"/>
          <w:color w:val="444444"/>
          <w:sz w:val="21"/>
          <w:szCs w:val="21"/>
        </w:rPr>
        <w:t>现有方案使用情况与满意度</w:t>
      </w:r>
    </w:p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第12题   </w:t>
      </w:r>
      <w:r>
        <w:rPr>
          <w:b w:val="0"/>
          <w:color w:val="000000"/>
          <w:sz w:val="24"/>
        </w:rPr>
        <w:t xml:space="preserve">您的组织目前使用哪些资源获取出海战略或ESG指导？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传统咨询公司（如麦肯锡、德勤、四大）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209844" cy="114316"/>
                  <wp:docPr id="1001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6799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42895" cy="114316"/>
                  <wp:docPr id="1001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0932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内部法律/合规/ESG团队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43107" cy="114316"/>
                  <wp:docPr id="1001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1110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09632" cy="114316"/>
                  <wp:docPr id="1001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168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行业协会和商业团体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2845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政府咨询服务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1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2108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1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7798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学术文献和行业报告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1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2891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1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7952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通用AI工具（如ChatGPT、Kimi、豆包）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1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1825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1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9494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专业数据库（如万得、彭博）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1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9968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1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050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专业人脉与同行推荐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1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40472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1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9747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目前没有专门使用任何资源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2508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其他（请说明）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8825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第13题   </w:t>
      </w:r>
      <w:r>
        <w:rPr>
          <w:b w:val="0"/>
          <w:color w:val="000000"/>
          <w:sz w:val="24"/>
        </w:rPr>
        <w:t xml:space="preserve">您对目前所使用的出海战略和ESG咨询资源的满意程度如何？      </w:t>
      </w:r>
      <w:r>
        <w:rPr>
          <w:b w:val="0"/>
          <w:color w:val="0066FF"/>
          <w:sz w:val="24"/>
        </w:rPr>
        <w:t>[量表题]</w:t>
      </w:r>
    </w:p>
    <w:p>
      <w:pPr>
        <w:spacing w:before="150" w:after="150"/>
        <w:ind w:left="0" w:right="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本题平均分：</w:t>
      </w:r>
      <w:r>
        <w:rPr>
          <w:rFonts w:ascii="Times New Roman" w:eastAsia="Times New Roman" w:hAnsi="Times New Roman" w:cs="Times New Roman"/>
        </w:rPr>
        <w:t>2.7</w:t>
      </w: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1分（非常不满意）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1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2896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1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684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2分（不满意）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1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4693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1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1122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3分（一般）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33474" cy="114316"/>
                  <wp:docPr id="1001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3486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19264" cy="114316"/>
                  <wp:docPr id="1001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865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4分（满意）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1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16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1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6683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5分（非常满意）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904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第14题   </w:t>
      </w:r>
      <w:r>
        <w:rPr>
          <w:b w:val="0"/>
          <w:color w:val="000000"/>
          <w:sz w:val="24"/>
        </w:rPr>
        <w:t xml:space="preserve">您目前使用的方案存在哪些最主要的不足？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费用高昂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0108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响应速度慢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43107" cy="114316"/>
                  <wp:docPr id="1001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8976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09632" cy="114316"/>
                  <wp:docPr id="1001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9337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建议过于笼统，不针对人工智能企业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43107" cy="114316"/>
                  <wp:docPr id="1001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6372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09632" cy="114316"/>
                  <wp:docPr id="1001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0372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对中国监管背景了解不足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1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7814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1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1603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缺乏实时法规更新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685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行业实践案例参考有限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1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5243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1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0957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无法提供可直接指导决策的建议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1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3156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1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6051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建议质量参差不齐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1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5020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1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9145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其他（请说明）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6145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第15题   </w:t>
      </w:r>
      <w:r>
        <w:rPr>
          <w:b w:val="0"/>
          <w:color w:val="000000"/>
          <w:sz w:val="24"/>
        </w:rPr>
        <w:t xml:space="preserve">您是否曾使用AI工具辅助商业战略、合规或决策工作？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是，经常使用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43107" cy="114316"/>
                  <wp:docPr id="1001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7125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09632" cy="114316"/>
                  <wp:docPr id="1001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4844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是，偶尔使用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1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2522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1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1939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尝试过，但未坚持使用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1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7225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1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3826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未使用过，但愿意尝试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6374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未使用过，且有所顾虑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3378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spacing w:line="300" w:lineRule="atLeast"/>
        <w:rPr>
          <w:rFonts w:ascii="Times New Roman" w:eastAsia="Times New Roman" w:hAnsi="Times New Roman" w:cs="Times New Roman"/>
          <w:color w:val="444444"/>
          <w:sz w:val="21"/>
          <w:szCs w:val="21"/>
        </w:rPr>
      </w:pPr>
      <w:r>
        <w:rPr>
          <w:rFonts w:ascii="PMingLiU" w:eastAsia="PMingLiU" w:hAnsi="PMingLiU" w:cs="PMingLiU"/>
          <w:color w:val="444444"/>
          <w:sz w:val="21"/>
          <w:szCs w:val="21"/>
        </w:rPr>
        <w:t>第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D</w:t>
      </w:r>
      <w:r>
        <w:rPr>
          <w:rFonts w:ascii="PMingLiU" w:eastAsia="PMingLiU" w:hAnsi="PMingLiU" w:cs="PMingLiU"/>
          <w:color w:val="444444"/>
          <w:sz w:val="21"/>
          <w:szCs w:val="21"/>
        </w:rPr>
        <w:t>部分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 xml:space="preserve"> </w:t>
      </w:r>
      <w:r>
        <w:rPr>
          <w:rFonts w:ascii="PMingLiU" w:eastAsia="PMingLiU" w:hAnsi="PMingLiU" w:cs="PMingLiU"/>
          <w:color w:val="444444"/>
          <w:sz w:val="21"/>
          <w:szCs w:val="21"/>
        </w:rPr>
        <w:t>解决方案验证</w:t>
      </w:r>
    </w:p>
    <w:p/>
    <w:p/>
    <w:p>
      <w:pPr>
        <w:spacing w:line="300" w:lineRule="atLeast"/>
        <w:rPr>
          <w:rFonts w:ascii="Times New Roman" w:eastAsia="Times New Roman" w:hAnsi="Times New Roman" w:cs="Times New Roman"/>
          <w:color w:val="444444"/>
          <w:sz w:val="21"/>
          <w:szCs w:val="21"/>
        </w:rPr>
      </w:pPr>
      <w:r>
        <w:rPr>
          <w:rFonts w:ascii="PMingLiU" w:eastAsia="PMingLiU" w:hAnsi="PMingLiU" w:cs="PMingLiU"/>
          <w:color w:val="444444"/>
          <w:sz w:val="21"/>
          <w:szCs w:val="21"/>
        </w:rPr>
        <w:t>平台概念简介：我们正在开发一款面向中国人工智能企业的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AI</w:t>
      </w:r>
      <w:r>
        <w:rPr>
          <w:rFonts w:ascii="PMingLiU" w:eastAsia="PMingLiU" w:hAnsi="PMingLiU" w:cs="PMingLiU"/>
          <w:color w:val="444444"/>
          <w:sz w:val="21"/>
          <w:szCs w:val="21"/>
        </w:rPr>
        <w:t>驱动自助咨询平台，专注于为企业的全球化拓展和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ESG</w:t>
      </w:r>
      <w:r>
        <w:rPr>
          <w:rFonts w:ascii="PMingLiU" w:eastAsia="PMingLiU" w:hAnsi="PMingLiU" w:cs="PMingLiU"/>
          <w:color w:val="444444"/>
          <w:sz w:val="21"/>
          <w:szCs w:val="21"/>
        </w:rPr>
        <w:t>合规提供支持。用户可通过自然语言对话，实时获取关于海外市场准入和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ESG</w:t>
      </w:r>
      <w:r>
        <w:rPr>
          <w:rFonts w:ascii="PMingLiU" w:eastAsia="PMingLiU" w:hAnsi="PMingLiU" w:cs="PMingLiU"/>
          <w:color w:val="444444"/>
          <w:sz w:val="21"/>
          <w:szCs w:val="21"/>
        </w:rPr>
        <w:t>法规的个性化战略建议。平台还配备精选案例库，收录中国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AI</w:t>
      </w:r>
      <w:r>
        <w:rPr>
          <w:rFonts w:ascii="PMingLiU" w:eastAsia="PMingLiU" w:hAnsi="PMingLiU" w:cs="PMingLiU"/>
          <w:color w:val="444444"/>
          <w:sz w:val="21"/>
          <w:szCs w:val="21"/>
        </w:rPr>
        <w:t>企业出海和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ESG</w:t>
      </w:r>
      <w:r>
        <w:rPr>
          <w:rFonts w:ascii="PMingLiU" w:eastAsia="PMingLiU" w:hAnsi="PMingLiU" w:cs="PMingLiU"/>
          <w:color w:val="444444"/>
          <w:sz w:val="21"/>
          <w:szCs w:val="21"/>
        </w:rPr>
        <w:t>最佳实践案例，并持续更新全球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ESG</w:t>
      </w:r>
      <w:r>
        <w:rPr>
          <w:rFonts w:ascii="PMingLiU" w:eastAsia="PMingLiU" w:hAnsi="PMingLiU" w:cs="PMingLiU"/>
          <w:color w:val="444444"/>
          <w:sz w:val="21"/>
          <w:szCs w:val="21"/>
        </w:rPr>
        <w:t>标准和海外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AI</w:t>
      </w:r>
      <w:r>
        <w:rPr>
          <w:rFonts w:ascii="PMingLiU" w:eastAsia="PMingLiU" w:hAnsi="PMingLiU" w:cs="PMingLiU"/>
          <w:color w:val="444444"/>
          <w:sz w:val="21"/>
          <w:szCs w:val="21"/>
        </w:rPr>
        <w:t>市场趋势信息。核心功能包括：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1. AI</w:t>
      </w:r>
      <w:r>
        <w:rPr>
          <w:rFonts w:ascii="PMingLiU" w:eastAsia="PMingLiU" w:hAnsi="PMingLiU" w:cs="PMingLiU"/>
          <w:color w:val="444444"/>
          <w:sz w:val="21"/>
          <w:szCs w:val="21"/>
        </w:rPr>
        <w:t>驱动问答，提供即时可行的咨询建议；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 xml:space="preserve">2. </w:t>
      </w:r>
      <w:r>
        <w:rPr>
          <w:rFonts w:ascii="PMingLiU" w:eastAsia="PMingLiU" w:hAnsi="PMingLiU" w:cs="PMingLiU"/>
          <w:color w:val="444444"/>
          <w:sz w:val="21"/>
          <w:szCs w:val="21"/>
        </w:rPr>
        <w:t>精选真实案例库；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 xml:space="preserve">3. </w:t>
      </w:r>
      <w:r>
        <w:rPr>
          <w:rFonts w:ascii="PMingLiU" w:eastAsia="PMingLiU" w:hAnsi="PMingLiU" w:cs="PMingLiU"/>
          <w:color w:val="444444"/>
          <w:sz w:val="21"/>
          <w:szCs w:val="21"/>
        </w:rPr>
        <w:t>针对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AI</w:t>
      </w:r>
      <w:r>
        <w:rPr>
          <w:rFonts w:ascii="PMingLiU" w:eastAsia="PMingLiU" w:hAnsi="PMingLiU" w:cs="PMingLiU"/>
          <w:color w:val="444444"/>
          <w:sz w:val="21"/>
          <w:szCs w:val="21"/>
        </w:rPr>
        <w:t>企业业务场景的个性化战略建议；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 xml:space="preserve">4. </w:t>
      </w:r>
      <w:r>
        <w:rPr>
          <w:rFonts w:ascii="PMingLiU" w:eastAsia="PMingLiU" w:hAnsi="PMingLiU" w:cs="PMingLiU"/>
          <w:color w:val="444444"/>
          <w:sz w:val="21"/>
          <w:szCs w:val="21"/>
        </w:rPr>
        <w:t>实时法规与市场情报推送。</w:t>
      </w:r>
    </w:p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第16题   </w:t>
      </w:r>
      <w:r>
        <w:rPr>
          <w:b w:val="0"/>
          <w:color w:val="000000"/>
          <w:sz w:val="24"/>
        </w:rPr>
        <w:t xml:space="preserve">基于以上概念介绍和实际使用体验，您对该平台的整体吸引力评价如何？      </w:t>
      </w:r>
      <w:r>
        <w:rPr>
          <w:b w:val="0"/>
          <w:color w:val="0066FF"/>
          <w:sz w:val="24"/>
        </w:rPr>
        <w:t>[量表题]</w:t>
      </w:r>
    </w:p>
    <w:p>
      <w:pPr>
        <w:spacing w:before="150" w:after="150"/>
        <w:ind w:left="0" w:right="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本题平均分：</w:t>
      </w:r>
      <w:r>
        <w:rPr>
          <w:rFonts w:ascii="Times New Roman" w:eastAsia="Times New Roman" w:hAnsi="Times New Roman" w:cs="Times New Roman"/>
        </w:rPr>
        <w:t>4.7</w:t>
      </w: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1分（完全没有吸引力）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1707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2分（吸引力较低）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9406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3分（吸引力一般）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0353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4分（较有吸引力）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1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8097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1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8790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5分（极具吸引力）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43107" cy="114316"/>
                  <wp:docPr id="1001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0804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09632" cy="114316"/>
                  <wp:docPr id="1001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0684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第17题   </w:t>
      </w:r>
      <w:r>
        <w:rPr>
          <w:b w:val="0"/>
          <w:color w:val="000000"/>
          <w:sz w:val="24"/>
        </w:rPr>
        <w:t xml:space="preserve">如果该平台正式上线，您使用它的可能性有多大？      </w:t>
      </w:r>
      <w:r>
        <w:rPr>
          <w:b w:val="0"/>
          <w:color w:val="0066FF"/>
          <w:sz w:val="24"/>
        </w:rPr>
        <w:t>[量表题]</w:t>
      </w:r>
    </w:p>
    <w:p>
      <w:pPr>
        <w:spacing w:before="150" w:after="150"/>
        <w:ind w:left="0" w:right="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本题平均分：</w:t>
      </w:r>
      <w:r>
        <w:rPr>
          <w:rFonts w:ascii="Times New Roman" w:eastAsia="Times New Roman" w:hAnsi="Times New Roman" w:cs="Times New Roman"/>
        </w:rPr>
        <w:t>4.7</w:t>
      </w: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1分（非常不可能）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6230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2分（不太可能）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5791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3分（说不准）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021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4分（比较可能）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1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3373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1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1294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5分（非常可能）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43107" cy="114316"/>
                  <wp:docPr id="1001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3126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09632" cy="114316"/>
                  <wp:docPr id="1001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3750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第18题   </w:t>
      </w:r>
      <w:r>
        <w:rPr>
          <w:b w:val="0"/>
          <w:color w:val="000000"/>
          <w:sz w:val="24"/>
        </w:rPr>
        <w:t xml:space="preserve">您认为哪些平台功能最具价值？      </w:t>
      </w:r>
      <w:r>
        <w:rPr>
          <w:b w:val="0"/>
          <w:color w:val="0066FF"/>
          <w:sz w:val="24"/>
        </w:rPr>
        <w:t>[排序题]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3106"/>
        <w:gridCol w:w="3106"/>
        <w:gridCol w:w="3106"/>
        <w:gridCol w:w="3106"/>
        <w:gridCol w:w="3106"/>
        <w:gridCol w:w="3106"/>
        <w:gridCol w:w="3106"/>
        <w:gridCol w:w="3106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选项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综合得分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第1位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第2位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第3位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第4位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第5位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第6位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针对出海和ESG问题的实时AI问答咨询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5.5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8(80%)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中国AI企业出海与ESG最佳实践精选案例库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4.9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9(90%)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最新国际ESG法规动态与海外AI市场趋势报告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3.4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2(20%)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6(60%)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根据用户具体业务场景提供的个性化战略建议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3.4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5(50%)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2(20%)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不同市场准入策略或ESG框架的比较分析工具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2.6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6(60%)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可下载的报告与决策支持文档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1.2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2(20%)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8(80%)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10</w:t>
            </w: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第19题   </w:t>
      </w:r>
      <w:r>
        <w:rPr>
          <w:b w:val="0"/>
          <w:color w:val="000000"/>
          <w:sz w:val="24"/>
        </w:rPr>
        <w:t xml:space="preserve">您认为平台提供专门针对中国AI企业的定制化指导（而非通用商业咨询）有多重要？      </w:t>
      </w:r>
      <w:r>
        <w:rPr>
          <w:b w:val="0"/>
          <w:color w:val="0066FF"/>
          <w:sz w:val="24"/>
        </w:rPr>
        <w:t>[量表题]</w:t>
      </w:r>
    </w:p>
    <w:p>
      <w:pPr>
        <w:spacing w:before="150" w:after="150"/>
        <w:ind w:left="0" w:right="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本题平均分：</w:t>
      </w:r>
      <w:r>
        <w:rPr>
          <w:rFonts w:ascii="Times New Roman" w:eastAsia="Times New Roman" w:hAnsi="Times New Roman" w:cs="Times New Roman"/>
        </w:rPr>
        <w:t>4.6</w:t>
      </w: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1分（不重要）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5441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2分（略有必要）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2325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3分（比较重要）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5233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4分（非常重要）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33474" cy="114316"/>
                  <wp:docPr id="1001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691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19264" cy="114316"/>
                  <wp:docPr id="1001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5718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5分（极为关键）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09738" cy="114316"/>
                  <wp:docPr id="1001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5437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43001" cy="114316"/>
                  <wp:docPr id="1001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7804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第20题   </w:t>
      </w:r>
      <w:r>
        <w:rPr>
          <w:b w:val="0"/>
          <w:color w:val="000000"/>
          <w:sz w:val="24"/>
        </w:rPr>
        <w:t xml:space="preserve">您希望通过哪种交互方式在平台上获取咨询？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对话式AI聊天（自然语言问答）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43107" cy="114316"/>
                  <wp:docPr id="1001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2694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09632" cy="114316"/>
                  <wp:docPr id="1001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8785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结构化问题模板/引导式工作流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076475" cy="114316"/>
                  <wp:docPr id="1001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6387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76264" cy="114316"/>
                  <wp:docPr id="1001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7545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浏览精选案例库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09738" cy="114316"/>
                  <wp:docPr id="1001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5912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43001" cy="114316"/>
                  <wp:docPr id="1001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4758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自动推送法规更新与市场预警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1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4754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1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5082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专家在线直播答疑（混合模式）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1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2012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1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7692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自动生成可下载的战略报告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1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8706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1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3991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其他（请说明）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7015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第21题   </w:t>
      </w:r>
      <w:r>
        <w:rPr>
          <w:b w:val="0"/>
          <w:color w:val="000000"/>
          <w:sz w:val="24"/>
        </w:rPr>
        <w:t xml:space="preserve">您认为使用该平台的月订阅费用在哪个范围内是合理的？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500元/月以下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9586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500–1000元/月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1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6818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1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123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1000–3000元/月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1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6422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1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058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3000–5000元/月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1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2061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1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7222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5000元/月以上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1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0006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1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6908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只考虑使用免费版本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3782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倾向于按次付费模式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76369" cy="114316"/>
                  <wp:docPr id="1002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4409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76369" cy="114316"/>
                  <wp:docPr id="1002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7212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第22题   </w:t>
      </w:r>
      <w:r>
        <w:rPr>
          <w:b w:val="0"/>
          <w:color w:val="000000"/>
          <w:sz w:val="24"/>
        </w:rPr>
        <w:t xml:space="preserve">您对使用AI平台获取出海和ESG咨询最主要的顾虑是什么？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AI生成建议的准确性与可靠性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76475" cy="114316"/>
                  <wp:docPr id="1002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8693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76264" cy="114316"/>
                  <wp:docPr id="1002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2883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复杂决策中缺乏人类专家的细致判断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33474" cy="114316"/>
                  <wp:docPr id="1002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4919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19264" cy="114316"/>
                  <wp:docPr id="1002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3830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数据隐私与信息安全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2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6476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2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6638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深度不及人类顾问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2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8764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2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4522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担忧AI无法跟上实时法规变化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2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1889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2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0883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建议导致不良后果时缺乏问责机制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2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2212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2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1927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组织内部对引入AI工具存在阻力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2517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没有明显顾虑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4584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其他（请说明）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6969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spacing w:line="300" w:lineRule="atLeast"/>
        <w:rPr>
          <w:rFonts w:ascii="Times New Roman" w:eastAsia="Times New Roman" w:hAnsi="Times New Roman" w:cs="Times New Roman"/>
          <w:color w:val="444444"/>
          <w:sz w:val="21"/>
          <w:szCs w:val="21"/>
        </w:rPr>
      </w:pPr>
      <w:r>
        <w:rPr>
          <w:rFonts w:ascii="PMingLiU" w:eastAsia="PMingLiU" w:hAnsi="PMingLiU" w:cs="PMingLiU"/>
          <w:color w:val="444444"/>
          <w:sz w:val="21"/>
          <w:szCs w:val="21"/>
        </w:rPr>
        <w:t>第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E</w:t>
      </w:r>
      <w:r>
        <w:rPr>
          <w:rFonts w:ascii="PMingLiU" w:eastAsia="PMingLiU" w:hAnsi="PMingLiU" w:cs="PMingLiU"/>
          <w:color w:val="444444"/>
          <w:sz w:val="21"/>
          <w:szCs w:val="21"/>
        </w:rPr>
        <w:t>部分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 xml:space="preserve"> </w:t>
      </w:r>
      <w:r>
        <w:rPr>
          <w:rFonts w:ascii="PMingLiU" w:eastAsia="PMingLiU" w:hAnsi="PMingLiU" w:cs="PMingLiU"/>
          <w:color w:val="444444"/>
          <w:sz w:val="21"/>
          <w:szCs w:val="21"/>
        </w:rPr>
        <w:t>可用性与平台设计偏好</w:t>
      </w:r>
    </w:p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第23题   </w:t>
      </w:r>
      <w:r>
        <w:rPr>
          <w:b w:val="0"/>
          <w:color w:val="000000"/>
          <w:sz w:val="24"/>
        </w:rPr>
        <w:t xml:space="preserve">在选择专业咨询平台时，以下可用性因素对您的重要程度如何？      </w:t>
      </w:r>
      <w:r>
        <w:rPr>
          <w:b w:val="0"/>
          <w:color w:val="0066FF"/>
          <w:sz w:val="24"/>
        </w:rPr>
        <w:t>[矩阵量表题]</w:t>
      </w:r>
    </w:p>
    <w:p>
      <w:pPr>
        <w:keepLines w:val="0"/>
        <w:jc w:val="left"/>
        <w:rPr>
          <w:b/>
          <w:sz w:val="24"/>
        </w:rPr>
      </w:pPr>
      <w:r>
        <w:rPr>
          <w:b/>
          <w:sz w:val="24"/>
        </w:rPr>
        <w:t>该矩阵题平均分：4.23</w:t>
      </w:r>
    </w:p>
    <w:tbl>
      <w:tblPr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3036"/>
        <w:gridCol w:w="836"/>
        <w:gridCol w:w="1136"/>
        <w:gridCol w:w="1376"/>
        <w:gridCol w:w="1376"/>
        <w:gridCol w:w="1376"/>
        <w:gridCol w:w="796"/>
      </w:tblGrid>
      <w:tr>
        <w:tblPrEx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题目\选项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不重要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略有必要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比较重要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非常重要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极为关键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平均分</w:t>
            </w:r>
          </w:p>
        </w:tc>
      </w:tr>
      <w:tr>
        <w:tblPrEx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响应速度（60秒内获得指导）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4(40%)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5(50%)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3.7</w:t>
            </w:r>
          </w:p>
        </w:tc>
      </w:tr>
      <w:tr>
        <w:tblPrEx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信息的准确性与可靠性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8(80%)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4.7</w:t>
            </w:r>
          </w:p>
        </w:tc>
      </w:tr>
      <w:tr>
        <w:tblPrEx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无需培训即可上手使用的便捷性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6(60%)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3(30%)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4.1</w:t>
            </w:r>
          </w:p>
        </w:tc>
      </w:tr>
      <w:tr>
        <w:tblPrEx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建议与我具体业务情境的匹配程度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3(30%)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6(60%)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4.5</w:t>
            </w:r>
          </w:p>
        </w:tc>
      </w:tr>
      <w:tr>
        <w:tblPrEx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案例库的质量与相关性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1(10%)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4(40%)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5(50%)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4.4</w:t>
            </w:r>
          </w:p>
        </w:tc>
      </w:tr>
      <w:tr>
        <w:tblPrEx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法规与市场信息的实时更新能力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5(50%)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5(50%)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4.5</w:t>
            </w:r>
          </w:p>
        </w:tc>
      </w:tr>
      <w:tr>
        <w:tblPrEx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数据安全与保密性保障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4(40%)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2(20%)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4(40%)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</w:tr>
      <w:tr>
        <w:tblPrEx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中英双语界面支持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4(40%)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3(30%)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3(30%)</w:t>
            </w:r>
          </w:p>
        </w:tc>
        <w:tc>
          <w:tcPr>
            <w:shd w:val="clear" w:color="auto" w:fill="FAFAFA"/>
            <w:vAlign w:val="center"/>
          </w:tcPr>
          <w:p>
            <w:pPr>
              <w:jc w:val="center"/>
            </w:pPr>
            <w:r>
              <w:t>3.9</w:t>
            </w:r>
          </w:p>
        </w:tc>
      </w:tr>
      <w:tr>
        <w:tblPrEx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0(0%)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1(1.25%)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15(18.75%)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29(36.25%)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35(43.75%)</w:t>
            </w:r>
          </w:p>
        </w:tc>
        <w:tc>
          <w:tcPr>
            <w:shd w:val="clear" w:color="auto" w:fill="F5F5F5"/>
            <w:vAlign w:val="center"/>
          </w:tcPr>
          <w:p>
            <w:pPr>
              <w:jc w:val="center"/>
            </w:pPr>
            <w:r>
              <w:t>4.23</w:t>
            </w: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第24题   </w:t>
      </w:r>
      <w:r>
        <w:rPr>
          <w:b w:val="0"/>
          <w:color w:val="000000"/>
          <w:sz w:val="24"/>
        </w:rPr>
        <w:t xml:space="preserve">您主要会通过哪种设备访问该平台？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台式机/笔记本电脑（网页端）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5263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智能手机（移动端App）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2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8226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2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3412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平板电脑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2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500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2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7680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无明显偏好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8713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第25题   </w:t>
      </w:r>
      <w:r>
        <w:rPr>
          <w:b w:val="0"/>
          <w:color w:val="000000"/>
          <w:sz w:val="24"/>
        </w:rPr>
        <w:t xml:space="preserve">您希望平台支持哪些语言？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仅简体中文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0903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仅英文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8403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简体中文与英文双语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7646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繁体中文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2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9765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2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510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其他（请说明）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6077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spacing w:line="300" w:lineRule="atLeast"/>
        <w:rPr>
          <w:rFonts w:ascii="Times New Roman" w:eastAsia="Times New Roman" w:hAnsi="Times New Roman" w:cs="Times New Roman"/>
          <w:color w:val="444444"/>
          <w:sz w:val="21"/>
          <w:szCs w:val="21"/>
        </w:rPr>
      </w:pPr>
      <w:r>
        <w:rPr>
          <w:rFonts w:ascii="PMingLiU" w:eastAsia="PMingLiU" w:hAnsi="PMingLiU" w:cs="PMingLiU"/>
          <w:color w:val="444444"/>
          <w:sz w:val="21"/>
          <w:szCs w:val="21"/>
        </w:rPr>
        <w:t>第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F</w:t>
      </w:r>
      <w:r>
        <w:rPr>
          <w:rFonts w:ascii="PMingLiU" w:eastAsia="PMingLiU" w:hAnsi="PMingLiU" w:cs="PMingLiU"/>
          <w:color w:val="444444"/>
          <w:sz w:val="21"/>
          <w:szCs w:val="21"/>
        </w:rPr>
        <w:t>部分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 xml:space="preserve"> </w:t>
      </w:r>
      <w:r>
        <w:rPr>
          <w:rFonts w:ascii="PMingLiU" w:eastAsia="PMingLiU" w:hAnsi="PMingLiU" w:cs="PMingLiU"/>
          <w:color w:val="444444"/>
          <w:sz w:val="21"/>
          <w:szCs w:val="21"/>
        </w:rPr>
        <w:t>学术用户专项问题（本部分仅面向在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 xml:space="preserve"> A </w:t>
      </w:r>
      <w:r>
        <w:rPr>
          <w:rFonts w:ascii="PMingLiU" w:eastAsia="PMingLiU" w:hAnsi="PMingLiU" w:cs="PMingLiU"/>
          <w:color w:val="444444"/>
          <w:sz w:val="21"/>
          <w:szCs w:val="21"/>
        </w:rPr>
        <w:t>部分中身份为高校学生或教师的受访者作答，行业从业者可直接跳至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 xml:space="preserve"> G </w:t>
      </w:r>
      <w:r>
        <w:rPr>
          <w:rFonts w:ascii="PMingLiU" w:eastAsia="PMingLiU" w:hAnsi="PMingLiU" w:cs="PMingLiU"/>
          <w:color w:val="444444"/>
          <w:sz w:val="21"/>
          <w:szCs w:val="21"/>
        </w:rPr>
        <w:t>部分）</w:t>
      </w:r>
    </w:p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第26题   </w:t>
      </w:r>
      <w:r>
        <w:rPr>
          <w:b w:val="0"/>
          <w:color w:val="000000"/>
          <w:sz w:val="24"/>
        </w:rPr>
        <w:t xml:space="preserve">您认为当前学术课程或科研资源在多大程度上未能反映出海战略与ESG领域的最新行业实践？      </w:t>
      </w:r>
      <w:r>
        <w:rPr>
          <w:b w:val="0"/>
          <w:color w:val="0066FF"/>
          <w:sz w:val="24"/>
        </w:rPr>
        <w:t>[量表题]</w:t>
      </w:r>
    </w:p>
    <w:p>
      <w:pPr>
        <w:spacing w:before="150" w:after="150"/>
        <w:ind w:left="0" w:right="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本题平均分：</w:t>
      </w:r>
      <w:r>
        <w:rPr>
          <w:rFonts w:ascii="Times New Roman" w:eastAsia="Times New Roman" w:hAnsi="Times New Roman" w:cs="Times New Roman"/>
        </w:rPr>
        <w:t>4.57</w:t>
      </w: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1分（从未如此）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9377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2分（偶尔如此）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1189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3分（有时如此）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5337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4分（经常如此）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2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784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2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0545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5分（非常普遍）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2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9097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2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7736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第27题   </w:t>
      </w:r>
      <w:r>
        <w:rPr>
          <w:b w:val="0"/>
          <w:color w:val="000000"/>
          <w:sz w:val="24"/>
        </w:rPr>
        <w:t xml:space="preserve">访问一个收录中国AI企业出海与ESG实践的实时案例库，对您的学习或研究有多大价值？      </w:t>
      </w:r>
      <w:r>
        <w:rPr>
          <w:b w:val="0"/>
          <w:color w:val="0066FF"/>
          <w:sz w:val="24"/>
        </w:rPr>
        <w:t>[量表题]</w:t>
      </w:r>
    </w:p>
    <w:p>
      <w:pPr>
        <w:spacing w:before="150" w:after="150"/>
        <w:ind w:left="0" w:right="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本题平均分：</w:t>
      </w:r>
      <w:r>
        <w:rPr>
          <w:rFonts w:ascii="Times New Roman" w:eastAsia="Times New Roman" w:hAnsi="Times New Roman" w:cs="Times New Roman"/>
        </w:rPr>
        <w:t>4.71</w:t>
      </w: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1分（没有价值）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6351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2分（价值较低）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0025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3分（有一定价值）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7744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4分（价值较高）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2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9395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2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8873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5分（价值极高）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62159" cy="114316"/>
                  <wp:docPr id="1002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5829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90580" cy="114316"/>
                  <wp:docPr id="1002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7637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71.43%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第28题   </w:t>
      </w:r>
      <w:r>
        <w:rPr>
          <w:b w:val="0"/>
          <w:color w:val="000000"/>
          <w:sz w:val="24"/>
        </w:rPr>
        <w:t xml:space="preserve">作为学术用户，以下哪类内容对您最有帮助？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附有详细成效分析的真实案例研究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62159" cy="114316"/>
                  <wp:docPr id="1002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8265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90580" cy="114316"/>
                  <wp:docPr id="1002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7875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71.43%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现行国际ESG标准与框架摘要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2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8946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2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3927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不同市场准入策略的对比分析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2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5514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2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5635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中国AI企业海外业绩的数据驱动洞察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2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9060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2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1372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专家评述与访谈文字记录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2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006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2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5000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ESG报告实操工具与模板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2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1296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2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8105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其他（请说明）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8606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第29题   </w:t>
      </w:r>
      <w:r>
        <w:rPr>
          <w:b w:val="0"/>
          <w:color w:val="000000"/>
          <w:sz w:val="24"/>
        </w:rPr>
        <w:t xml:space="preserve">如果该平台满足您的学术需求，您是否愿意向同学、学生或同事推荐？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非常愿意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152686" cy="114316"/>
                  <wp:docPr id="1002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2663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00053" cy="114316"/>
                  <wp:docPr id="1002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5282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85.71%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可能愿意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2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7755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2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5677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不确定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249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可能不会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080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肯定不会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2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1032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spacing w:line="300" w:lineRule="atLeast"/>
        <w:rPr>
          <w:rFonts w:ascii="Times New Roman" w:eastAsia="Times New Roman" w:hAnsi="Times New Roman" w:cs="Times New Roman"/>
          <w:color w:val="444444"/>
          <w:sz w:val="21"/>
          <w:szCs w:val="21"/>
        </w:rPr>
      </w:pPr>
      <w:r>
        <w:rPr>
          <w:rFonts w:ascii="PMingLiU" w:eastAsia="PMingLiU" w:hAnsi="PMingLiU" w:cs="PMingLiU"/>
          <w:color w:val="444444"/>
          <w:sz w:val="21"/>
          <w:szCs w:val="21"/>
        </w:rPr>
        <w:t>第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>G</w:t>
      </w:r>
      <w:r>
        <w:rPr>
          <w:rFonts w:ascii="PMingLiU" w:eastAsia="PMingLiU" w:hAnsi="PMingLiU" w:cs="PMingLiU"/>
          <w:color w:val="444444"/>
          <w:sz w:val="21"/>
          <w:szCs w:val="21"/>
        </w:rPr>
        <w:t>部分</w:t>
      </w:r>
      <w:r>
        <w:rPr>
          <w:rFonts w:ascii="Times New Roman" w:eastAsia="Times New Roman" w:hAnsi="Times New Roman" w:cs="Times New Roman"/>
          <w:color w:val="444444"/>
          <w:sz w:val="21"/>
          <w:szCs w:val="21"/>
        </w:rPr>
        <w:t xml:space="preserve"> </w:t>
      </w:r>
      <w:r>
        <w:rPr>
          <w:rFonts w:ascii="PMingLiU" w:eastAsia="PMingLiU" w:hAnsi="PMingLiU" w:cs="PMingLiU"/>
          <w:color w:val="444444"/>
          <w:sz w:val="21"/>
          <w:szCs w:val="21"/>
        </w:rPr>
        <w:t>开放式反馈（本部分的书面回答对我们的研究尤为宝贵，请尽可能详细填写，感谢您的配合）</w:t>
      </w:r>
    </w:p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第30题   </w:t>
      </w:r>
      <w:r>
        <w:rPr>
          <w:b w:val="0"/>
          <w:color w:val="000000"/>
          <w:sz w:val="24"/>
        </w:rPr>
        <w:t xml:space="preserve">请简要描述您在寻求出海战略或ESG合规专业建议时遇到过的最大挑战。是什么让这个问题难以解决？最终是如何处理的（如有）？（建议填写3–5句话）      </w:t>
      </w:r>
      <w:r>
        <w:rPr>
          <w:b w:val="0"/>
          <w:color w:val="0066FF"/>
          <w:sz w:val="24"/>
        </w:rPr>
        <w:t>[填空题]</w:t>
      </w:r>
    </w:p>
    <w:p/>
    <w:p>
      <w:pPr>
        <w:jc w:val="center"/>
      </w:pPr>
      <w:r>
        <w:drawing>
          <wp:inline>
            <wp:extent cx="5274310" cy="3516207"/>
            <wp:docPr id="1002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195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第31题   </w:t>
      </w:r>
      <w:r>
        <w:rPr>
          <w:b w:val="0"/>
          <w:color w:val="000000"/>
          <w:sz w:val="24"/>
        </w:rPr>
        <w:t xml:space="preserve">哪一项改进能最大程度提升AI咨询平台对您出海或ESG工作的实际帮助？（建议填写2–3句话）      </w:t>
      </w:r>
      <w:r>
        <w:rPr>
          <w:b w:val="0"/>
          <w:color w:val="0066FF"/>
          <w:sz w:val="24"/>
        </w:rPr>
        <w:t>[填空题]</w:t>
      </w:r>
    </w:p>
    <w:p>
      <w:pPr>
        <w:jc w:val="left"/>
      </w:pPr>
    </w:p>
    <w:p>
      <w:pPr>
        <w:jc w:val="center"/>
      </w:pPr>
      <w:r>
        <w:drawing>
          <wp:inline>
            <wp:extent cx="5274310" cy="3516207"/>
            <wp:docPr id="1002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391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第32题   </w:t>
      </w:r>
      <w:r>
        <w:rPr>
          <w:b w:val="0"/>
          <w:color w:val="000000"/>
          <w:sz w:val="24"/>
        </w:rPr>
        <w:t xml:space="preserve">您认为该平台必须覆盖哪些具体的市场区域、ESG框架或监管环境才能真正发挥作用？（例如：欧盟AI法案、SEC气候信息披露规则、新加坡MAS ESG分类框架、美国市场准入、东南亚监管体系等）      </w:t>
      </w:r>
      <w:r>
        <w:rPr>
          <w:b w:val="0"/>
          <w:color w:val="0066FF"/>
          <w:sz w:val="24"/>
        </w:rPr>
        <w:t>[填空题]</w:t>
      </w:r>
    </w:p>
    <w:p>
      <w:pPr>
        <w:jc w:val="left"/>
      </w:pPr>
    </w:p>
    <w:p>
      <w:pPr>
        <w:jc w:val="center"/>
      </w:pPr>
      <w:r>
        <w:drawing>
          <wp:inline>
            <wp:extent cx="5274310" cy="3516207"/>
            <wp:docPr id="1002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113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第33题   </w:t>
      </w:r>
      <w:r>
        <w:rPr>
          <w:b w:val="0"/>
          <w:color w:val="000000"/>
          <w:sz w:val="24"/>
        </w:rPr>
        <w:t xml:space="preserve">即便产品质量过硬，哪些因素会阻碍您在实际工作或学习中采用该平台？      </w:t>
      </w:r>
      <w:r>
        <w:rPr>
          <w:b w:val="0"/>
          <w:color w:val="0066FF"/>
          <w:sz w:val="24"/>
        </w:rPr>
        <w:t>[填空题]</w:t>
      </w:r>
    </w:p>
    <w:p>
      <w:pPr>
        <w:jc w:val="left"/>
      </w:pPr>
    </w:p>
    <w:p>
      <w:pPr>
        <w:jc w:val="center"/>
      </w:pPr>
      <w:r>
        <w:drawing>
          <wp:inline>
            <wp:extent cx="5274310" cy="3516207"/>
            <wp:docPr id="1002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865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第34题   </w:t>
      </w:r>
      <w:r>
        <w:rPr>
          <w:b w:val="0"/>
          <w:color w:val="000000"/>
          <w:sz w:val="24"/>
        </w:rPr>
        <w:t xml:space="preserve">您对该平台还有哪些其他意见、建议或顾虑？      </w:t>
      </w:r>
      <w:r>
        <w:rPr>
          <w:b w:val="0"/>
          <w:color w:val="0066FF"/>
          <w:sz w:val="24"/>
        </w:rPr>
        <w:t>[填空题]</w:t>
      </w:r>
    </w:p>
    <w:p>
      <w:pPr>
        <w:jc w:val="left"/>
      </w:pPr>
    </w:p>
    <w:p>
      <w:pPr>
        <w:jc w:val="center"/>
      </w:pPr>
      <w:r>
        <w:drawing>
          <wp:inline>
            <wp:extent cx="5274310" cy="3516207"/>
            <wp:docPr id="1002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009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题目平均分之和：</w:t>
      </w:r>
      <w:r>
        <w:rPr>
          <w:rFonts w:ascii="Times New Roman" w:eastAsia="Times New Roman" w:hAnsi="Times New Roman" w:cs="Times New Roman"/>
          <w:b/>
          <w:bCs/>
          <w:color w:val="1EA0FA"/>
        </w:rPr>
        <w:t>84.39</w:t>
      </w: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