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1BB14" w14:textId="77777777" w:rsidR="00112018" w:rsidRPr="00112018" w:rsidRDefault="00112018" w:rsidP="00112018">
      <w:r w:rsidRPr="00112018">
        <w:rPr>
          <w:b/>
          <w:bCs/>
        </w:rPr>
        <w:t>Big Data and Big Systems:</w:t>
      </w:r>
    </w:p>
    <w:p w14:paraId="1D92F237" w14:textId="77777777" w:rsidR="00112018" w:rsidRPr="00112018" w:rsidRDefault="00112018" w:rsidP="00112018">
      <w:pPr>
        <w:numPr>
          <w:ilvl w:val="0"/>
          <w:numId w:val="4"/>
        </w:numPr>
      </w:pPr>
      <w:r w:rsidRPr="00112018">
        <w:rPr>
          <w:b/>
          <w:bCs/>
        </w:rPr>
        <w:t>Big Data</w:t>
      </w:r>
      <w:r w:rsidRPr="00112018">
        <w:t>: The trend of accumulating vast amounts of data from various sources like online services, smartphones, and GPS systems led to challenges and opportunities in how this data could be used for AI. The availability of huge datasets enabled machine learning algorithms to achieve better performance in various domains such as information retrieval and advertising. However, managing and processing such massive data sets also presented novel challenges in terms of data storage, data privacy, and efficient retrieval and analysis, pushing the need for advancements in data processing architectures and techniques.</w:t>
      </w:r>
    </w:p>
    <w:p w14:paraId="2962FCE0" w14:textId="77777777" w:rsidR="00112018" w:rsidRPr="00112018" w:rsidRDefault="00112018" w:rsidP="00112018">
      <w:pPr>
        <w:numPr>
          <w:ilvl w:val="0"/>
          <w:numId w:val="4"/>
        </w:numPr>
      </w:pPr>
      <w:r w:rsidRPr="00112018">
        <w:rPr>
          <w:b/>
          <w:bCs/>
        </w:rPr>
        <w:t>Big Systems</w:t>
      </w:r>
      <w:r w:rsidRPr="00112018">
        <w:t>: The need to process the deluge of data led to innovations in computer and software systems. Companies like Google developed systems such as MapReduce and the Google File System to handle large-scale data processing on clusters of servers. This evolution spurred the development of datacenters described as 'the new computer', presenting challenges in scalability, speed, and ease of use for machine learning tasks. Opportunities arose to improve upon these systems to support the growing demands of AI applications, particularly in handling more complex computations and supporting new machine learning frameworks efficiently.</w:t>
      </w:r>
    </w:p>
    <w:p w14:paraId="558BEF7F" w14:textId="77777777" w:rsidR="00112018" w:rsidRPr="00112018" w:rsidRDefault="00112018" w:rsidP="00112018">
      <w:r w:rsidRPr="00112018">
        <w:rPr>
          <w:b/>
          <w:bCs/>
        </w:rPr>
        <w:t>Key Factors for the Success of the Third Wave of AI:</w:t>
      </w:r>
    </w:p>
    <w:p w14:paraId="746FB7F8" w14:textId="77777777" w:rsidR="00112018" w:rsidRPr="00112018" w:rsidRDefault="00112018" w:rsidP="00112018">
      <w:pPr>
        <w:numPr>
          <w:ilvl w:val="0"/>
          <w:numId w:val="5"/>
        </w:numPr>
      </w:pPr>
      <w:r w:rsidRPr="00112018">
        <w:t>The widespread availability of </w:t>
      </w:r>
      <w:r w:rsidRPr="00112018">
        <w:rPr>
          <w:b/>
          <w:bCs/>
        </w:rPr>
        <w:t>massive data sets</w:t>
      </w:r>
      <w:r w:rsidRPr="00112018">
        <w:t> combined with </w:t>
      </w:r>
      <w:r w:rsidRPr="00112018">
        <w:rPr>
          <w:b/>
          <w:bCs/>
        </w:rPr>
        <w:t>scalable computing infrastructure</w:t>
      </w:r>
      <w:r w:rsidRPr="00112018">
        <w:t> played a crucial role in the advancements of AI during its third wave. The combination of extensive data from various sources and powerful, scalable systems allowed for the development and training of more sophisticated AI models, particularly deep learning models, which require large amounts of data and computational power to train effectively.</w:t>
      </w:r>
    </w:p>
    <w:p w14:paraId="7CF1A751" w14:textId="77777777" w:rsidR="00112018" w:rsidRPr="00112018" w:rsidRDefault="00112018" w:rsidP="00112018">
      <w:r w:rsidRPr="00112018">
        <w:rPr>
          <w:b/>
          <w:bCs/>
        </w:rPr>
        <w:t xml:space="preserve">Pure Functions in </w:t>
      </w:r>
      <w:proofErr w:type="spellStart"/>
      <w:r w:rsidRPr="00112018">
        <w:rPr>
          <w:b/>
          <w:bCs/>
        </w:rPr>
        <w:t>AutoDiff</w:t>
      </w:r>
      <w:proofErr w:type="spellEnd"/>
      <w:r w:rsidRPr="00112018">
        <w:rPr>
          <w:b/>
          <w:bCs/>
        </w:rPr>
        <w:t>:</w:t>
      </w:r>
    </w:p>
    <w:p w14:paraId="5DACC2F0" w14:textId="77777777" w:rsidR="00112018" w:rsidRPr="00112018" w:rsidRDefault="00112018" w:rsidP="00112018">
      <w:pPr>
        <w:numPr>
          <w:ilvl w:val="0"/>
          <w:numId w:val="6"/>
        </w:numPr>
      </w:pPr>
      <w:r w:rsidRPr="00112018">
        <w:rPr>
          <w:b/>
          <w:bCs/>
        </w:rPr>
        <w:t>Definition</w:t>
      </w:r>
      <w:r w:rsidRPr="00112018">
        <w:t>: Pure functions are functions where the return value is determined only by its input values, without observable side effects. This means that the same input will always return the same output, and the function does not modify states outside its scope.</w:t>
      </w:r>
    </w:p>
    <w:p w14:paraId="47BF5C69" w14:textId="77777777" w:rsidR="00112018" w:rsidRPr="00112018" w:rsidRDefault="00112018" w:rsidP="00112018">
      <w:pPr>
        <w:numPr>
          <w:ilvl w:val="0"/>
          <w:numId w:val="6"/>
        </w:numPr>
      </w:pPr>
      <w:r w:rsidRPr="00112018">
        <w:rPr>
          <w:b/>
          <w:bCs/>
        </w:rPr>
        <w:t xml:space="preserve">Importance in </w:t>
      </w:r>
      <w:proofErr w:type="spellStart"/>
      <w:r w:rsidRPr="00112018">
        <w:rPr>
          <w:b/>
          <w:bCs/>
        </w:rPr>
        <w:t>AutoDiff</w:t>
      </w:r>
      <w:proofErr w:type="spellEnd"/>
      <w:r w:rsidRPr="00112018">
        <w:t>: In automatic differentiation (</w:t>
      </w:r>
      <w:proofErr w:type="spellStart"/>
      <w:r w:rsidRPr="00112018">
        <w:t>AutoDiff</w:t>
      </w:r>
      <w:proofErr w:type="spellEnd"/>
      <w:r w:rsidRPr="00112018">
        <w:t xml:space="preserve">), using pure functions is crucial because it ensures that the derivative computations are both accurate and predictable. Pure functions allow </w:t>
      </w:r>
      <w:proofErr w:type="spellStart"/>
      <w:r w:rsidRPr="00112018">
        <w:t>AutoDiff</w:t>
      </w:r>
      <w:proofErr w:type="spellEnd"/>
      <w:r w:rsidRPr="00112018">
        <w:t xml:space="preserve"> systems to apply the chain rule predictably in computational graphs, as each function’s output can be reliably used as an input for another function’s derivative calculation. This predictability and lack of side effects are essential for efficiently computing gradients across complex mathematical expressions, which are foundational to training machine learning models, especially in neural networks.</w:t>
      </w:r>
    </w:p>
    <w:p w14:paraId="16FFF1C9" w14:textId="77777777" w:rsidR="00651ACC" w:rsidRDefault="00651ACC"/>
    <w:p w14:paraId="7FE30821" w14:textId="77777777" w:rsidR="00112018" w:rsidRDefault="00112018"/>
    <w:p w14:paraId="16B7521C" w14:textId="77777777" w:rsidR="00112018" w:rsidRDefault="00112018"/>
    <w:p w14:paraId="52345CCF" w14:textId="77777777" w:rsidR="00112018" w:rsidRDefault="00112018"/>
    <w:p w14:paraId="55D57CA5" w14:textId="77777777" w:rsidR="00112018" w:rsidRDefault="00112018"/>
    <w:p w14:paraId="1499219E" w14:textId="77777777" w:rsidR="00112018" w:rsidRDefault="00112018"/>
    <w:p w14:paraId="7C3B61FB" w14:textId="77777777" w:rsidR="00112018" w:rsidRDefault="00112018"/>
    <w:p w14:paraId="77947F66" w14:textId="77777777" w:rsidR="00112018" w:rsidRDefault="00112018">
      <w:r w:rsidRPr="00112018">
        <w:lastRenderedPageBreak/>
        <w:t>1. Hidden Technical Debt in Machine Learning Systems</w:t>
      </w:r>
      <w:r w:rsidRPr="00112018">
        <w:br/>
        <w:t>This paper discusses the concept of "technical debt" in machine learning systems, highlighting that while machine learning offers significant quick wins in building complex prediction systems, it also incurs substantial maintenance costs that often remain hidden. The authors identify several ML-specific issues contributing to this debt, such as entanglement and boundary erosion of features, undeclared consumers of data, data dependencies, and feedback loops. Traditional software maintenance strategies are often insufficient to manage these problems because they occur at the system level rather than the code level. The paper suggests that careful system-level design and maintenance are crucial for managing technical debt in ML applications, emphasizing that improvements in code management alone will not address these hidden debts.</w:t>
      </w:r>
    </w:p>
    <w:p w14:paraId="5CE71D06" w14:textId="77777777" w:rsidR="002F2C66" w:rsidRDefault="002F2C66"/>
    <w:p w14:paraId="16F0D767" w14:textId="77777777" w:rsidR="002F2C66" w:rsidRPr="002F2C66" w:rsidRDefault="002F2C66" w:rsidP="002F2C66">
      <w:pPr>
        <w:rPr>
          <w:lang w:val="en-CN"/>
        </w:rPr>
      </w:pPr>
      <w:r w:rsidRPr="002F2C66">
        <w:rPr>
          <w:lang w:val="en-CN"/>
        </w:rPr>
        <w:t>The paper "Hidden Technical Debt in Machine Learning Systems" explores the concept of technical debt in machine learning (ML) systems, comparing it to the well-understood phenomena in traditional software development. It highlights that while machine learning systems can be built quickly and afford short-term gains, they often accumulate technical debt, making long-term maintenance challenging and costly.</w:t>
      </w:r>
    </w:p>
    <w:p w14:paraId="30844EE7" w14:textId="77777777" w:rsidR="002F2C66" w:rsidRPr="002F2C66" w:rsidRDefault="002F2C66" w:rsidP="002F2C66">
      <w:pPr>
        <w:rPr>
          <w:lang w:val="en-CN"/>
        </w:rPr>
      </w:pPr>
      <w:r w:rsidRPr="002F2C66">
        <w:rPr>
          <w:lang w:val="en-CN"/>
        </w:rPr>
        <w:t>Key insights from the paper include:</w:t>
      </w:r>
    </w:p>
    <w:p w14:paraId="5ED3CE81" w14:textId="77777777" w:rsidR="002F2C66" w:rsidRPr="002F2C66" w:rsidRDefault="002F2C66" w:rsidP="002F2C66">
      <w:pPr>
        <w:numPr>
          <w:ilvl w:val="0"/>
          <w:numId w:val="16"/>
        </w:numPr>
        <w:rPr>
          <w:lang w:val="en-CN"/>
        </w:rPr>
      </w:pPr>
      <w:r w:rsidRPr="002F2C66">
        <w:rPr>
          <w:b/>
          <w:bCs/>
          <w:lang w:val="en-CN"/>
        </w:rPr>
        <w:t>ML-Specific Risks</w:t>
      </w:r>
      <w:r w:rsidRPr="002F2C66">
        <w:rPr>
          <w:lang w:val="en-CN"/>
        </w:rPr>
        <w:t>: ML systems introduce unique risks not commonly found in traditional software, such as data dependencies, configuration complexities, and subtle issues that arise due to the dynamic nature of ML models interacting with real-world data.</w:t>
      </w:r>
    </w:p>
    <w:p w14:paraId="7EA61BDA" w14:textId="77777777" w:rsidR="002F2C66" w:rsidRPr="002F2C66" w:rsidRDefault="002F2C66" w:rsidP="002F2C66">
      <w:pPr>
        <w:numPr>
          <w:ilvl w:val="0"/>
          <w:numId w:val="16"/>
        </w:numPr>
        <w:rPr>
          <w:lang w:val="en-CN"/>
        </w:rPr>
      </w:pPr>
      <w:r w:rsidRPr="002F2C66">
        <w:rPr>
          <w:b/>
          <w:bCs/>
          <w:lang w:val="en-CN"/>
        </w:rPr>
        <w:t>System-Level Challenges</w:t>
      </w:r>
      <w:r w:rsidRPr="002F2C66">
        <w:rPr>
          <w:lang w:val="en-CN"/>
        </w:rPr>
        <w:t>: The paper points out that ML systems require robust infrastructure, which often includes a vast amount of "glue code" to integrate ML with existing systems. This integration can create rigid dependencies that are difficult to manage or upgrade.</w:t>
      </w:r>
    </w:p>
    <w:p w14:paraId="4587771A" w14:textId="77777777" w:rsidR="002F2C66" w:rsidRPr="002F2C66" w:rsidRDefault="002F2C66" w:rsidP="002F2C66">
      <w:pPr>
        <w:numPr>
          <w:ilvl w:val="0"/>
          <w:numId w:val="16"/>
        </w:numPr>
        <w:rPr>
          <w:lang w:val="en-CN"/>
        </w:rPr>
      </w:pPr>
      <w:r w:rsidRPr="002F2C66">
        <w:rPr>
          <w:b/>
          <w:bCs/>
          <w:lang w:val="en-CN"/>
        </w:rPr>
        <w:t>Boundary Erosion</w:t>
      </w:r>
      <w:r w:rsidRPr="002F2C66">
        <w:rPr>
          <w:lang w:val="en-CN"/>
        </w:rPr>
        <w:t>: ML models tend to erode the strict abstraction boundaries that are beneficial in traditional software engineering. This erosion can lead to systems where changes in one area unpredictably affect other parts of the system.</w:t>
      </w:r>
    </w:p>
    <w:p w14:paraId="78F0F27D" w14:textId="77777777" w:rsidR="002F2C66" w:rsidRPr="002F2C66" w:rsidRDefault="002F2C66" w:rsidP="002F2C66">
      <w:pPr>
        <w:numPr>
          <w:ilvl w:val="0"/>
          <w:numId w:val="16"/>
        </w:numPr>
        <w:rPr>
          <w:lang w:val="en-CN"/>
        </w:rPr>
      </w:pPr>
      <w:r w:rsidRPr="002F2C66">
        <w:rPr>
          <w:b/>
          <w:bCs/>
          <w:lang w:val="en-CN"/>
        </w:rPr>
        <w:t>Entanglement and Feedback Loops</w:t>
      </w:r>
      <w:r w:rsidRPr="002F2C66">
        <w:rPr>
          <w:lang w:val="en-CN"/>
        </w:rPr>
        <w:t>: ML systems are prone to issues where changes to input features or model parameters affect other parts of the system in complex ways. Feedback loops, where the model influences the data it trains on, can also lead to unpredictable system behaviors.</w:t>
      </w:r>
    </w:p>
    <w:p w14:paraId="4E93A1A4" w14:textId="77777777" w:rsidR="002F2C66" w:rsidRPr="002F2C66" w:rsidRDefault="002F2C66" w:rsidP="002F2C66">
      <w:pPr>
        <w:numPr>
          <w:ilvl w:val="0"/>
          <w:numId w:val="16"/>
        </w:numPr>
        <w:rPr>
          <w:lang w:val="en-CN"/>
        </w:rPr>
      </w:pPr>
      <w:r w:rsidRPr="002F2C66">
        <w:rPr>
          <w:b/>
          <w:bCs/>
          <w:lang w:val="en-CN"/>
        </w:rPr>
        <w:t>Technical Debt Management</w:t>
      </w:r>
      <w:r w:rsidRPr="002F2C66">
        <w:rPr>
          <w:lang w:val="en-CN"/>
        </w:rPr>
        <w:t>: The paper emphasizes the need for careful management of technical debt in ML systems, including refactoring, improving documentation, and addressing both overt and hidden dependencies.</w:t>
      </w:r>
    </w:p>
    <w:p w14:paraId="10ACF091" w14:textId="77777777" w:rsidR="002F2C66" w:rsidRPr="002F2C66" w:rsidRDefault="002F2C66" w:rsidP="002F2C66">
      <w:pPr>
        <w:numPr>
          <w:ilvl w:val="0"/>
          <w:numId w:val="16"/>
        </w:numPr>
        <w:rPr>
          <w:lang w:val="en-CN"/>
        </w:rPr>
      </w:pPr>
      <w:r w:rsidRPr="002F2C66">
        <w:rPr>
          <w:b/>
          <w:bCs/>
          <w:lang w:val="en-CN"/>
        </w:rPr>
        <w:t>Operational Challenges</w:t>
      </w:r>
      <w:r w:rsidRPr="002F2C66">
        <w:rPr>
          <w:lang w:val="en-CN"/>
        </w:rPr>
        <w:t>: Monitoring and managing an ML system's performance over time is crucial due to the evolving nature of data and external environments.</w:t>
      </w:r>
    </w:p>
    <w:p w14:paraId="559591F0" w14:textId="77777777" w:rsidR="002F2C66" w:rsidRPr="002F2C66" w:rsidRDefault="002F2C66" w:rsidP="002F2C66">
      <w:pPr>
        <w:rPr>
          <w:lang w:val="en-CN"/>
        </w:rPr>
      </w:pPr>
      <w:r w:rsidRPr="002F2C66">
        <w:rPr>
          <w:lang w:val="en-CN"/>
        </w:rPr>
        <w:t>The paper encourages a deeper awareness of these trade-offs and complexities, urging the development of better practices and tools to manage the lifecycle of ML systems effectively.</w:t>
      </w:r>
    </w:p>
    <w:p w14:paraId="75945D40" w14:textId="77777777" w:rsidR="002F2C66" w:rsidRPr="002F2C66" w:rsidRDefault="002F2C66">
      <w:pPr>
        <w:rPr>
          <w:lang w:val="en-CN"/>
        </w:rPr>
      </w:pPr>
    </w:p>
    <w:p w14:paraId="286E8F5C" w14:textId="77777777" w:rsidR="00112018" w:rsidRDefault="00112018"/>
    <w:p w14:paraId="3276A5FF" w14:textId="77777777" w:rsidR="00FF3A6B" w:rsidRDefault="00FF3A6B"/>
    <w:p w14:paraId="3DBB944C" w14:textId="71A6D60C" w:rsidR="00112018" w:rsidRDefault="00112018">
      <w:r w:rsidRPr="00112018">
        <w:br/>
      </w:r>
      <w:r w:rsidRPr="00112018">
        <w:lastRenderedPageBreak/>
        <w:t>2. A Berkeley View of Systems Challenges for AI</w:t>
      </w:r>
      <w:r w:rsidRPr="00112018">
        <w:br/>
        <w:t>This paper from researchers at UC Berkeley explores the evolving landscape of AI systems, driven by the end of Moore's Law and the increasing complexity of AI applications in dynamic and mission-critical environments. It outlines the systems, architectures, and security challenges that need to be addressed to advance the next generation of AI technologies. Key challenges include ensuring AI systems can operate safely in unpredictable environments, are robust against sophisticated cyber threats, and can handle increasing data privacy concerns. The paper proposes research directions across these areas, focusing on building AI systems that can continually learn and adapt, are secure, and can leverage advancements in hardware and software architectures to sustain growth in AI capabilities.</w:t>
      </w:r>
    </w:p>
    <w:p w14:paraId="6EAA71BF" w14:textId="77777777" w:rsidR="00112018" w:rsidRDefault="00112018"/>
    <w:p w14:paraId="07C81AF5" w14:textId="77777777" w:rsidR="00A71580" w:rsidRPr="00A71580" w:rsidRDefault="00A71580" w:rsidP="00A71580">
      <w:pPr>
        <w:rPr>
          <w:lang w:val="en-CN"/>
        </w:rPr>
      </w:pPr>
      <w:r w:rsidRPr="00A71580">
        <w:rPr>
          <w:lang w:val="en-CN"/>
        </w:rPr>
        <w:t>The review paper, "A Berkeley View of Systems Challenges for AI," explores the significant challenges and research opportunities arising from the widespread deployment and integration of AI technologies in various domains. The paper highlights the transformative impact of AI on industries such as healthcare, transportation, and manufacturing, and underscores the critical role of computer systems in facilitating recent AI advancements through improvements in parallel hardware, scalable software systems, and extensive data processing capabilities.</w:t>
      </w:r>
    </w:p>
    <w:p w14:paraId="22BEE493" w14:textId="77777777" w:rsidR="00A71580" w:rsidRPr="00A71580" w:rsidRDefault="00A71580" w:rsidP="00A71580">
      <w:pPr>
        <w:rPr>
          <w:lang w:val="en-CN"/>
        </w:rPr>
      </w:pPr>
      <w:r w:rsidRPr="00A71580">
        <w:rPr>
          <w:lang w:val="en-CN"/>
        </w:rPr>
        <w:t>Key points discussed include:</w:t>
      </w:r>
    </w:p>
    <w:p w14:paraId="10539E64" w14:textId="77777777" w:rsidR="00A71580" w:rsidRPr="00A71580" w:rsidRDefault="00A71580" w:rsidP="00A71580">
      <w:pPr>
        <w:numPr>
          <w:ilvl w:val="0"/>
          <w:numId w:val="17"/>
        </w:numPr>
        <w:rPr>
          <w:lang w:val="en-CN"/>
        </w:rPr>
      </w:pPr>
      <w:r w:rsidRPr="00A71580">
        <w:rPr>
          <w:b/>
          <w:bCs/>
          <w:lang w:val="en-CN"/>
        </w:rPr>
        <w:t>Data and Scale Challenges</w:t>
      </w:r>
      <w:r w:rsidRPr="00A71580">
        <w:rPr>
          <w:lang w:val="en-CN"/>
        </w:rPr>
        <w:t>: The massive amounts of data generated by digital platforms and IoT devices have necessitated innovations in data storage and processing, with technologies like machine learning algorithms leveraging this data to improve services across multiple sectors.</w:t>
      </w:r>
    </w:p>
    <w:p w14:paraId="72F024A3" w14:textId="77777777" w:rsidR="00A71580" w:rsidRPr="00A71580" w:rsidRDefault="00A71580" w:rsidP="00A71580">
      <w:pPr>
        <w:numPr>
          <w:ilvl w:val="0"/>
          <w:numId w:val="17"/>
        </w:numPr>
        <w:rPr>
          <w:lang w:val="en-CN"/>
        </w:rPr>
      </w:pPr>
      <w:r w:rsidRPr="00A71580">
        <w:rPr>
          <w:b/>
          <w:bCs/>
          <w:lang w:val="en-CN"/>
        </w:rPr>
        <w:t>System Complexity</w:t>
      </w:r>
      <w:r w:rsidRPr="00A71580">
        <w:rPr>
          <w:lang w:val="en-CN"/>
        </w:rPr>
        <w:t>: As AI applications grow in complexity, ensuring timely, safe, and reliable decision-making becomes crucial, especially in mission-critical environments where decisions impact human safety.</w:t>
      </w:r>
    </w:p>
    <w:p w14:paraId="01BA77E8" w14:textId="77777777" w:rsidR="00A71580" w:rsidRPr="00A71580" w:rsidRDefault="00A71580" w:rsidP="00A71580">
      <w:pPr>
        <w:numPr>
          <w:ilvl w:val="0"/>
          <w:numId w:val="17"/>
        </w:numPr>
        <w:rPr>
          <w:lang w:val="en-CN"/>
        </w:rPr>
      </w:pPr>
      <w:r w:rsidRPr="00A71580">
        <w:rPr>
          <w:b/>
          <w:bCs/>
          <w:lang w:val="en-CN"/>
        </w:rPr>
        <w:t>Security and Privacy Concerns</w:t>
      </w:r>
      <w:r w:rsidRPr="00A71580">
        <w:rPr>
          <w:lang w:val="en-CN"/>
        </w:rPr>
        <w:t>: With AI systems becoming integral to many sectors, protecting these systems against sophisticated security threats and ensuring the privacy of personal data are paramount.</w:t>
      </w:r>
    </w:p>
    <w:p w14:paraId="6996A7F7" w14:textId="77777777" w:rsidR="00A71580" w:rsidRPr="00A71580" w:rsidRDefault="00A71580" w:rsidP="00A71580">
      <w:pPr>
        <w:numPr>
          <w:ilvl w:val="0"/>
          <w:numId w:val="17"/>
        </w:numPr>
        <w:rPr>
          <w:lang w:val="en-CN"/>
        </w:rPr>
      </w:pPr>
      <w:r w:rsidRPr="00A71580">
        <w:rPr>
          <w:b/>
          <w:bCs/>
          <w:lang w:val="en-CN"/>
        </w:rPr>
        <w:t>Technological and Architectural Innovations</w:t>
      </w:r>
      <w:r w:rsidRPr="00A71580">
        <w:rPr>
          <w:lang w:val="en-CN"/>
        </w:rPr>
        <w:t>: The paper proposes research directions in system architecture and security to address these challenges, suggesting that future AI systems need to be robust, scalable, and capable of handling increasingly complex tasks.</w:t>
      </w:r>
    </w:p>
    <w:p w14:paraId="53B6A0C6" w14:textId="77777777" w:rsidR="00A71580" w:rsidRPr="00A71580" w:rsidRDefault="00A71580" w:rsidP="00A71580">
      <w:pPr>
        <w:numPr>
          <w:ilvl w:val="0"/>
          <w:numId w:val="17"/>
        </w:numPr>
        <w:rPr>
          <w:lang w:val="en-CN"/>
        </w:rPr>
      </w:pPr>
      <w:r w:rsidRPr="00A71580">
        <w:rPr>
          <w:b/>
          <w:bCs/>
          <w:lang w:val="en-CN"/>
        </w:rPr>
        <w:t>Ethical and Regulatory Considerations</w:t>
      </w:r>
      <w:r w:rsidRPr="00A71580">
        <w:rPr>
          <w:lang w:val="en-CN"/>
        </w:rPr>
        <w:t>: The integration of AI into critical domains also raises ethical questions and demands compliance with evolving regulatory standards, especially concerning data usage and decision-making processes.</w:t>
      </w:r>
    </w:p>
    <w:p w14:paraId="2042A7F2" w14:textId="77777777" w:rsidR="00A71580" w:rsidRPr="00A71580" w:rsidRDefault="00A71580" w:rsidP="00A71580">
      <w:pPr>
        <w:rPr>
          <w:lang w:val="en-CN"/>
        </w:rPr>
      </w:pPr>
      <w:r w:rsidRPr="00A71580">
        <w:rPr>
          <w:lang w:val="en-CN"/>
        </w:rPr>
        <w:t>Overall, the paper argues for a collaborative approach in research and development to overcome these challenges and harness AI's potential responsibly and effectively.</w:t>
      </w:r>
    </w:p>
    <w:p w14:paraId="73F900CE" w14:textId="77777777" w:rsidR="00112018" w:rsidRPr="00A71580" w:rsidRDefault="00112018">
      <w:pPr>
        <w:rPr>
          <w:lang w:val="en-CN"/>
        </w:rPr>
      </w:pPr>
    </w:p>
    <w:p w14:paraId="61D58627" w14:textId="77777777" w:rsidR="00112018" w:rsidRDefault="00112018"/>
    <w:p w14:paraId="27E046FE" w14:textId="77777777" w:rsidR="00112018" w:rsidRDefault="00112018"/>
    <w:p w14:paraId="25736058" w14:textId="77777777" w:rsidR="00112018" w:rsidRDefault="00112018"/>
    <w:p w14:paraId="00C79CED" w14:textId="77777777" w:rsidR="00112018" w:rsidRDefault="00112018"/>
    <w:p w14:paraId="79EE08CC" w14:textId="77777777" w:rsidR="00112018" w:rsidRDefault="00112018"/>
    <w:p w14:paraId="7115ADD4" w14:textId="77777777" w:rsidR="00112018" w:rsidRPr="00112018" w:rsidRDefault="00112018" w:rsidP="00112018">
      <w:proofErr w:type="spellStart"/>
      <w:r w:rsidRPr="00112018">
        <w:lastRenderedPageBreak/>
        <w:t>PyTorch</w:t>
      </w:r>
      <w:proofErr w:type="spellEnd"/>
      <w:r w:rsidRPr="00112018">
        <w:t xml:space="preserve"> 2.0 introduces several significant upgrades and features over previous versions of </w:t>
      </w:r>
      <w:proofErr w:type="spellStart"/>
      <w:r w:rsidRPr="00112018">
        <w:t>PyTorch</w:t>
      </w:r>
      <w:proofErr w:type="spellEnd"/>
      <w:r w:rsidRPr="00112018">
        <w:t xml:space="preserve">. Here are the key differences and improvements in </w:t>
      </w:r>
      <w:proofErr w:type="spellStart"/>
      <w:r w:rsidRPr="00112018">
        <w:t>PyTorch</w:t>
      </w:r>
      <w:proofErr w:type="spellEnd"/>
      <w:r w:rsidRPr="00112018">
        <w:t xml:space="preserve"> 2.0 compared to the original </w:t>
      </w:r>
      <w:proofErr w:type="spellStart"/>
      <w:r w:rsidRPr="00112018">
        <w:t>PyTorch</w:t>
      </w:r>
      <w:proofErr w:type="spellEnd"/>
      <w:r w:rsidRPr="00112018">
        <w:t xml:space="preserve"> versions:</w:t>
      </w:r>
      <w:r w:rsidRPr="00112018">
        <w:br/>
        <w:t>1. Performance Enhancements</w:t>
      </w:r>
    </w:p>
    <w:p w14:paraId="67BA911A" w14:textId="77777777" w:rsidR="00112018" w:rsidRPr="00112018" w:rsidRDefault="00112018" w:rsidP="00112018">
      <w:pPr>
        <w:numPr>
          <w:ilvl w:val="0"/>
          <w:numId w:val="7"/>
        </w:numPr>
      </w:pPr>
      <w:proofErr w:type="spellStart"/>
      <w:r w:rsidRPr="00112018">
        <w:rPr>
          <w:b/>
          <w:bCs/>
        </w:rPr>
        <w:t>Torch.compile</w:t>
      </w:r>
      <w:proofErr w:type="spellEnd"/>
      <w:r w:rsidRPr="00112018">
        <w:t xml:space="preserve">: One of the standout features of </w:t>
      </w:r>
      <w:proofErr w:type="spellStart"/>
      <w:r w:rsidRPr="00112018">
        <w:t>PyTorch</w:t>
      </w:r>
      <w:proofErr w:type="spellEnd"/>
      <w:r w:rsidRPr="00112018">
        <w:t xml:space="preserve"> 2.0 is </w:t>
      </w:r>
      <w:proofErr w:type="spellStart"/>
      <w:r w:rsidRPr="00112018">
        <w:t>Torch.compile</w:t>
      </w:r>
      <w:proofErr w:type="spellEnd"/>
      <w:r w:rsidRPr="00112018">
        <w:t xml:space="preserve">, which brings Just-In-Time (JIT) compilation to </w:t>
      </w:r>
      <w:proofErr w:type="spellStart"/>
      <w:r w:rsidRPr="00112018">
        <w:t>PyTorch</w:t>
      </w:r>
      <w:proofErr w:type="spellEnd"/>
      <w:r w:rsidRPr="00112018">
        <w:t>, optimizing models for both training and inference phases. This feature allows for automatic fusion of operations and kernel optimization, resulting in faster execution and lower memory usage without needing to rewrite model code.</w:t>
      </w:r>
    </w:p>
    <w:p w14:paraId="7B5D92A5" w14:textId="77777777" w:rsidR="00112018" w:rsidRPr="00112018" w:rsidRDefault="00112018" w:rsidP="00112018">
      <w:r w:rsidRPr="00112018">
        <w:t>2. Usability Improvements</w:t>
      </w:r>
    </w:p>
    <w:p w14:paraId="4FCFBBFA" w14:textId="77777777" w:rsidR="00112018" w:rsidRPr="00112018" w:rsidRDefault="00112018" w:rsidP="00112018">
      <w:pPr>
        <w:numPr>
          <w:ilvl w:val="0"/>
          <w:numId w:val="8"/>
        </w:numPr>
      </w:pPr>
      <w:r w:rsidRPr="00112018">
        <w:rPr>
          <w:b/>
          <w:bCs/>
        </w:rPr>
        <w:t>Eager Mode Compatibility</w:t>
      </w:r>
      <w:r w:rsidRPr="00112018">
        <w:t xml:space="preserve">: </w:t>
      </w:r>
      <w:proofErr w:type="spellStart"/>
      <w:r w:rsidRPr="00112018">
        <w:t>PyTorch</w:t>
      </w:r>
      <w:proofErr w:type="spellEnd"/>
      <w:r w:rsidRPr="00112018">
        <w:t xml:space="preserve"> 2.0 enhances the user experience by ensuring that JIT-compiled models can run in </w:t>
      </w:r>
      <w:proofErr w:type="spellStart"/>
      <w:r w:rsidRPr="00112018">
        <w:t>PyTorch’s</w:t>
      </w:r>
      <w:proofErr w:type="spellEnd"/>
      <w:r w:rsidRPr="00112018">
        <w:t xml:space="preserve"> eager mode without changes. This seamless integration means that developers can optimize their models while maintaining the flexibility and user-friendliness of </w:t>
      </w:r>
      <w:proofErr w:type="spellStart"/>
      <w:r w:rsidRPr="00112018">
        <w:t>PyTorch's</w:t>
      </w:r>
      <w:proofErr w:type="spellEnd"/>
      <w:r w:rsidRPr="00112018">
        <w:t xml:space="preserve"> eager execution.</w:t>
      </w:r>
    </w:p>
    <w:p w14:paraId="6F6B3F5B" w14:textId="77777777" w:rsidR="00112018" w:rsidRPr="00112018" w:rsidRDefault="00112018" w:rsidP="00112018">
      <w:r w:rsidRPr="00112018">
        <w:t>3. Enhanced Flexibility</w:t>
      </w:r>
    </w:p>
    <w:p w14:paraId="006A8897" w14:textId="77777777" w:rsidR="00112018" w:rsidRPr="00112018" w:rsidRDefault="00112018" w:rsidP="00112018">
      <w:pPr>
        <w:numPr>
          <w:ilvl w:val="0"/>
          <w:numId w:val="9"/>
        </w:numPr>
      </w:pPr>
      <w:r w:rsidRPr="00112018">
        <w:rPr>
          <w:b/>
          <w:bCs/>
        </w:rPr>
        <w:t>Dynamic Shapes</w:t>
      </w:r>
      <w:r w:rsidRPr="00112018">
        <w:t xml:space="preserve">: With </w:t>
      </w:r>
      <w:proofErr w:type="spellStart"/>
      <w:r w:rsidRPr="00112018">
        <w:t>PyTorch</w:t>
      </w:r>
      <w:proofErr w:type="spellEnd"/>
      <w:r w:rsidRPr="00112018">
        <w:t xml:space="preserve"> 2.0, dynamic shape support has improved, enabling more complex and variable input shapes for models during runtime. This flexibility is crucial for applications that deal with varying input sizes, such as varying image dimensions in batch processing.</w:t>
      </w:r>
    </w:p>
    <w:p w14:paraId="1206A628" w14:textId="77777777" w:rsidR="00112018" w:rsidRPr="00112018" w:rsidRDefault="00112018" w:rsidP="00112018">
      <w:r w:rsidRPr="00112018">
        <w:t>4. Broader Ecosystem Integration</w:t>
      </w:r>
    </w:p>
    <w:p w14:paraId="242100D6" w14:textId="77777777" w:rsidR="00112018" w:rsidRPr="00112018" w:rsidRDefault="00112018" w:rsidP="00112018">
      <w:pPr>
        <w:numPr>
          <w:ilvl w:val="0"/>
          <w:numId w:val="10"/>
        </w:numPr>
      </w:pPr>
      <w:r w:rsidRPr="00112018">
        <w:rPr>
          <w:b/>
          <w:bCs/>
        </w:rPr>
        <w:t>Better Integration with Python</w:t>
      </w:r>
      <w:r w:rsidRPr="00112018">
        <w:t xml:space="preserve">: </w:t>
      </w:r>
      <w:proofErr w:type="spellStart"/>
      <w:r w:rsidRPr="00112018">
        <w:t>PyTorch</w:t>
      </w:r>
      <w:proofErr w:type="spellEnd"/>
      <w:r w:rsidRPr="00112018">
        <w:t xml:space="preserve"> 2.0 continues to integrate deeply with the Python ecosystem, making it easier to use alongside popular libraries and tools in Python for data science and machine learning workflows.</w:t>
      </w:r>
    </w:p>
    <w:p w14:paraId="2129C87B" w14:textId="77777777" w:rsidR="00112018" w:rsidRPr="00112018" w:rsidRDefault="00112018" w:rsidP="00112018">
      <w:r w:rsidRPr="00112018">
        <w:t>5. Continued Evolution of APIs</w:t>
      </w:r>
    </w:p>
    <w:p w14:paraId="5AFCD163" w14:textId="77777777" w:rsidR="00112018" w:rsidRPr="00112018" w:rsidRDefault="00112018" w:rsidP="00112018">
      <w:pPr>
        <w:numPr>
          <w:ilvl w:val="0"/>
          <w:numId w:val="11"/>
        </w:numPr>
      </w:pPr>
      <w:r w:rsidRPr="00112018">
        <w:rPr>
          <w:b/>
          <w:bCs/>
        </w:rPr>
        <w:t>API Enhancements</w:t>
      </w:r>
      <w:r w:rsidRPr="00112018">
        <w:t xml:space="preserve">: </w:t>
      </w:r>
      <w:proofErr w:type="spellStart"/>
      <w:r w:rsidRPr="00112018">
        <w:t>PyTorch</w:t>
      </w:r>
      <w:proofErr w:type="spellEnd"/>
      <w:r w:rsidRPr="00112018">
        <w:t xml:space="preserve"> 2.0 continues to refine and enhance its APIs, making them more intuitive and robust for research and production. These improvements aim to streamline workflows and reduce the boilerplate code necessary for model development and training.</w:t>
      </w:r>
    </w:p>
    <w:p w14:paraId="2FF9BC16" w14:textId="77777777" w:rsidR="00112018" w:rsidRPr="00112018" w:rsidRDefault="00112018" w:rsidP="00112018">
      <w:r w:rsidRPr="00112018">
        <w:t>6. Forward Compatibility</w:t>
      </w:r>
    </w:p>
    <w:p w14:paraId="1AB1768E" w14:textId="77777777" w:rsidR="00112018" w:rsidRPr="00112018" w:rsidRDefault="00112018" w:rsidP="00112018">
      <w:pPr>
        <w:numPr>
          <w:ilvl w:val="0"/>
          <w:numId w:val="12"/>
        </w:numPr>
      </w:pPr>
      <w:r w:rsidRPr="00112018">
        <w:rPr>
          <w:b/>
          <w:bCs/>
        </w:rPr>
        <w:t>Backward Compatibility</w:t>
      </w:r>
      <w:r w:rsidRPr="00112018">
        <w:t xml:space="preserve">: While introducing new features, </w:t>
      </w:r>
      <w:proofErr w:type="spellStart"/>
      <w:r w:rsidRPr="00112018">
        <w:t>PyTorch</w:t>
      </w:r>
      <w:proofErr w:type="spellEnd"/>
      <w:r w:rsidRPr="00112018">
        <w:t xml:space="preserve"> 2.0 maintains backward compatibility with models developed with previous versions, ensuring that upgrades do not disrupt existing projects and workflows.</w:t>
      </w:r>
    </w:p>
    <w:p w14:paraId="251DE1E8" w14:textId="77777777" w:rsidR="00112018" w:rsidRPr="00112018" w:rsidRDefault="00112018" w:rsidP="00112018">
      <w:proofErr w:type="spellStart"/>
      <w:r w:rsidRPr="00112018">
        <w:t>PyTorch</w:t>
      </w:r>
      <w:proofErr w:type="spellEnd"/>
      <w:r w:rsidRPr="00112018">
        <w:t xml:space="preserve"> 2.0 represents a substantial step forward in making the framework faster, more efficient, and easier to use, catering to both the research community and industry needs. It embodies the ongoing evolution of </w:t>
      </w:r>
      <w:proofErr w:type="spellStart"/>
      <w:r w:rsidRPr="00112018">
        <w:t>PyTorch</w:t>
      </w:r>
      <w:proofErr w:type="spellEnd"/>
      <w:r w:rsidRPr="00112018">
        <w:t xml:space="preserve"> as a leading platform for deep learning research and deployment.</w:t>
      </w:r>
    </w:p>
    <w:p w14:paraId="2B3A178A" w14:textId="77777777" w:rsidR="00112018" w:rsidRDefault="00112018"/>
    <w:p w14:paraId="440D8F17" w14:textId="77777777" w:rsidR="00112018" w:rsidRDefault="00112018"/>
    <w:p w14:paraId="7D7A7317" w14:textId="77777777" w:rsidR="00112018" w:rsidRDefault="00112018"/>
    <w:p w14:paraId="1B3DE740" w14:textId="77777777" w:rsidR="00112018" w:rsidRDefault="00112018"/>
    <w:p w14:paraId="3160125F" w14:textId="77777777" w:rsidR="00112018" w:rsidRDefault="00112018"/>
    <w:p w14:paraId="197A4808" w14:textId="77777777" w:rsidR="00112018" w:rsidRDefault="00112018"/>
    <w:p w14:paraId="03A1074C" w14:textId="77777777" w:rsidR="00112018" w:rsidRDefault="00112018"/>
    <w:p w14:paraId="7B9A65BB" w14:textId="77777777" w:rsidR="00112018" w:rsidRDefault="00112018"/>
    <w:p w14:paraId="47E9DF09" w14:textId="77777777" w:rsidR="00112018" w:rsidRPr="00112018" w:rsidRDefault="00112018" w:rsidP="00112018">
      <w:r w:rsidRPr="00112018">
        <w:lastRenderedPageBreak/>
        <w:t>In the context of large language models (LLMs), </w:t>
      </w:r>
      <w:r w:rsidRPr="00112018">
        <w:rPr>
          <w:b/>
          <w:bCs/>
        </w:rPr>
        <w:t>Triton</w:t>
      </w:r>
      <w:r w:rsidRPr="00112018">
        <w:t> refers to a programming language designed to optimize operations for neural networks on GPUs. Developed by OpenAI, Triton makes it easier to write highly efficient GPU computations, and it's especially useful for tasks like training large language models, among others.</w:t>
      </w:r>
      <w:r w:rsidRPr="00112018">
        <w:br/>
        <w:t>Key Features of Triton for LLMs:</w:t>
      </w:r>
    </w:p>
    <w:p w14:paraId="721E32A9" w14:textId="77777777" w:rsidR="00112018" w:rsidRPr="00112018" w:rsidRDefault="00112018" w:rsidP="00112018">
      <w:pPr>
        <w:numPr>
          <w:ilvl w:val="0"/>
          <w:numId w:val="13"/>
        </w:numPr>
      </w:pPr>
      <w:r w:rsidRPr="00112018">
        <w:rPr>
          <w:b/>
          <w:bCs/>
        </w:rPr>
        <w:t>Simplification</w:t>
      </w:r>
      <w:r w:rsidRPr="00112018">
        <w:t>: Triton simplifies the process of writing GPU kernels, which are programs that run on the graphic processing unit. It allows developers to use Python-like syntax which is then compiled to GPU code, making it more accessible for researchers and developers who may not be experts in CUDA (a parallel computing platform and programming model developed by Nvidia).</w:t>
      </w:r>
    </w:p>
    <w:p w14:paraId="0B8A67CC" w14:textId="77777777" w:rsidR="00112018" w:rsidRPr="00112018" w:rsidRDefault="00112018" w:rsidP="00112018">
      <w:pPr>
        <w:numPr>
          <w:ilvl w:val="0"/>
          <w:numId w:val="13"/>
        </w:numPr>
      </w:pPr>
      <w:r w:rsidRPr="00112018">
        <w:rPr>
          <w:b/>
          <w:bCs/>
        </w:rPr>
        <w:t>Performance</w:t>
      </w:r>
      <w:r w:rsidRPr="00112018">
        <w:t xml:space="preserve">: By optimizing the GPU computations, Triton can outperform traditional approaches that use libraries like </w:t>
      </w:r>
      <w:proofErr w:type="spellStart"/>
      <w:r w:rsidRPr="00112018">
        <w:t>cuBLAS</w:t>
      </w:r>
      <w:proofErr w:type="spellEnd"/>
      <w:r w:rsidRPr="00112018">
        <w:t xml:space="preserve"> or hand-tuned CUDA for certain types of operations essential in neural networks, particularly matrix multiplications and other linear algebra operations critical to the performance of LLMs.</w:t>
      </w:r>
    </w:p>
    <w:p w14:paraId="57BCADE3" w14:textId="77777777" w:rsidR="00112018" w:rsidRPr="00112018" w:rsidRDefault="00112018" w:rsidP="00112018">
      <w:pPr>
        <w:numPr>
          <w:ilvl w:val="0"/>
          <w:numId w:val="13"/>
        </w:numPr>
      </w:pPr>
      <w:r w:rsidRPr="00112018">
        <w:rPr>
          <w:b/>
          <w:bCs/>
        </w:rPr>
        <w:t>Flexibility</w:t>
      </w:r>
      <w:r w:rsidRPr="00112018">
        <w:t>: It offers flexibility in managing grid dimensions and other GPU-specific parameters dynamically, which can lead to more efficient use of the GPU’s capabilities.</w:t>
      </w:r>
    </w:p>
    <w:p w14:paraId="7C67C0D1" w14:textId="77777777" w:rsidR="00112018" w:rsidRPr="00112018" w:rsidRDefault="00112018" w:rsidP="00112018">
      <w:pPr>
        <w:numPr>
          <w:ilvl w:val="0"/>
          <w:numId w:val="13"/>
        </w:numPr>
      </w:pPr>
      <w:r w:rsidRPr="00112018">
        <w:rPr>
          <w:b/>
          <w:bCs/>
        </w:rPr>
        <w:t>Integration</w:t>
      </w:r>
      <w:r w:rsidRPr="00112018">
        <w:t>: Triton can be integrated with popular deep learning frameworks, enhancing their performance by optimizing the computational efficiency of operations conducted on the GPU.</w:t>
      </w:r>
    </w:p>
    <w:p w14:paraId="335D0C96" w14:textId="77777777" w:rsidR="00112018" w:rsidRPr="00112018" w:rsidRDefault="00112018" w:rsidP="00112018">
      <w:r w:rsidRPr="00112018">
        <w:t xml:space="preserve">Triton is part of a broader effort within the AI and machine learning community to make the training and deployment of large-scale models more efficient, which is crucial as the models continue to </w:t>
      </w:r>
      <w:proofErr w:type="gramStart"/>
      <w:r w:rsidRPr="00112018">
        <w:t>grow in size</w:t>
      </w:r>
      <w:proofErr w:type="gramEnd"/>
      <w:r w:rsidRPr="00112018">
        <w:t xml:space="preserve"> and complexity.</w:t>
      </w:r>
    </w:p>
    <w:p w14:paraId="73514F57" w14:textId="77777777" w:rsidR="00112018" w:rsidRDefault="00112018"/>
    <w:p w14:paraId="17D85EE3" w14:textId="77777777" w:rsidR="00112018" w:rsidRDefault="00112018"/>
    <w:p w14:paraId="06610CC6" w14:textId="77777777" w:rsidR="00112018" w:rsidRDefault="00112018"/>
    <w:p w14:paraId="5F0E1D6F" w14:textId="77777777" w:rsidR="00112018" w:rsidRDefault="00112018"/>
    <w:p w14:paraId="0A3839B0" w14:textId="77777777" w:rsidR="00112018" w:rsidRDefault="00112018"/>
    <w:p w14:paraId="51FEB756" w14:textId="77777777" w:rsidR="00112018" w:rsidRDefault="00112018"/>
    <w:p w14:paraId="3FB52B17" w14:textId="77777777" w:rsidR="00112018" w:rsidRDefault="00112018"/>
    <w:p w14:paraId="35C174C9" w14:textId="77777777" w:rsidR="00112018" w:rsidRDefault="00112018"/>
    <w:p w14:paraId="6DBA7A3F" w14:textId="77777777" w:rsidR="00112018" w:rsidRDefault="00112018"/>
    <w:p w14:paraId="1FA464AD" w14:textId="77777777" w:rsidR="00112018" w:rsidRDefault="00112018"/>
    <w:p w14:paraId="06773DF0" w14:textId="77777777" w:rsidR="00112018" w:rsidRDefault="00112018"/>
    <w:p w14:paraId="56390116" w14:textId="77777777" w:rsidR="00112018" w:rsidRDefault="00112018"/>
    <w:p w14:paraId="5E4498B9" w14:textId="77777777" w:rsidR="00112018" w:rsidRDefault="00112018"/>
    <w:p w14:paraId="0ED99B39" w14:textId="77777777" w:rsidR="00112018" w:rsidRDefault="00112018"/>
    <w:p w14:paraId="1111F5AD" w14:textId="77777777" w:rsidR="00112018" w:rsidRDefault="00112018"/>
    <w:p w14:paraId="29DB67CE" w14:textId="77777777" w:rsidR="00112018" w:rsidRDefault="00112018"/>
    <w:p w14:paraId="27E3FE51" w14:textId="77777777" w:rsidR="00112018" w:rsidRDefault="00112018"/>
    <w:p w14:paraId="4B30C831" w14:textId="77777777" w:rsidR="00112018" w:rsidRDefault="00112018"/>
    <w:p w14:paraId="34FE4287" w14:textId="77777777" w:rsidR="00112018" w:rsidRDefault="00112018"/>
    <w:p w14:paraId="6EBD8ED3" w14:textId="77777777" w:rsidR="00112018" w:rsidRDefault="00112018"/>
    <w:p w14:paraId="6DAD27E5" w14:textId="77777777" w:rsidR="00112018" w:rsidRDefault="00112018"/>
    <w:p w14:paraId="08B5B29F" w14:textId="77777777" w:rsidR="00112018" w:rsidRDefault="00112018"/>
    <w:p w14:paraId="02E4A814" w14:textId="77777777" w:rsidR="00112018" w:rsidRPr="00112018" w:rsidRDefault="00112018" w:rsidP="00112018">
      <w:r w:rsidRPr="00112018">
        <w:lastRenderedPageBreak/>
        <w:t>Scaling laws for large language models (LLMs) describe how various metrics of performance, such as accuracy or fluency, improve with increases in the size of the model (number of parameters), the size of the training dataset, or the amount of compute used for training. These laws have been pivotal in guiding the development and expectations for LLMs, like GPT (Generative Pre-trained Transformer) series by OpenAI.</w:t>
      </w:r>
      <w:r w:rsidRPr="00112018">
        <w:br/>
        <w:t>Key Aspects of Scaling Laws:</w:t>
      </w:r>
    </w:p>
    <w:p w14:paraId="1910C90E" w14:textId="77777777" w:rsidR="00112018" w:rsidRPr="00112018" w:rsidRDefault="00112018" w:rsidP="00112018">
      <w:pPr>
        <w:numPr>
          <w:ilvl w:val="0"/>
          <w:numId w:val="14"/>
        </w:numPr>
      </w:pPr>
      <w:r w:rsidRPr="00112018">
        <w:rPr>
          <w:b/>
          <w:bCs/>
        </w:rPr>
        <w:t>Model Size</w:t>
      </w:r>
      <w:r w:rsidRPr="00112018">
        <w:t>: Generally, as the number of parameters in a model increases, its ability to perform tasks and generalize from data improves up to a certain point. Performance gains tend to follow a power-law or sub-linear trend, meaning that each doubling of model size yields a diminishing return in performance improvement.</w:t>
      </w:r>
    </w:p>
    <w:p w14:paraId="33FDE3FF" w14:textId="77777777" w:rsidR="00112018" w:rsidRPr="00112018" w:rsidRDefault="00112018" w:rsidP="00112018">
      <w:pPr>
        <w:numPr>
          <w:ilvl w:val="0"/>
          <w:numId w:val="14"/>
        </w:numPr>
      </w:pPr>
      <w:r w:rsidRPr="00112018">
        <w:rPr>
          <w:b/>
          <w:bCs/>
        </w:rPr>
        <w:t>Training Data</w:t>
      </w:r>
      <w:r w:rsidRPr="00112018">
        <w:t>: Similarly, increasing the amount of training data improves model performance, also following a sub-linear scale. This indicates that more data helps, but the incremental benefit decreases as the size of the dataset grows.</w:t>
      </w:r>
    </w:p>
    <w:p w14:paraId="2E208A2D" w14:textId="77777777" w:rsidR="00112018" w:rsidRPr="00112018" w:rsidRDefault="00112018" w:rsidP="00112018">
      <w:pPr>
        <w:numPr>
          <w:ilvl w:val="0"/>
          <w:numId w:val="14"/>
        </w:numPr>
      </w:pPr>
      <w:r w:rsidRPr="00112018">
        <w:rPr>
          <w:b/>
          <w:bCs/>
        </w:rPr>
        <w:t>Compute</w:t>
      </w:r>
      <w:r w:rsidRPr="00112018">
        <w:t xml:space="preserve">: The amount of computational power used in training also correlates with model performance. More </w:t>
      </w:r>
      <w:proofErr w:type="gramStart"/>
      <w:r w:rsidRPr="00112018">
        <w:t>compute</w:t>
      </w:r>
      <w:proofErr w:type="gramEnd"/>
      <w:r w:rsidRPr="00112018">
        <w:t xml:space="preserve"> not only allows for training larger models but also for training them for longer periods or with more sophisticated techniques, which can result in better learning and generalization.</w:t>
      </w:r>
    </w:p>
    <w:p w14:paraId="3161A056" w14:textId="77777777" w:rsidR="00112018" w:rsidRPr="00112018" w:rsidRDefault="00112018" w:rsidP="00112018">
      <w:pPr>
        <w:numPr>
          <w:ilvl w:val="0"/>
          <w:numId w:val="14"/>
        </w:numPr>
      </w:pPr>
      <w:r w:rsidRPr="00112018">
        <w:rPr>
          <w:b/>
          <w:bCs/>
        </w:rPr>
        <w:t>Diminishing Returns</w:t>
      </w:r>
      <w:r w:rsidRPr="00112018">
        <w:t>: Across all these factors—model size, data size, and compute—the gains in performance decrease as the scale increases. This suggests there are practical limits to the benefits of scaling up.</w:t>
      </w:r>
    </w:p>
    <w:p w14:paraId="0950E1BB" w14:textId="77777777" w:rsidR="00112018" w:rsidRPr="00112018" w:rsidRDefault="00112018" w:rsidP="00112018">
      <w:pPr>
        <w:numPr>
          <w:ilvl w:val="0"/>
          <w:numId w:val="14"/>
        </w:numPr>
      </w:pPr>
      <w:r w:rsidRPr="00112018">
        <w:rPr>
          <w:b/>
          <w:bCs/>
        </w:rPr>
        <w:t>Efficiency and Cost</w:t>
      </w:r>
      <w:r w:rsidRPr="00112018">
        <w:t>: Scaling laws also help in understanding the trade-offs between model performance and the cost-efficiency of training. They can indicate at what point increasing scale becomes less cost-effective.</w:t>
      </w:r>
    </w:p>
    <w:p w14:paraId="7EF07847" w14:textId="77777777" w:rsidR="00112018" w:rsidRPr="00112018" w:rsidRDefault="00112018" w:rsidP="00112018">
      <w:pPr>
        <w:numPr>
          <w:ilvl w:val="0"/>
          <w:numId w:val="14"/>
        </w:numPr>
      </w:pPr>
      <w:r w:rsidRPr="00112018">
        <w:rPr>
          <w:b/>
          <w:bCs/>
        </w:rPr>
        <w:t>Predictive Power</w:t>
      </w:r>
      <w:r w:rsidRPr="00112018">
        <w:t>: Researchers use scaling laws to predict the performance of future, larger models based on current data. This predictive power helps in planning and allocating resources for model development strategically.</w:t>
      </w:r>
    </w:p>
    <w:p w14:paraId="6A434895" w14:textId="77777777" w:rsidR="00112018" w:rsidRPr="00112018" w:rsidRDefault="00112018" w:rsidP="00112018">
      <w:r w:rsidRPr="00112018">
        <w:t>These insights have been critical in shaping how AI research progresses, often pushing towards building ever larger models while also considering the cost and practical feasibility of such developments.</w:t>
      </w:r>
    </w:p>
    <w:p w14:paraId="2B9A6CCB" w14:textId="77777777" w:rsidR="00112018" w:rsidRDefault="00112018"/>
    <w:p w14:paraId="1267E949" w14:textId="77777777" w:rsidR="00A535E1" w:rsidRPr="00A535E1" w:rsidRDefault="00A535E1" w:rsidP="00A535E1">
      <w:pPr>
        <w:rPr>
          <w:lang w:val="en-CN"/>
        </w:rPr>
      </w:pPr>
      <w:r w:rsidRPr="00A535E1">
        <w:rPr>
          <w:lang w:val="en-CN"/>
        </w:rPr>
        <w:t>Section 3.2.1 of the "Llama 3 Herd of Models" paper discusses the development and application of scaling laws to determine the optimal model size for the Llama 3 flagship model, given the available pre-training compute resources. The section outlines a two-stage methodology that focuses on establishing a correlation between the model's negative log-likelihood on downstream tasks and the training FLOPs (floating-point operations per second). This approach aims to accurately predict downstream benchmark performance, addressing the limitations of traditional scaling laws that generally predict only the next-token prediction loss.</w:t>
      </w:r>
    </w:p>
    <w:p w14:paraId="376D5CB4" w14:textId="77777777" w:rsidR="00A535E1" w:rsidRPr="00A535E1" w:rsidRDefault="00A535E1" w:rsidP="00A535E1">
      <w:pPr>
        <w:rPr>
          <w:lang w:val="en-CN"/>
        </w:rPr>
      </w:pPr>
      <w:r w:rsidRPr="00A535E1">
        <w:rPr>
          <w:lang w:val="en-CN"/>
        </w:rPr>
        <w:t>The key steps in the scaling law development include:</w:t>
      </w:r>
    </w:p>
    <w:p w14:paraId="798A2E4B" w14:textId="77777777" w:rsidR="00A535E1" w:rsidRPr="00A535E1" w:rsidRDefault="00A535E1" w:rsidP="00A535E1">
      <w:pPr>
        <w:numPr>
          <w:ilvl w:val="0"/>
          <w:numId w:val="15"/>
        </w:numPr>
        <w:rPr>
          <w:lang w:val="en-CN"/>
        </w:rPr>
      </w:pPr>
      <w:r w:rsidRPr="00A535E1">
        <w:rPr>
          <w:b/>
          <w:bCs/>
          <w:lang w:val="en-CN"/>
        </w:rPr>
        <w:t>Correlation Between Compute and Performance</w:t>
      </w:r>
      <w:r w:rsidRPr="00A535E1">
        <w:rPr>
          <w:lang w:val="en-CN"/>
        </w:rPr>
        <w:t>: Initially, the correlation between the compute-optimal model’s performance (measured by negative log-likelihood) and the training FLOPs is established. This helps in understanding how model performance scales with an increase in computational resources.</w:t>
      </w:r>
    </w:p>
    <w:p w14:paraId="451EE955" w14:textId="77777777" w:rsidR="00A535E1" w:rsidRPr="00A535E1" w:rsidRDefault="00A535E1" w:rsidP="00A535E1">
      <w:pPr>
        <w:numPr>
          <w:ilvl w:val="0"/>
          <w:numId w:val="15"/>
        </w:numPr>
        <w:rPr>
          <w:lang w:val="en-CN"/>
        </w:rPr>
      </w:pPr>
      <w:r w:rsidRPr="00A535E1">
        <w:rPr>
          <w:b/>
          <w:bCs/>
          <w:lang w:val="en-CN"/>
        </w:rPr>
        <w:t>Correlation Between Log-Likelihood and Task Accuracy</w:t>
      </w:r>
      <w:r w:rsidRPr="00A535E1">
        <w:rPr>
          <w:lang w:val="en-CN"/>
        </w:rPr>
        <w:t>: The negative log-</w:t>
      </w:r>
      <w:r w:rsidRPr="00A535E1">
        <w:rPr>
          <w:lang w:val="en-CN"/>
        </w:rPr>
        <w:lastRenderedPageBreak/>
        <w:t>likelihood from the first step is then correlated with task accuracy. This involves leveraging both new scaling law models and historical data from previous models to refine the accuracy predictions for the flagship model.</w:t>
      </w:r>
    </w:p>
    <w:p w14:paraId="4DEA45E8" w14:textId="77777777" w:rsidR="00A535E1" w:rsidRPr="00A535E1" w:rsidRDefault="00A535E1" w:rsidP="00A535E1">
      <w:pPr>
        <w:rPr>
          <w:lang w:val="en-CN"/>
        </w:rPr>
      </w:pPr>
      <w:r w:rsidRPr="00A535E1">
        <w:rPr>
          <w:lang w:val="en-CN"/>
        </w:rPr>
        <w:t>The paper provides details on the experiments conducted to construct the scaling laws, including the ranges of compute budgets and model sizes tested. These experiments help define the optimal number of training tokens and model parameters based on the available compute budget, aiming to maximize efficiency and performance in large-scale model training.</w:t>
      </w:r>
    </w:p>
    <w:p w14:paraId="2F81D941" w14:textId="77777777" w:rsidR="00A535E1" w:rsidRPr="00A535E1" w:rsidRDefault="00A535E1">
      <w:pPr>
        <w:rPr>
          <w:lang w:val="en-CN"/>
        </w:rPr>
      </w:pPr>
    </w:p>
    <w:sectPr w:rsidR="00A535E1" w:rsidRPr="00A535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C06"/>
    <w:multiLevelType w:val="multilevel"/>
    <w:tmpl w:val="9A96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F7102"/>
    <w:multiLevelType w:val="multilevel"/>
    <w:tmpl w:val="39BE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961D6"/>
    <w:multiLevelType w:val="multilevel"/>
    <w:tmpl w:val="5460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8288E"/>
    <w:multiLevelType w:val="multilevel"/>
    <w:tmpl w:val="FF8C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A2F25"/>
    <w:multiLevelType w:val="multilevel"/>
    <w:tmpl w:val="B9D6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D4FC5"/>
    <w:multiLevelType w:val="multilevel"/>
    <w:tmpl w:val="DEE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20FB9"/>
    <w:multiLevelType w:val="multilevel"/>
    <w:tmpl w:val="A43E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36902"/>
    <w:multiLevelType w:val="multilevel"/>
    <w:tmpl w:val="9A206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B57FA2"/>
    <w:multiLevelType w:val="multilevel"/>
    <w:tmpl w:val="6608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911C8D"/>
    <w:multiLevelType w:val="multilevel"/>
    <w:tmpl w:val="0D68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5777B0"/>
    <w:multiLevelType w:val="multilevel"/>
    <w:tmpl w:val="C416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320E8"/>
    <w:multiLevelType w:val="multilevel"/>
    <w:tmpl w:val="5B82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DD0303"/>
    <w:multiLevelType w:val="multilevel"/>
    <w:tmpl w:val="6C9C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27366"/>
    <w:multiLevelType w:val="multilevel"/>
    <w:tmpl w:val="CEC2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23ADD"/>
    <w:multiLevelType w:val="multilevel"/>
    <w:tmpl w:val="0138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33274F"/>
    <w:multiLevelType w:val="multilevel"/>
    <w:tmpl w:val="7F50B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C158DB"/>
    <w:multiLevelType w:val="multilevel"/>
    <w:tmpl w:val="0970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263114">
    <w:abstractNumId w:val="13"/>
  </w:num>
  <w:num w:numId="2" w16cid:durableId="2069763830">
    <w:abstractNumId w:val="16"/>
  </w:num>
  <w:num w:numId="3" w16cid:durableId="1661345945">
    <w:abstractNumId w:val="2"/>
  </w:num>
  <w:num w:numId="4" w16cid:durableId="1891380303">
    <w:abstractNumId w:val="6"/>
  </w:num>
  <w:num w:numId="5" w16cid:durableId="315492985">
    <w:abstractNumId w:val="3"/>
  </w:num>
  <w:num w:numId="6" w16cid:durableId="242566399">
    <w:abstractNumId w:val="14"/>
  </w:num>
  <w:num w:numId="7" w16cid:durableId="684595313">
    <w:abstractNumId w:val="12"/>
  </w:num>
  <w:num w:numId="8" w16cid:durableId="820539019">
    <w:abstractNumId w:val="10"/>
  </w:num>
  <w:num w:numId="9" w16cid:durableId="1260483054">
    <w:abstractNumId w:val="5"/>
  </w:num>
  <w:num w:numId="10" w16cid:durableId="1834878552">
    <w:abstractNumId w:val="0"/>
  </w:num>
  <w:num w:numId="11" w16cid:durableId="1200825759">
    <w:abstractNumId w:val="4"/>
  </w:num>
  <w:num w:numId="12" w16cid:durableId="762992200">
    <w:abstractNumId w:val="1"/>
  </w:num>
  <w:num w:numId="13" w16cid:durableId="818695146">
    <w:abstractNumId w:val="9"/>
  </w:num>
  <w:num w:numId="14" w16cid:durableId="1682199851">
    <w:abstractNumId w:val="8"/>
  </w:num>
  <w:num w:numId="15" w16cid:durableId="206190576">
    <w:abstractNumId w:val="11"/>
  </w:num>
  <w:num w:numId="16" w16cid:durableId="983125566">
    <w:abstractNumId w:val="7"/>
  </w:num>
  <w:num w:numId="17" w16cid:durableId="14397894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825"/>
    <w:rsid w:val="00112018"/>
    <w:rsid w:val="00197DEB"/>
    <w:rsid w:val="002F2C66"/>
    <w:rsid w:val="00521D33"/>
    <w:rsid w:val="00651ACC"/>
    <w:rsid w:val="00750230"/>
    <w:rsid w:val="00A535E1"/>
    <w:rsid w:val="00A71580"/>
    <w:rsid w:val="00EA2825"/>
    <w:rsid w:val="00FF3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0CF6"/>
  <w15:chartTrackingRefBased/>
  <w15:docId w15:val="{18C082C2-C984-4EF9-A203-AE575DFE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A282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EA282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EA282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EA2825"/>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EA2825"/>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EA2825"/>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EA2825"/>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EA2825"/>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EA2825"/>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825"/>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EA282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EA2825"/>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EA2825"/>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EA2825"/>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EA2825"/>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EA2825"/>
    <w:rPr>
      <w:rFonts w:cstheme="majorBidi"/>
      <w:b/>
      <w:bCs/>
      <w:color w:val="595959" w:themeColor="text1" w:themeTint="A6"/>
    </w:rPr>
  </w:style>
  <w:style w:type="character" w:customStyle="1" w:styleId="Heading8Char">
    <w:name w:val="Heading 8 Char"/>
    <w:basedOn w:val="DefaultParagraphFont"/>
    <w:link w:val="Heading8"/>
    <w:uiPriority w:val="9"/>
    <w:semiHidden/>
    <w:rsid w:val="00EA2825"/>
    <w:rPr>
      <w:rFonts w:cstheme="majorBidi"/>
      <w:color w:val="595959" w:themeColor="text1" w:themeTint="A6"/>
    </w:rPr>
  </w:style>
  <w:style w:type="character" w:customStyle="1" w:styleId="Heading9Char">
    <w:name w:val="Heading 9 Char"/>
    <w:basedOn w:val="DefaultParagraphFont"/>
    <w:link w:val="Heading9"/>
    <w:uiPriority w:val="9"/>
    <w:semiHidden/>
    <w:rsid w:val="00EA2825"/>
    <w:rPr>
      <w:rFonts w:eastAsiaTheme="majorEastAsia" w:cstheme="majorBidi"/>
      <w:color w:val="595959" w:themeColor="text1" w:themeTint="A6"/>
    </w:rPr>
  </w:style>
  <w:style w:type="paragraph" w:styleId="Title">
    <w:name w:val="Title"/>
    <w:basedOn w:val="Normal"/>
    <w:next w:val="Normal"/>
    <w:link w:val="TitleChar"/>
    <w:uiPriority w:val="10"/>
    <w:qFormat/>
    <w:rsid w:val="00EA282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82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82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EA28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2825"/>
    <w:rPr>
      <w:i/>
      <w:iCs/>
      <w:color w:val="404040" w:themeColor="text1" w:themeTint="BF"/>
    </w:rPr>
  </w:style>
  <w:style w:type="paragraph" w:styleId="ListParagraph">
    <w:name w:val="List Paragraph"/>
    <w:basedOn w:val="Normal"/>
    <w:uiPriority w:val="34"/>
    <w:qFormat/>
    <w:rsid w:val="00EA2825"/>
    <w:pPr>
      <w:ind w:left="720"/>
      <w:contextualSpacing/>
    </w:pPr>
  </w:style>
  <w:style w:type="character" w:styleId="IntenseEmphasis">
    <w:name w:val="Intense Emphasis"/>
    <w:basedOn w:val="DefaultParagraphFont"/>
    <w:uiPriority w:val="21"/>
    <w:qFormat/>
    <w:rsid w:val="00EA2825"/>
    <w:rPr>
      <w:i/>
      <w:iCs/>
      <w:color w:val="0F4761" w:themeColor="accent1" w:themeShade="BF"/>
    </w:rPr>
  </w:style>
  <w:style w:type="paragraph" w:styleId="IntenseQuote">
    <w:name w:val="Intense Quote"/>
    <w:basedOn w:val="Normal"/>
    <w:next w:val="Normal"/>
    <w:link w:val="IntenseQuoteChar"/>
    <w:uiPriority w:val="30"/>
    <w:qFormat/>
    <w:rsid w:val="00EA28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825"/>
    <w:rPr>
      <w:i/>
      <w:iCs/>
      <w:color w:val="0F4761" w:themeColor="accent1" w:themeShade="BF"/>
    </w:rPr>
  </w:style>
  <w:style w:type="character" w:styleId="IntenseReference">
    <w:name w:val="Intense Reference"/>
    <w:basedOn w:val="DefaultParagraphFont"/>
    <w:uiPriority w:val="32"/>
    <w:qFormat/>
    <w:rsid w:val="00EA28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13624">
      <w:bodyDiv w:val="1"/>
      <w:marLeft w:val="0"/>
      <w:marRight w:val="0"/>
      <w:marTop w:val="0"/>
      <w:marBottom w:val="0"/>
      <w:divBdr>
        <w:top w:val="none" w:sz="0" w:space="0" w:color="auto"/>
        <w:left w:val="none" w:sz="0" w:space="0" w:color="auto"/>
        <w:bottom w:val="none" w:sz="0" w:space="0" w:color="auto"/>
        <w:right w:val="none" w:sz="0" w:space="0" w:color="auto"/>
      </w:divBdr>
    </w:div>
    <w:div w:id="663313009">
      <w:bodyDiv w:val="1"/>
      <w:marLeft w:val="0"/>
      <w:marRight w:val="0"/>
      <w:marTop w:val="0"/>
      <w:marBottom w:val="0"/>
      <w:divBdr>
        <w:top w:val="none" w:sz="0" w:space="0" w:color="auto"/>
        <w:left w:val="none" w:sz="0" w:space="0" w:color="auto"/>
        <w:bottom w:val="none" w:sz="0" w:space="0" w:color="auto"/>
        <w:right w:val="none" w:sz="0" w:space="0" w:color="auto"/>
      </w:divBdr>
    </w:div>
    <w:div w:id="946620459">
      <w:bodyDiv w:val="1"/>
      <w:marLeft w:val="0"/>
      <w:marRight w:val="0"/>
      <w:marTop w:val="0"/>
      <w:marBottom w:val="0"/>
      <w:divBdr>
        <w:top w:val="none" w:sz="0" w:space="0" w:color="auto"/>
        <w:left w:val="none" w:sz="0" w:space="0" w:color="auto"/>
        <w:bottom w:val="none" w:sz="0" w:space="0" w:color="auto"/>
        <w:right w:val="none" w:sz="0" w:space="0" w:color="auto"/>
      </w:divBdr>
    </w:div>
    <w:div w:id="980578324">
      <w:bodyDiv w:val="1"/>
      <w:marLeft w:val="0"/>
      <w:marRight w:val="0"/>
      <w:marTop w:val="0"/>
      <w:marBottom w:val="0"/>
      <w:divBdr>
        <w:top w:val="none" w:sz="0" w:space="0" w:color="auto"/>
        <w:left w:val="none" w:sz="0" w:space="0" w:color="auto"/>
        <w:bottom w:val="none" w:sz="0" w:space="0" w:color="auto"/>
        <w:right w:val="none" w:sz="0" w:space="0" w:color="auto"/>
      </w:divBdr>
    </w:div>
    <w:div w:id="988948422">
      <w:bodyDiv w:val="1"/>
      <w:marLeft w:val="0"/>
      <w:marRight w:val="0"/>
      <w:marTop w:val="0"/>
      <w:marBottom w:val="0"/>
      <w:divBdr>
        <w:top w:val="none" w:sz="0" w:space="0" w:color="auto"/>
        <w:left w:val="none" w:sz="0" w:space="0" w:color="auto"/>
        <w:bottom w:val="none" w:sz="0" w:space="0" w:color="auto"/>
        <w:right w:val="none" w:sz="0" w:space="0" w:color="auto"/>
      </w:divBdr>
    </w:div>
    <w:div w:id="1005591286">
      <w:bodyDiv w:val="1"/>
      <w:marLeft w:val="0"/>
      <w:marRight w:val="0"/>
      <w:marTop w:val="0"/>
      <w:marBottom w:val="0"/>
      <w:divBdr>
        <w:top w:val="none" w:sz="0" w:space="0" w:color="auto"/>
        <w:left w:val="none" w:sz="0" w:space="0" w:color="auto"/>
        <w:bottom w:val="none" w:sz="0" w:space="0" w:color="auto"/>
        <w:right w:val="none" w:sz="0" w:space="0" w:color="auto"/>
      </w:divBdr>
    </w:div>
    <w:div w:id="1123571411">
      <w:bodyDiv w:val="1"/>
      <w:marLeft w:val="0"/>
      <w:marRight w:val="0"/>
      <w:marTop w:val="0"/>
      <w:marBottom w:val="0"/>
      <w:divBdr>
        <w:top w:val="none" w:sz="0" w:space="0" w:color="auto"/>
        <w:left w:val="none" w:sz="0" w:space="0" w:color="auto"/>
        <w:bottom w:val="none" w:sz="0" w:space="0" w:color="auto"/>
        <w:right w:val="none" w:sz="0" w:space="0" w:color="auto"/>
      </w:divBdr>
    </w:div>
    <w:div w:id="1136068893">
      <w:bodyDiv w:val="1"/>
      <w:marLeft w:val="0"/>
      <w:marRight w:val="0"/>
      <w:marTop w:val="0"/>
      <w:marBottom w:val="0"/>
      <w:divBdr>
        <w:top w:val="none" w:sz="0" w:space="0" w:color="auto"/>
        <w:left w:val="none" w:sz="0" w:space="0" w:color="auto"/>
        <w:bottom w:val="none" w:sz="0" w:space="0" w:color="auto"/>
        <w:right w:val="none" w:sz="0" w:space="0" w:color="auto"/>
      </w:divBdr>
    </w:div>
    <w:div w:id="1158960056">
      <w:bodyDiv w:val="1"/>
      <w:marLeft w:val="0"/>
      <w:marRight w:val="0"/>
      <w:marTop w:val="0"/>
      <w:marBottom w:val="0"/>
      <w:divBdr>
        <w:top w:val="none" w:sz="0" w:space="0" w:color="auto"/>
        <w:left w:val="none" w:sz="0" w:space="0" w:color="auto"/>
        <w:bottom w:val="none" w:sz="0" w:space="0" w:color="auto"/>
        <w:right w:val="none" w:sz="0" w:space="0" w:color="auto"/>
      </w:divBdr>
    </w:div>
    <w:div w:id="1321303755">
      <w:bodyDiv w:val="1"/>
      <w:marLeft w:val="0"/>
      <w:marRight w:val="0"/>
      <w:marTop w:val="0"/>
      <w:marBottom w:val="0"/>
      <w:divBdr>
        <w:top w:val="none" w:sz="0" w:space="0" w:color="auto"/>
        <w:left w:val="none" w:sz="0" w:space="0" w:color="auto"/>
        <w:bottom w:val="none" w:sz="0" w:space="0" w:color="auto"/>
        <w:right w:val="none" w:sz="0" w:space="0" w:color="auto"/>
      </w:divBdr>
    </w:div>
    <w:div w:id="1722946058">
      <w:bodyDiv w:val="1"/>
      <w:marLeft w:val="0"/>
      <w:marRight w:val="0"/>
      <w:marTop w:val="0"/>
      <w:marBottom w:val="0"/>
      <w:divBdr>
        <w:top w:val="none" w:sz="0" w:space="0" w:color="auto"/>
        <w:left w:val="none" w:sz="0" w:space="0" w:color="auto"/>
        <w:bottom w:val="none" w:sz="0" w:space="0" w:color="auto"/>
        <w:right w:val="none" w:sz="0" w:space="0" w:color="auto"/>
      </w:divBdr>
    </w:div>
    <w:div w:id="1864054773">
      <w:bodyDiv w:val="1"/>
      <w:marLeft w:val="0"/>
      <w:marRight w:val="0"/>
      <w:marTop w:val="0"/>
      <w:marBottom w:val="0"/>
      <w:divBdr>
        <w:top w:val="none" w:sz="0" w:space="0" w:color="auto"/>
        <w:left w:val="none" w:sz="0" w:space="0" w:color="auto"/>
        <w:bottom w:val="none" w:sz="0" w:space="0" w:color="auto"/>
        <w:right w:val="none" w:sz="0" w:space="0" w:color="auto"/>
      </w:divBdr>
    </w:div>
    <w:div w:id="1892961367">
      <w:bodyDiv w:val="1"/>
      <w:marLeft w:val="0"/>
      <w:marRight w:val="0"/>
      <w:marTop w:val="0"/>
      <w:marBottom w:val="0"/>
      <w:divBdr>
        <w:top w:val="none" w:sz="0" w:space="0" w:color="auto"/>
        <w:left w:val="none" w:sz="0" w:space="0" w:color="auto"/>
        <w:bottom w:val="none" w:sz="0" w:space="0" w:color="auto"/>
        <w:right w:val="none" w:sz="0" w:space="0" w:color="auto"/>
      </w:divBdr>
    </w:div>
    <w:div w:id="213216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2419</Words>
  <Characters>13793</Characters>
  <Application>Microsoft Office Word</Application>
  <DocSecurity>0</DocSecurity>
  <Lines>114</Lines>
  <Paragraphs>32</Paragraphs>
  <ScaleCrop>false</ScaleCrop>
  <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Seele</dc:creator>
  <cp:keywords/>
  <dc:description/>
  <cp:lastModifiedBy>Li, Weihan</cp:lastModifiedBy>
  <cp:revision>6</cp:revision>
  <dcterms:created xsi:type="dcterms:W3CDTF">2024-09-16T14:18:00Z</dcterms:created>
  <dcterms:modified xsi:type="dcterms:W3CDTF">2024-09-16T16:23:00Z</dcterms:modified>
</cp:coreProperties>
</file>