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  <w:bdr w:val="none" w:color="auto" w:sz="0" w:space="0"/>
        </w:rPr>
        <w:t>项目启动文档迭代二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24"/>
          <w:szCs w:val="24"/>
        </w:rPr>
        <w:t>项目启动文档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"_Toc12510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1. 团队名称 1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"_Toc4843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 团队组成人员 1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"_Toc3372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8"/>
          <w:spacing w:val="11"/>
          <w:sz w:val="13"/>
          <w:szCs w:val="13"/>
        </w:rPr>
        <w:t>3. 团队建设 2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"_Toc2462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8"/>
          <w:spacing w:val="11"/>
          <w:sz w:val="13"/>
          <w:szCs w:val="13"/>
        </w:rPr>
        <w:t>3.1 成员通讯录 2</w:t>
      </w:r>
      <w:r>
        <w:rPr>
          <w:spacing w:val="11"/>
          <w:sz w:val="14"/>
          <w:szCs w:val="14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"_Toc11604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3.2 工作时间表 2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"_Toc9986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4. 沟通计划 2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"_Toc15293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4.1 例会制度 2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"_Toc10157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5. 沟通规范 3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"_Toc5930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5.1 信息共享，透明公开 3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"_Toc22968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5.2 沟通渠道 3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"_Toc7725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6. 团队成员职责 3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"_Toc12002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7. 制定相关惩罚条例 3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"_Toc6960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8. 版本控制规则 3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"_Toc4336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9. 项目启动会议 4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"_Toc32228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9.1 项目描述 4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"_Toc4575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9.2 项目目标（迭代二） 4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"_Toc13591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9.3 支付产物 4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"_Toc7911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9.4 项目假设 5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"_Toc21563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10. 项目初步计划 5</w:t>
      </w:r>
      <w:r>
        <w:rPr>
          <w:spacing w:val="11"/>
          <w:sz w:val="14"/>
          <w:szCs w:val="1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1. 团队名称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GASP（the group of advanced schedule project）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2. 团队组成人员</w:t>
      </w:r>
    </w:p>
    <w:tbl>
      <w:tblPr>
        <w:tblW w:w="696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579"/>
        <w:gridCol w:w="540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团队成员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角色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职责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魏进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队长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组织成员讨论会议；项目前端代码编写；项目整体框架建立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赵星睿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队员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项目前端代码编写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郭龙越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队员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项目后端代码编写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蒋钰涛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队员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项目后端代码编写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张天祺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队员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会议记录；项目文档编写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3. 团队建设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3.1 成员通讯录</w:t>
      </w:r>
    </w:p>
    <w:tbl>
      <w:tblPr>
        <w:tblW w:w="701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9"/>
        <w:gridCol w:w="1512"/>
        <w:gridCol w:w="3197"/>
        <w:gridCol w:w="1392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姓名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电话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电子邮箱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QQ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魏进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18907087985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171250606@smail.njuu.edu.cn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1455236662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赵星睿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17805115128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171250598@smail.njuu.edu.cn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675023038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曹鼎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18052997872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171250516@smail.njuu.edu.cn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2410928414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郭龙越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  <w:r>
              <w:rPr>
                <w:color w:val="262626"/>
                <w:spacing w:val="11"/>
                <w:sz w:val="14"/>
                <w:szCs w:val="14"/>
              </w:rPr>
              <w:t>18851988129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171250665@smail.njuu.edu.cn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874501820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蒋钰涛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18961892912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jiangyutao251@qq.com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729336589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张天祺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15843873558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171250581@smail.njuu.edu.cn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3209077368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3.2 工作时间表</w:t>
      </w:r>
    </w:p>
    <w:tbl>
      <w:tblPr>
        <w:tblW w:w="718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4"/>
        <w:gridCol w:w="789"/>
        <w:gridCol w:w="789"/>
        <w:gridCol w:w="789"/>
        <w:gridCol w:w="789"/>
        <w:gridCol w:w="790"/>
        <w:gridCol w:w="790"/>
        <w:gridCol w:w="79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一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二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三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五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六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七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8：00~10:00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10:10~12:00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上课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上课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12:00~14:00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午休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14:00~15:50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复习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上课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上课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复习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复习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16:00~18:00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复习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复习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复习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18:30~21:30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开发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讨论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4. 沟通计划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4.1 例会制度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（1）每周日晚开会讨论，一方面总结这周的任务进度，另一方面商量下周的任务要怎么展开，平时若遇到自己无法解决的问题，可随时在群里交流；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（2）例会由张天祺记录并形成小结，会后发到群里（同时上传到语雀），供大家查阅参考；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（3）每次例会所有人必须报道参与，有事不能参与者要提前在群里声明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5. 沟通规范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5.1 信息共享，透明公开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42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团队成员所找到的所有项目相关的资料为集体所共有，需上传到版本控制系统上；任何项目有关的变更需立即发群公告通知所有人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5.2 沟通渠道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42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线上讨论通过QQ进行，对聊天记录会统一保存备份；线下讨论根据具体情况，由组内成员共同商定会议地点，会议内容由专人负责记录并保存；源代码格式有统一规范；相关定义有统一规定。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6. 团队成员职责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分配合适的任务给每位成员：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魏进负责组织成员讨论会议+项目前端代码编写+项目整体框架建立；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赵星睿负责项目前端代码编写；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郭龙越负责项目后端代码编写；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蒋钰涛负责项目后端代码编写；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张天祺负责会议记录+项目文档编写；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7. 制定相关惩罚条例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42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队长是团队成员职责的监督者和仲裁者，由他核定每位成员的任务是否完成，如无故拖延任务完成时间，队长会私戳团队成员，并给出最终ddl要求该成员完成响应工作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8. 版本控制规则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（1）项目开发过程中所有的代码必须上传到gitlab上，文档和会议记录上传到语雀；最后成品由队长提交到muddle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（2）所有成员必须每周提交一次自己的工作成果，且每完成一次修改后，需将新的版本及时上传到gitlab或语雀上，保证团队成员版本的同步；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（3）系统自动生成的文件不必提交，如编译自动生成的或工作空间自动生成的文件；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（4）没有通过编译的代码不必提交；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（5）每次提交时，要尽可能地搞清楚本次修改的内容，可在相应的地方进行代码注释；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（6）队长每周检查团队成员的完成进度；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（7）上传的版本命名如下：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日期+当天第几次修改+修改内容简要描述；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按迭代的不同阶段建立不同的目录；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严格区分文件名的大小写，避免产生混乱；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9. 项目启动会议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9.1 项目描述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480"/>
        <w:jc w:val="left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计划排程是指将生产任务分配至生产资源的过程。这些生产资源包括生产设备，人员，物料供应等。在满足人员能力与设备匹配，产能限制的前提下，在物料数量一定的情况下，安排各生产任务的生产顺序，选择对应的生产设备和人员，使得生产任务的等待时间最短。一般的计划排程一般只会到主生产计划层面，即哪个工厂负责哪些订单。而到实际生产层面会有很多难以预测的事，例如机器损耗，物料缺失等，因此对排程的内容以及灵活度有了新的要求，高级计划排程应运而生。在满足人员和设备能力匹配，产能限制的同时，企业希望可以结合具体的场景做进一步的深度优化，以获得最佳效益，本系统即是为此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9.2 项目目标（迭代二）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（1）前端：实现hybrid框架；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（2）后端：优化算法；提供交互率等接口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9.3 支付产物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满足迭代二项目目标需求的排程系统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7"/>
          <w:b/>
          <w:sz w:val="24"/>
          <w:szCs w:val="24"/>
          <w:bdr w:val="none" w:color="auto" w:sz="0" w:space="0"/>
        </w:rPr>
        <w:t>9.4 项目假设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（1）团队成员严格履行自己的职责，保证完成分配的任务，保证项目的成功完成；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（2）严格执行项目计划，遵守项目时间表；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（3）若有困难，及时在群里交流，若解决不了，请教大佬或老师；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7"/>
          <w:b/>
          <w:sz w:val="28"/>
          <w:szCs w:val="28"/>
          <w:bdr w:val="none" w:color="auto" w:sz="0" w:space="0"/>
        </w:rPr>
        <w:t>10. 项目初步计划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项目完成时间：3个月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第一次迭代时间：49天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第二次迭代时间：56天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风险预估：新开发框架的学习；新知识、技术的学习；团队成员之间的熟悉、磨合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left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</w:pPr>
      <w:r>
        <w:rPr>
          <w:color w:val="262626"/>
          <w:spacing w:val="11"/>
          <w:sz w:val="16"/>
          <w:szCs w:val="16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A63CD"/>
    <w:rsid w:val="006B3FD8"/>
    <w:rsid w:val="0B977AA4"/>
    <w:rsid w:val="19EA63CD"/>
    <w:rsid w:val="395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华文中宋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2021-01-07T15:18:00Z</dcterms:created>
  <dc:creator>风影</dc:creator>
  <cp:lastModifiedBy>风影</cp:lastModifiedBy>
  <dcterms:modified xsi:type="dcterms:W3CDTF">2021-01-07T15:19:39Z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