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3213"/>
      <w:bookmarkStart w:id="1" w:name="_Toc19892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2" w:name="_Toc13756"/>
      <w:bookmarkStart w:id="3" w:name="_Toc6726"/>
      <w:bookmarkStart w:id="4" w:name="_Toc19800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2"/>
      <w:bookmarkEnd w:id="3"/>
      <w:bookmarkEnd w:id="4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_Toc19892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_Toc19892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_Toc19800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_Toc19800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_Toc13305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_Toc8697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_Toc8697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_Toc12546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定义.....................................</w:t>
      </w:r>
      <w:r>
        <w:tab/>
      </w:r>
      <w:r>
        <w:fldChar w:fldCharType="begin"/>
      </w:r>
      <w:r>
        <w:instrText xml:space="preserve"> PAGEREF _Toc12546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_Toc23742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_Toc23742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_Toc25394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_Toc25394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  <w:bookmarkStart w:id="41" w:name="_GoBack"/>
      <w:bookmarkEnd w:id="41"/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_Toc13897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_Toc13897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_Toc16224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_Toc16224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_Toc15353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_Toc15353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_Toc25026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_Toc25026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_Toc13343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_Toc13343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_Toc28305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_Toc29836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_Toc29836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_Toc9428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AS状态机</w:t>
      </w:r>
      <w:r>
        <w:tab/>
      </w:r>
      <w:r>
        <w:fldChar w:fldCharType="begin"/>
      </w:r>
      <w:r>
        <w:instrText xml:space="preserve"> PAGEREF _Toc9428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_Toc26309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TGS状态机</w:t>
      </w:r>
      <w:r>
        <w:tab/>
      </w:r>
      <w:r>
        <w:fldChar w:fldCharType="begin"/>
      </w:r>
      <w:r>
        <w:instrText xml:space="preserve"> PAGEREF _Toc26309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_Toc7237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Client状态机</w:t>
      </w:r>
      <w:r>
        <w:tab/>
      </w:r>
      <w:r>
        <w:fldChar w:fldCharType="begin"/>
      </w:r>
      <w:r>
        <w:instrText xml:space="preserve"> PAGEREF _Toc7237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_Toc28344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2.3.4. </w:t>
      </w:r>
      <w:r>
        <w:rPr>
          <w:rFonts w:hint="eastAsia"/>
          <w:lang w:val="en-US" w:eastAsia="zh-CN"/>
        </w:rPr>
        <w:t>Server状态机</w:t>
      </w:r>
      <w:r>
        <w:tab/>
      </w:r>
      <w:r>
        <w:fldChar w:fldCharType="begin"/>
      </w:r>
      <w:r>
        <w:instrText xml:space="preserve"> PAGEREF _Toc28344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_Toc12217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_Toc12217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_Toc20507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_Toc20507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_Toc24435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_Toc24435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_Toc20457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_Toc20457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_Toc4924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_Toc4924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_Toc31380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_Toc31380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_Toc8778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_Toc8778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_Toc31966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_Toc31966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_Toc30511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_Toc30511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_Toc11393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_Toc11393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_Toc6249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_Toc6249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_Toc1802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_Toc1802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_Toc25162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Kerberos数据报文</w:t>
      </w:r>
      <w:r>
        <w:tab/>
      </w:r>
      <w:r>
        <w:fldChar w:fldCharType="begin"/>
      </w:r>
      <w:r>
        <w:instrText xml:space="preserve"> PAGEREF _Toc25162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_Toc24722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应用数据报文</w:t>
      </w:r>
      <w:r>
        <w:tab/>
      </w:r>
      <w:r>
        <w:fldChar w:fldCharType="begin"/>
      </w:r>
      <w:r>
        <w:instrText xml:space="preserve"> PAGEREF _Toc24722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_Toc25938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_Toc25938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_Toc2362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错误码</w:t>
      </w:r>
      <w:r>
        <w:tab/>
      </w:r>
      <w:r>
        <w:fldChar w:fldCharType="begin"/>
      </w:r>
      <w:r>
        <w:instrText xml:space="preserve"> PAGEREF _Toc2362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_Toc13366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_Toc13366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_Toc10137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_Toc10137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_Toc1820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_Toc1820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_Toc14201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_Toc14201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13305"/>
      <w:r>
        <w:rPr>
          <w:rFonts w:hint="eastAsia"/>
          <w:lang w:val="en-US" w:eastAsia="zh-CN"/>
        </w:rPr>
        <w:t>序言</w:t>
      </w:r>
      <w:bookmarkEnd w:id="5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6" w:name="_Toc8697"/>
      <w:r>
        <w:rPr>
          <w:rFonts w:hint="eastAsia"/>
          <w:lang w:val="en-US" w:eastAsia="zh-CN"/>
        </w:rPr>
        <w:t>1.1. 程序目的</w:t>
      </w:r>
      <w:bookmarkEnd w:id="6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Ex：姓名：谈谈Kerberos、des、rsa与课程设计的关系，简述一下自己对于系统设计的想法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7" w:name="_Toc12546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7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23742"/>
      <w:r>
        <w:rPr>
          <w:rFonts w:hint="eastAsia"/>
          <w:lang w:val="en-US" w:eastAsia="zh-CN"/>
        </w:rPr>
        <w:t>需求分析</w:t>
      </w:r>
      <w:bookmarkEnd w:id="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5394"/>
      <w:r>
        <w:rPr>
          <w:rFonts w:hint="eastAsia"/>
          <w:lang w:val="en-US" w:eastAsia="zh-CN"/>
        </w:rPr>
        <w:t>任务概述</w:t>
      </w:r>
      <w:bookmarkEnd w:id="9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0" w:name="_Toc13897"/>
      <w:r>
        <w:t>数据流图</w:t>
      </w:r>
      <w:bookmarkEnd w:id="10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1" w:name="_Toc16224"/>
      <w:r>
        <w:rPr>
          <w:rFonts w:hint="eastAsia"/>
          <w:lang w:val="en-US" w:eastAsia="zh-CN"/>
        </w:rPr>
        <w:t>顶层数据流图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2" w:name="_Toc15353"/>
      <w:r>
        <w:rPr>
          <w:rFonts w:hint="eastAsia"/>
          <w:lang w:val="en-US" w:eastAsia="zh-CN"/>
        </w:rPr>
        <w:t>一层数据流图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25026"/>
      <w:r>
        <w:rPr>
          <w:rFonts w:hint="eastAsia"/>
          <w:lang w:val="en-US" w:eastAsia="zh-CN"/>
        </w:rPr>
        <w:t>P1二层数据流图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257.8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13343"/>
      <w:r>
        <w:rPr>
          <w:rFonts w:hint="eastAsia"/>
          <w:lang w:val="en-US" w:eastAsia="zh-CN"/>
        </w:rPr>
        <w:t>P2二层数据流图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5" w:name="_Toc28305"/>
      <w:r>
        <w:rPr>
          <w:rFonts w:hint="eastAsia"/>
          <w:lang w:val="en-US" w:eastAsia="zh-CN"/>
        </w:rPr>
        <w:t>P3二层数据流图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277.1pt;width:388.3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6" w:name="_Toc29836"/>
      <w:r>
        <w:rPr>
          <w:rFonts w:hint="eastAsia"/>
          <w:lang w:val="en-US" w:eastAsia="zh-CN"/>
        </w:rPr>
        <w:t>状态机设计</w:t>
      </w:r>
      <w:bookmarkEnd w:id="1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9428"/>
      <w:r>
        <w:rPr>
          <w:rFonts w:hint="eastAsia"/>
          <w:lang w:val="en-US" w:eastAsia="zh-CN"/>
        </w:rPr>
        <w:t>AS状态机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178.2pt;width:264.6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8" w:name="_Toc26309"/>
      <w:r>
        <w:rPr>
          <w:rFonts w:hint="eastAsia"/>
          <w:lang w:val="en-US" w:eastAsia="zh-CN"/>
        </w:rPr>
        <w:t>TGS状态机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9" w:name="_Toc7237"/>
      <w:r>
        <w:rPr>
          <w:rFonts w:hint="eastAsia"/>
          <w:lang w:val="en-US" w:eastAsia="zh-CN"/>
        </w:rPr>
        <w:t>Client状态机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20" w:name="_Toc28344"/>
      <w:r>
        <w:rPr>
          <w:rFonts w:hint="eastAsia"/>
          <w:lang w:val="en-US" w:eastAsia="zh-CN"/>
        </w:rPr>
        <w:t>Server状态机</w:t>
      </w:r>
      <w:bookmarkEnd w:id="20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12217"/>
      <w:r>
        <w:rPr>
          <w:rFonts w:hint="eastAsia"/>
          <w:lang w:val="en-US" w:eastAsia="zh-CN"/>
        </w:rPr>
        <w:t>UI布局设计</w:t>
      </w:r>
      <w:bookmarkEnd w:id="21"/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ilvl w:val="0"/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20507"/>
      <w:r>
        <w:rPr>
          <w:rFonts w:hint="eastAsia"/>
          <w:lang w:val="en-US" w:eastAsia="zh-CN"/>
        </w:rPr>
        <w:t>系统概要设计</w:t>
      </w:r>
      <w:bookmarkEnd w:id="2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3" w:name="_Toc24435"/>
      <w:r>
        <w:rPr>
          <w:rFonts w:hint="eastAsia"/>
          <w:lang w:val="en-US" w:eastAsia="zh-CN"/>
        </w:rPr>
        <w:t>系统概述</w:t>
      </w:r>
      <w:bookmarkEnd w:id="23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4" w:name="_Toc20457"/>
      <w:r>
        <w:rPr>
          <w:rFonts w:hint="eastAsia"/>
          <w:lang w:val="en-US" w:eastAsia="zh-CN"/>
        </w:rPr>
        <w:t>3.1.1功能需求规定：</w:t>
      </w:r>
      <w:bookmarkEnd w:id="2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5" w:name="_Toc4924"/>
      <w:r>
        <w:rPr>
          <w:rFonts w:hint="eastAsia"/>
          <w:lang w:val="en-US" w:eastAsia="zh-CN"/>
        </w:rPr>
        <w:t>3.1.2运行环境：</w:t>
      </w:r>
      <w:bookmarkEnd w:id="2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6" w:name="_Toc31380"/>
      <w:r>
        <w:rPr>
          <w:rFonts w:hint="eastAsia"/>
          <w:lang w:val="en-US" w:eastAsia="zh-CN"/>
        </w:rPr>
        <w:t>系统结构</w:t>
      </w:r>
      <w:bookmarkEnd w:id="2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7" w:name="_Toc8778"/>
      <w:r>
        <w:rPr>
          <w:rFonts w:hint="eastAsia"/>
          <w:lang w:val="en-US" w:eastAsia="zh-CN"/>
        </w:rPr>
        <w:t>模块设计</w:t>
      </w:r>
      <w:bookmarkEnd w:id="27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程序将从整体分为四大模块，如下所示：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i/>
          <w:iCs/>
          <w:lang w:val="en-US" w:eastAsia="zh-CN"/>
        </w:rPr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8" w:name="_Toc31966"/>
      <w:r>
        <w:rPr>
          <w:rFonts w:hint="eastAsia"/>
          <w:i/>
          <w:iCs/>
          <w:lang w:val="en-US" w:eastAsia="zh-CN"/>
        </w:rPr>
        <w:t>数据</w:t>
      </w:r>
      <w:bookmarkEnd w:id="2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9" w:name="_Toc30511"/>
      <w:r>
        <w:rPr>
          <w:rFonts w:hint="eastAsia"/>
          <w:lang w:val="en-US" w:eastAsia="zh-CN"/>
        </w:rPr>
        <w:t>时序图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11393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257.45pt;width:454.0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8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3260" cy="3192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1800" w:firstLineChars="90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1" w:name="_Toc6249"/>
      <w:r>
        <w:rPr>
          <w:rFonts w:hint="eastAsia"/>
          <w:lang w:val="en-US" w:eastAsia="zh-CN"/>
        </w:rPr>
        <w:t>应用时序图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7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2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41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1802"/>
      <w:r>
        <w:rPr>
          <w:rFonts w:hint="eastAsia"/>
          <w:lang w:val="en-US" w:eastAsia="zh-CN"/>
        </w:rPr>
        <w:t>数据报文</w:t>
      </w:r>
      <w:bookmarkEnd w:id="3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数据报文为 编号（首部） || 内容。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3" w:name="_Toc25162"/>
      <w:r>
        <w:rPr>
          <w:rFonts w:hint="eastAsia"/>
          <w:lang w:val="en-US" w:eastAsia="zh-CN"/>
        </w:rPr>
        <w:t>Kerberos数据报文</w:t>
      </w:r>
      <w:bookmarkEnd w:id="33"/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3744"/>
        <w:gridCol w:w="2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用户向AS请求票据</w:t>
            </w:r>
          </w:p>
        </w:tc>
        <w:tc>
          <w:tcPr>
            <w:tcW w:w="374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AS发放票据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Lifetime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用户向TGS出示票据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TGS发送会话秘钥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4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用户A向用户B发送认证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用户B回复认证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5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+1]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Kerberos数据报文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4" w:name="_Toc24722"/>
      <w:r>
        <w:rPr>
          <w:rFonts w:hint="eastAsia"/>
          <w:lang w:val="en-US" w:eastAsia="zh-CN"/>
        </w:rPr>
        <w:t>应用数据报文</w:t>
      </w:r>
      <w:bookmarkEnd w:id="3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数据报文为 编号（首部） || 内容 || 数字签名</w:t>
      </w:r>
    </w:p>
    <w:p>
      <w:pPr>
        <w:rPr>
          <w:rFonts w:hint="default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57"/>
        <w:gridCol w:w="3768"/>
        <w:gridCol w:w="2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client向Server注册</w:t>
            </w:r>
          </w:p>
        </w:tc>
        <w:tc>
          <w:tcPr>
            <w:tcW w:w="376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账号||密码||昵称||邮箱||头像</w:t>
            </w:r>
          </w:p>
        </w:tc>
        <w:tc>
          <w:tcPr>
            <w:tcW w:w="219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Client登录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自己账号||密码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Client向Server请求界面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控制报文（自己账号）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Client输入账号查找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Client添加好友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Client添加群聊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tabs>
                <w:tab w:val="left" w:pos="2601"/>
              </w:tabs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Client删除好友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Client组建群聊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List[账号]||自己账号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Client退出群聊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Client发送好友消息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对方账号||自己账号||信息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Client发送群信息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群号||自己账号||信息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Client申请入群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Client回复添加好友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 w:val="0"/>
                <w:color w:val="000000"/>
                <w:vertAlign w:val="baseline"/>
                <w:lang w:val="en-US" w:eastAsia="zh-CN"/>
              </w:rPr>
              <w:t>对方账号||自己账号||回复内容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（同意或拒绝）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Client回复创建群聊</w:t>
            </w:r>
          </w:p>
        </w:tc>
        <w:tc>
          <w:tcPr>
            <w:tcW w:w="376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群号||自己账号||回复内容（同意或拒绝）</w:t>
            </w:r>
          </w:p>
        </w:tc>
        <w:tc>
          <w:tcPr>
            <w:tcW w:w="219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Client发送</w:t>
      </w:r>
      <w:r>
        <w:rPr>
          <w:rFonts w:hint="eastAsia"/>
          <w:lang w:eastAsia="zh-CN"/>
        </w:rPr>
        <w:t>数据报文</w:t>
      </w:r>
    </w:p>
    <w:p>
      <w:pPr>
        <w:rPr>
          <w:rFonts w:hint="eastAsia"/>
          <w:lang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5"/>
        <w:gridCol w:w="4260"/>
        <w:gridCol w:w="1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Server通知client注册信息</w:t>
            </w:r>
          </w:p>
        </w:tc>
        <w:tc>
          <w:tcPr>
            <w:tcW w:w="426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控制报文（成功或失败）</w:t>
            </w:r>
          </w:p>
        </w:tc>
        <w:tc>
          <w:tcPr>
            <w:tcW w:w="163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Server通知client登录信息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控制报文（成功或失败）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Server回复界面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tabs>
                <w:tab w:val="left" w:pos="2601"/>
              </w:tabs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List[账号||昵称||头像]||List[群号]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Server回复搜索信息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List[账号||昵称||头像]||List[群号]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Server转发添加好友信息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对方账号||转发方账号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Server转发添加群聊信息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tabs>
                <w:tab w:val="left" w:pos="2601"/>
              </w:tabs>
              <w:jc w:val="center"/>
              <w:rPr>
                <w:rFonts w:hint="default"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List[账号||昵称||头像]||转发方账号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对方账号||</w:t>
            </w: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转发方账号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||信息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Server转发群信息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ascii="Cambria Math" w:hAnsi="Cambria Math"/>
                <w:i/>
                <w:color w:val="000000"/>
                <w:vertAlign w:val="baseline"/>
                <w:lang w:val="en-US"/>
                <w:oMath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群号||自己账号||信息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Server转发回复添加好友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ascii="Cambria Math" w:hAnsi="Cambria Math" w:eastAsia="宋体"/>
                <w:i/>
                <w:color w:val="000000"/>
                <w:vertAlign w:val="baseline"/>
                <w:lang w:val="en-US" w:eastAsia="zh-CN"/>
                <w:oMath/>
              </w:rPr>
            </w:pPr>
            <w:r>
              <w:rPr>
                <w:rFonts w:hint="eastAsia" w:hAnsi="Cambria Math"/>
                <w:i w:val="0"/>
                <w:color w:val="000000"/>
                <w:vertAlign w:val="baseline"/>
                <w:lang w:val="en-US" w:eastAsia="zh-CN"/>
              </w:rPr>
              <w:t>对方账号||自己账号||回复内容</w:t>
            </w: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（同意或拒绝）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Server回复创建群聊</w:t>
            </w:r>
          </w:p>
        </w:tc>
        <w:tc>
          <w:tcPr>
            <w:tcW w:w="426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hAnsi="Cambria Math"/>
                <w:i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i/>
                <w:color w:val="000000"/>
                <w:vertAlign w:val="baseline"/>
                <w:lang w:val="en-US" w:eastAsia="zh-CN"/>
              </w:rPr>
              <w:t>群号||自己账号||回复内容（同意或拒绝）</w:t>
            </w:r>
          </w:p>
        </w:tc>
        <w:tc>
          <w:tcPr>
            <w:tcW w:w="163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1680" w:leftChars="0" w:firstLine="420" w:firstLineChars="0"/>
      </w:pP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Server发送</w:t>
      </w:r>
      <w:r>
        <w:rPr>
          <w:rFonts w:hint="eastAsia"/>
          <w:lang w:eastAsia="zh-CN"/>
        </w:rPr>
        <w:t>数据报文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5" w:name="_Toc25938"/>
      <w:r>
        <w:rPr>
          <w:rFonts w:hint="eastAsia"/>
          <w:lang w:val="en-US" w:eastAsia="zh-CN"/>
        </w:rPr>
        <w:t>详细设计</w:t>
      </w:r>
      <w:bookmarkEnd w:id="35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6" w:name="_Toc2362"/>
      <w:r>
        <w:rPr>
          <w:rFonts w:hint="eastAsia"/>
          <w:lang w:val="en-US" w:eastAsia="zh-CN"/>
        </w:rPr>
        <w:t>错误码</w:t>
      </w:r>
      <w:bookmarkEnd w:id="3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7" w:name="_Toc13366"/>
      <w:r>
        <w:rPr>
          <w:rFonts w:hint="eastAsia"/>
          <w:lang w:val="en-US" w:eastAsia="zh-CN"/>
        </w:rPr>
        <w:t>模块详细设计</w:t>
      </w:r>
      <w:bookmarkEnd w:id="3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8" w:name="_Toc10137"/>
      <w:r>
        <w:rPr>
          <w:rFonts w:hint="eastAsia"/>
          <w:lang w:val="en-US" w:eastAsia="zh-CN"/>
        </w:rPr>
        <w:t>函数设计</w:t>
      </w:r>
      <w:bookmarkEnd w:id="3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9" w:name="_Toc1820"/>
      <w:r>
        <w:rPr>
          <w:rFonts w:hint="eastAsia"/>
          <w:lang w:val="en-US" w:eastAsia="zh-CN"/>
        </w:rPr>
        <w:t>函数流程图</w:t>
      </w:r>
      <w:bookmarkEnd w:id="39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0" w:name="_Toc14201"/>
      <w:r>
        <w:rPr>
          <w:rFonts w:hint="eastAsia"/>
          <w:lang w:val="en-US" w:eastAsia="zh-CN"/>
        </w:rPr>
        <w:t>甘特图</w:t>
      </w:r>
      <w:bookmarkEnd w:id="4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81EB2"/>
    <w:rsid w:val="07772123"/>
    <w:rsid w:val="0A6E7E39"/>
    <w:rsid w:val="0FFA1740"/>
    <w:rsid w:val="13C06B27"/>
    <w:rsid w:val="166A5F42"/>
    <w:rsid w:val="24EC3ABF"/>
    <w:rsid w:val="2547094F"/>
    <w:rsid w:val="2BCF57E2"/>
    <w:rsid w:val="2CBC6FD3"/>
    <w:rsid w:val="31C45E52"/>
    <w:rsid w:val="330B6C2A"/>
    <w:rsid w:val="373203A3"/>
    <w:rsid w:val="384B26D6"/>
    <w:rsid w:val="3A3C6C32"/>
    <w:rsid w:val="3A502D2C"/>
    <w:rsid w:val="428D294F"/>
    <w:rsid w:val="487369BF"/>
    <w:rsid w:val="4A4B7EA7"/>
    <w:rsid w:val="4CE80FC7"/>
    <w:rsid w:val="50F404CC"/>
    <w:rsid w:val="51B024D7"/>
    <w:rsid w:val="52190399"/>
    <w:rsid w:val="58DE0F56"/>
    <w:rsid w:val="59FF71E8"/>
    <w:rsid w:val="5AC82302"/>
    <w:rsid w:val="62E92717"/>
    <w:rsid w:val="655061C6"/>
    <w:rsid w:val="6B405677"/>
    <w:rsid w:val="73EC1953"/>
    <w:rsid w:val="784E61AD"/>
    <w:rsid w:val="78D04D70"/>
    <w:rsid w:val="79593BEE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6.emf"/><Relationship Id="rId41" Type="http://schemas.openxmlformats.org/officeDocument/2006/relationships/oleObject" Target="embeddings/oleObject13.bin"/><Relationship Id="rId40" Type="http://schemas.openxmlformats.org/officeDocument/2006/relationships/image" Target="media/image25.png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png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2021-05-05T06:54:22Z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