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bookmarkStart w:id="0" w:name="_Toc3213"/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  <w:bookmarkEnd w:id="0"/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bookmarkStart w:id="1" w:name="_Toc13756"/>
      <w:bookmarkStart w:id="2" w:name="_Toc6726"/>
      <w:r>
        <w:rPr>
          <w:rFonts w:hint="eastAsia" w:eastAsia="黑体"/>
          <w:spacing w:val="30"/>
          <w:sz w:val="52"/>
          <w:lang w:val="en-US" w:eastAsia="zh-CN"/>
        </w:rPr>
        <w:t>设计文档</w:t>
      </w:r>
      <w:bookmarkEnd w:id="1"/>
      <w:bookmarkEnd w:id="2"/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pStyle w:val="15"/>
        <w:tabs>
          <w:tab w:val="right" w:leader="dot" w:pos="8306"/>
        </w:tabs>
        <w:jc w:val="center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"1-9" \f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_Toc28581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序言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_Toc9200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需求分析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_Toc9200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_Toc29110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_Toc22046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sz w:val="24"/>
          <w:szCs w:val="24"/>
        </w:rPr>
        <w:t>数据流图与数据字典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_Toc22046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_Toc18147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UI布局设计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_Toc28427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数据库需求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系统概要设计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_Toc3717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3.1. </w:t>
      </w:r>
      <w:r>
        <w:rPr>
          <w:rFonts w:hint="eastAsia"/>
          <w:sz w:val="24"/>
          <w:szCs w:val="24"/>
          <w:lang w:val="en-US" w:eastAsia="zh-CN"/>
        </w:rPr>
        <w:t>系统概述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_Toc30315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3.1.1功能需求规定：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_Toc15735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3.1.2运行环境：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_Toc14278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3.2. </w:t>
      </w:r>
      <w:r>
        <w:rPr>
          <w:rFonts w:hint="eastAsia"/>
          <w:sz w:val="24"/>
          <w:szCs w:val="24"/>
          <w:lang w:val="en-US" w:eastAsia="zh-CN"/>
        </w:rPr>
        <w:t>系统结构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_Toc14194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3.3. </w:t>
      </w:r>
      <w:r>
        <w:rPr>
          <w:rFonts w:hint="eastAsia"/>
          <w:sz w:val="24"/>
          <w:szCs w:val="24"/>
          <w:lang w:val="en-US" w:eastAsia="zh-CN"/>
        </w:rPr>
        <w:t>功能设计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_Toc14194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3.4. </w:t>
      </w:r>
      <w:r>
        <w:rPr>
          <w:rFonts w:hint="eastAsia"/>
          <w:sz w:val="24"/>
          <w:szCs w:val="24"/>
          <w:lang w:val="en-US" w:eastAsia="zh-CN"/>
        </w:rPr>
        <w:t>模块设计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_Toc9963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  <w:lang w:val="en-US" w:eastAsia="zh-CN"/>
        </w:rPr>
        <w:t>数据及状态机设计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_Toc24993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4.1. </w:t>
      </w:r>
      <w:r>
        <w:rPr>
          <w:rFonts w:hint="eastAsia"/>
          <w:sz w:val="24"/>
          <w:szCs w:val="24"/>
          <w:lang w:val="en-US" w:eastAsia="zh-CN"/>
        </w:rPr>
        <w:t>时序图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_Toc24993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_Toc20354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4.2. </w:t>
      </w:r>
      <w:r>
        <w:rPr>
          <w:rFonts w:hint="eastAsia"/>
          <w:sz w:val="24"/>
          <w:szCs w:val="24"/>
          <w:lang w:val="en-US" w:eastAsia="zh-CN"/>
        </w:rPr>
        <w:t>数据包设计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_Toc13313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8581"/>
      <w:r>
        <w:rPr>
          <w:rFonts w:hint="eastAsia"/>
          <w:lang w:val="en-US" w:eastAsia="zh-CN"/>
        </w:rPr>
        <w:t>序言</w:t>
      </w:r>
      <w:bookmarkEnd w:id="3"/>
    </w:p>
    <w:p>
      <w:pPr>
        <w:pStyle w:val="3"/>
        <w:numPr>
          <w:ilvl w:val="1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 程序目的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在学习了对称加密—DES，和非对称加密—RSA之后，目前，课程设计需要将上述两种工具，以及Kerboros的认证体系结合，并应用于自定义的网络应用中。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近期的讨论中，我们小组认为本次课程设计的重点并不在于Kerboros认证过程，而是实现一套逻辑严密，结构完整，内容丰富的网络应用，并在应用的使用过程中体现出Kerboros认证过程以及两套加解密内容；经过小组讨论并结合了现有水平能力，时间限制后，我们小组从简单的网络游戏，模拟美团点餐系统，IM（即时通讯）中敲定了本次课程设计的大致方向，即设计一套能够满足一定量并发需求的C/S模式的通讯应用，通过端到端的通讯过程，体现Kerboros认证流程与RSA加密过程，在通讯内容中体现DES加密过程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应用设计中，我们将尽可能将程序模块拆开掰碎，使得模块分工细致完整，同时降低函数间，模块间的耦合度，提高程序的可拓展性；同时在实现基础通讯功能外，我还构想了邀约游戏等功能，可以理解为一套新的程序，作为一个黑盒子添加到通讯程序的拓展模块，使得程序内容更加丰富。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left="630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魏来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2021年4月28日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</w:t>
      </w:r>
    </w:p>
    <w:tbl>
      <w:tblPr>
        <w:tblStyle w:val="17"/>
        <w:tblW w:w="0" w:type="auto"/>
        <w:tblInd w:w="0" w:type="dxa"/>
        <w:tblBorders>
          <w:top w:val="single" w:color="FFD966" w:sz="2" w:space="0"/>
          <w:left w:val="none" w:color="auto" w:sz="0" w:space="0"/>
          <w:bottom w:val="single" w:color="FFD966" w:sz="2" w:space="0"/>
          <w:right w:val="none" w:color="auto" w:sz="0" w:space="0"/>
          <w:insideH w:val="single" w:color="FFD966" w:sz="2" w:space="0"/>
          <w:insideV w:val="single" w:color="FFD966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tcBorders>
              <w:top w:val="nil"/>
              <w:bottom w:val="single" w:color="FFD966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专业术语</w:t>
            </w:r>
          </w:p>
        </w:tc>
        <w:tc>
          <w:tcPr>
            <w:tcW w:w="6854" w:type="dxa"/>
            <w:tcBorders>
              <w:top w:val="nil"/>
              <w:left w:val="nil"/>
              <w:bottom w:val="single" w:color="FFD966" w:sz="12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Kerberos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计算机认证协议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用于存放数据，租借的阿里云MySQL数据库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sz w:val="21"/>
                <w:szCs w:val="21"/>
              </w:rPr>
              <w:t>rm-uf6t4cbyfz681x569.mysql.rds.aliyuncs.com</w:t>
            </w:r>
            <w:r>
              <w:rPr>
                <w:sz w:val="21"/>
                <w:szCs w:val="21"/>
              </w:rPr>
              <w:br w:type="textWrapping"/>
            </w:r>
            <w:r>
              <w:rPr>
                <w:sz w:val="21"/>
                <w:szCs w:val="21"/>
              </w:rPr>
              <w:t>端口：3306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终端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4台设备模拟启动6个终端，即6个设备，分为KDC和User两种类别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KDC</w:t>
            </w:r>
          </w:p>
        </w:tc>
        <w:tc>
          <w:tcPr>
            <w:tcW w:w="6854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密钥分配中心，由两个终端扮演，在本次程序中分为AS终端和TGS终端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AS</w:t>
            </w:r>
          </w:p>
        </w:tc>
        <w:tc>
          <w:tcPr>
            <w:tcW w:w="6854" w:type="dxa"/>
            <w:shd w:val="clear" w:color="auto" w:fill="FFF2CC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身份验证服务，为client生成TGT的服务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TGS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票务发放服务，为client生成某个服务的ticket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用于获取ticket的票据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ticket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用于发送信息的凭证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实际运行应用程序的设备，又分为Client，Server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通讯服务的服务器设备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需要通讯的用户的设备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K（）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密钥，用于加解密工具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聊天用户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使用本程序的用户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 key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发送应用信息时，DES加密时用到的秘钥</w:t>
            </w:r>
          </w:p>
        </w:tc>
      </w:tr>
    </w:tbl>
    <w:p>
      <w:pPr>
        <w:pStyle w:val="11"/>
        <w:ind w:left="2520" w:leftChars="0" w:firstLine="420" w:firstLineChars="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名词定义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9200"/>
      <w:r>
        <w:rPr>
          <w:rFonts w:hint="eastAsia"/>
          <w:lang w:val="en-US" w:eastAsia="zh-CN"/>
        </w:rPr>
        <w:t>需求分析</w:t>
      </w:r>
      <w:bookmarkEnd w:id="4"/>
      <w:bookmarkStart w:id="5" w:name="_Toc291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任务概述</w:t>
      </w:r>
      <w:bookmarkEnd w:id="5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t>本程序为基于</w:t>
      </w:r>
      <w:r>
        <w:rPr>
          <w:rFonts w:hint="default"/>
        </w:rPr>
        <w:t> Kerboros 认证（DES加密）和 RSA加密的分布式通讯工具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需要实现下述功能：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加密工具：使用DES与RSA两种加密方式，根据报文的不同需求，分别使用不同的加密方式。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加密中的证书：约定好证书格式后，每个设备启动时，都会生成自己的证书，同时我们认为这个证书在系统内，独一无二，绝对真实，绝对安全，因此，先通过明文通讯，使得所有User设备与KDC设备间得到对方的公钥，即证书互信。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同时可以认为系统内的Client与Server间都有对方的公钥，传输后续DES加密用到的session key。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体系：当所有设备启动后，其中两台设备扮演TGS和AS的角色，一台设备扮演通讯工具中的Server，其他设备扮演Client；所有Client和Server根据自己在AS中的账号登录验证身份，AS和TGS为每一个Client与Server间提供认证服务，Client与Client间没有必要提供认证服务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在Kerberos认证之前：由于Kerberos本身无RSA加解密需求，但为了将该功能引入Kerberos中，我们将最开始认证中出现的</w:t>
      </w:r>
      <m:oMath>
        <m:sSub>
          <m:sSubP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作为明文，根据最初已经获得的证书信息，使用RSA加密，通过通信功能传输。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通过上述顺序为4）---&gt; 3）---&gt;2）的逻辑，实现了Kerberos认证功能后，认为除了出现新的User设备，整个系统内无需再使用Kerberos认证，AS和TGS设备监听新设备，不执行后续逻辑功能。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通讯工具：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加好友：Client A向Server发送添加Client B为好友的请求，Server将此请求转发给Client B，Client B再将回复信息发送给Server，Server继续转发。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加群聊：邀请加群，一个Client向多个Client发送邀请，方式同6）；申请入群，一个Client向拥有群的Client发送申请，方式同6）。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删除好友、退出群聊：Client A向Server发送删除好友Client B的信息，Server更改二者数据库信息。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聊天：Client A与Client B或多个Client的即时通讯，通过Server转发。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搜索功能：提供Search界面，某个Client可以输入某些关键词，Server会根据内容在系统数据库中查找并将一定信息返回给Client。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登录界面：每个用户输入账号密码，登录聊天程序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注册，修改密码+拓展（忘记密码）：通过网页修改，Server修改Server数据库。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聊天记录存储在本地log文件中。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因此程序将从整体分为四大模块，如下所示：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加解密模块：分别实现DES、RSA加解密功能，为其他模块调用提供接口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Kerberos认证模块：为User设备提供认证服务，使得User间都有各自间通信的session key。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网络通讯模块：提供设备间通讯的框架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应用模块：实现通讯协议，将User分为Client和Server设备，实现Client间的即时通讯功能。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以六台设备为例，当六台设备分别作为KDC和User启动时，KDC将会作为AS和TGS为User提供Kerberos的认证服务，认证完成后，作为KDC的两台设备不参与应用模块；认证后，每个独立的Client与Server间都存在一个Session key，为应用模块服务，应用模块实现即时通讯的逻辑功能。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同时通讯模块与加密模块作为工具模块，为Kerberos认证和应用提供接口，实现数据的加解密，以及用户间数据的发送。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模块功能图如下所示：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050790" cy="3634740"/>
            <wp:effectExtent l="0" t="0" r="889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bidi w:val="0"/>
        <w:ind w:left="168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模块功能图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本次程序验收功能框架如下表：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Ex：表2.</w:t>
      </w:r>
    </w:p>
    <w:p>
      <w:pPr>
        <w:rPr>
          <w:rFonts w:hint="default"/>
          <w:lang w:val="en-US" w:eastAsia="zh-CN"/>
        </w:rPr>
      </w:pPr>
      <w:bookmarkStart w:id="6" w:name="_Toc22046"/>
      <w:r>
        <w:br w:type="page"/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t>数据流图</w:t>
      </w:r>
      <w:bookmarkEnd w:id="6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87.3pt;width:415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11"/>
        <w:ind w:left="1680" w:leftChars="0" w:firstLine="42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顶层数据流图</w:t>
      </w:r>
    </w:p>
    <w:p/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61.4pt;width:41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一层数据流图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7" w:name="_Toc22188"/>
      <w:r>
        <w:rPr>
          <w:rFonts w:hint="eastAsia"/>
          <w:lang w:val="en-US" w:eastAsia="zh-CN"/>
        </w:rPr>
        <w:t>P1二层数据流图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57.85pt;width:4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pStyle w:val="11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P1二层数据流图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P2二层数据流图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149.4pt;width:41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P2二层数据流图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P3二层数据流图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277.1pt;width:388.3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P3二层数据流图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状态机设计</w:t>
      </w:r>
      <w:bookmarkEnd w:id="7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AS状态机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178.2pt;width:264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7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AS状态机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TGS状态机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196.2pt;width:290.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9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TGS状态机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552.95pt;width:414.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21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Client 状态机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Server状态机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8147"/>
      <w:r>
        <w:rPr>
          <w:rFonts w:hint="eastAsia"/>
          <w:lang w:val="en-US" w:eastAsia="zh-CN"/>
        </w:rPr>
        <w:t>UI布局设计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8427"/>
      <w:r>
        <w:rPr>
          <w:rFonts w:hint="eastAsia"/>
          <w:lang w:val="en-US" w:eastAsia="zh-CN"/>
        </w:rPr>
        <w:t>数据库需求</w:t>
      </w:r>
      <w:bookmarkEnd w:id="9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24795"/>
      <w:r>
        <w:rPr>
          <w:rFonts w:hint="eastAsia"/>
          <w:lang w:val="en-US" w:eastAsia="zh-CN"/>
        </w:rPr>
        <w:t>系统概要设计</w:t>
      </w:r>
      <w:bookmarkEnd w:id="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1" w:name="_Toc3717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4"/>
        <w:numPr>
          <w:ilvl w:val="2"/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2" w:name="_Toc30315"/>
      <w:r>
        <w:rPr>
          <w:rFonts w:hint="eastAsia"/>
          <w:lang w:val="en-US" w:eastAsia="zh-CN"/>
        </w:rPr>
        <w:t>3.1.1功能需求规定：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ilvl w:val="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3" w:name="_Toc15735"/>
      <w:r>
        <w:rPr>
          <w:rFonts w:hint="eastAsia"/>
          <w:lang w:val="en-US" w:eastAsia="zh-CN"/>
        </w:rPr>
        <w:t>3.1.2运行环境：</w:t>
      </w:r>
      <w:bookmarkEnd w:id="1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4" w:name="_Toc14278"/>
      <w:r>
        <w:rPr>
          <w:rFonts w:hint="eastAsia"/>
          <w:lang w:val="en-US" w:eastAsia="zh-CN"/>
        </w:rPr>
        <w:t>系统结构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252.15pt;width:401.5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3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5" w:name="_Toc14194"/>
      <w:r>
        <w:rPr>
          <w:rFonts w:hint="eastAsia"/>
          <w:lang w:val="en-US" w:eastAsia="zh-CN"/>
        </w:rPr>
        <w:t>功能设计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6" w:name="_Toc5588"/>
      <w:r>
        <w:rPr>
          <w:rFonts w:hint="eastAsia"/>
          <w:lang w:val="en-US" w:eastAsia="zh-CN"/>
        </w:rPr>
        <w:t>详细模块设计</w:t>
      </w:r>
      <w:bookmarkEnd w:id="16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9963"/>
      <w:r>
        <w:rPr>
          <w:rFonts w:hint="eastAsia"/>
          <w:lang w:val="en-US" w:eastAsia="zh-CN"/>
        </w:rPr>
        <w:t>数据</w:t>
      </w:r>
      <w:bookmarkEnd w:id="17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24993"/>
      <w:r>
        <w:rPr>
          <w:rFonts w:hint="eastAsia"/>
          <w:lang w:val="en-US" w:eastAsia="zh-CN"/>
        </w:rPr>
        <w:t>时序图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Kerberos认证时序图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257.45pt;width:454.0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5">
            <o:LockedField>false</o:LockedField>
          </o:OLEObject>
        </w:object>
      </w:r>
    </w:p>
    <w:p>
      <w:pPr>
        <w:pStyle w:val="11"/>
        <w:numPr>
          <w:ilvl w:val="0"/>
          <w:numId w:val="0"/>
        </w:numPr>
        <w:ind w:left="1680" w:leftChars="0" w:firstLine="420" w:firstLineChars="0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Kerberos认证时序图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493260" cy="3192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firstLine="1800" w:firstLineChars="90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t xml:space="preserve"> Kerberos时序图报文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5" o:spt="75" type="#_x0000_t75" style="height:575.45pt;width:430.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8">
            <o:LockedField>false</o:LockedField>
          </o:OLEObject>
        </w:object>
      </w:r>
    </w:p>
    <w:p>
      <w:pPr>
        <w:pStyle w:val="11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用户应用时序图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数据报文为 编号（首部） || 内容。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Kerberos数据报文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4260"/>
        <w:gridCol w:w="1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报文描述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内容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用户向AS请求票据</w:t>
            </w:r>
          </w:p>
        </w:tc>
        <w:tc>
          <w:tcPr>
            <w:tcW w:w="426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ID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ID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TGS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TS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163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AS发放票据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color w:val="000000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color w:val="000000"/>
                            <w:vertAlign w:val="baseline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[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c,TGS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ID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TGS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TS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Lifetime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Ticket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tgs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]</m:t>
                </m:r>
              </m:oMath>
            </m:oMathPara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用户向TGS出示票据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ID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Ticket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TGS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Autℎenticator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TGS发送会话秘钥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color w:val="000000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color w:val="000000"/>
                            <w:vertAlign w:val="baseline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[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c,v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ID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TS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4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Ticket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]</m:t>
                </m:r>
              </m:oMath>
            </m:oMathPara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用户A向用户B发送认证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Ticket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color w:val="000000"/>
                    <w:vertAlign w:val="baseline"/>
                    <w:lang w:val="en-US" w:eastAsia="zh-CN"/>
                  </w:rPr>
                  <m:t>||</m:t>
                </m:r>
                <m:sSub>
                  <m:sSubP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Autℎenticator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</m:oMath>
            </m:oMathPara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用户B回复认证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color w:val="000000"/>
                            <w:vertAlign w:val="baseline"/>
                            <w:lang w:val="en-US" w:eastAsia="zh-CN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color w:val="000000"/>
                            <w:vertAlign w:val="baseline"/>
                            <w:lang w:val="en-US" w:eastAsia="zh-CN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000000"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[</m:t>
                </m:r>
                <m:sSub>
                  <m:sSubP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TS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color w:val="000000"/>
                        <w:vertAlign w:val="baseline"/>
                        <w:lang w:val="en-US" w:eastAsia="zh-CN"/>
                      </w:rPr>
                      <m:t>5</m:t>
                    </m:r>
                    <m:ctrlPr>
                      <w:rPr>
                        <w:rFonts w:hint="default" w:ascii="Cambria Math" w:hAnsi="Cambria Math"/>
                        <w:i/>
                        <w:color w:val="000000"/>
                        <w:vertAlign w:val="baseline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color w:val="000000"/>
                    <w:vertAlign w:val="baseline"/>
                    <w:lang w:val="en-US" w:eastAsia="zh-CN"/>
                  </w:rPr>
                  <m:t>+1]</m:t>
                </m:r>
              </m:oMath>
            </m:oMathPara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11"/>
        <w:ind w:left="2520" w:leftChars="0" w:firstLine="420" w:firstLineChars="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Kerberos数据报文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bookmarkStart w:id="19" w:name="_Toc13313"/>
      <w:r>
        <w:rPr>
          <w:rFonts w:hint="eastAsia"/>
          <w:lang w:val="en-US" w:eastAsia="zh-CN"/>
        </w:rPr>
        <w:t>应用数据报文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数据报文为 编号（首部） || 内容 || 数字签名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4260"/>
        <w:gridCol w:w="1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报文描述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内容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client向Server注册</w:t>
            </w:r>
          </w:p>
        </w:tc>
        <w:tc>
          <w:tcPr>
            <w:tcW w:w="426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账号||密码||昵称||邮箱||头像</w:t>
            </w:r>
          </w:p>
        </w:tc>
        <w:tc>
          <w:tcPr>
            <w:tcW w:w="163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Client登录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自己账号||密码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Client向Server请求界面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控制报文（自己账号）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Client输入账号查找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对方账号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Client添加好友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对方账号||自己账号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Client添加群聊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tabs>
                <w:tab w:val="left" w:pos="2601"/>
              </w:tabs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群号||自己账号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Client删除好友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对方账号||自己账号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Client组建群聊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List[账号]||自己账号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Client退出群聊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群号||自己账号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Client发送好友消息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对方账号||自己账号||信息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Client发送群信息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群号||自己账号||信息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Client申请入群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hAnsi="Cambria Math"/>
                <w:i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群号||自己账号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Client回复添加好友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 w:val="0"/>
                <w:color w:val="000000"/>
                <w:vertAlign w:val="baseline"/>
                <w:lang w:val="en-US" w:eastAsia="zh-CN"/>
              </w:rPr>
              <w:t>对方账号||自己账号||回复内容</w:t>
            </w: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（同意或拒绝）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Client回复创建群聊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hAnsi="Cambria Math"/>
                <w:i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群号||自己账号||回复内容（同意或拒绝）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11"/>
        <w:ind w:left="2520" w:leftChars="0" w:firstLine="420" w:firstLineChars="0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Client发送</w:t>
      </w:r>
      <w:r>
        <w:rPr>
          <w:rFonts w:hint="eastAsia"/>
          <w:lang w:eastAsia="zh-CN"/>
        </w:rPr>
        <w:t>数据报文</w:t>
      </w:r>
    </w:p>
    <w:p>
      <w:pPr>
        <w:rPr>
          <w:rFonts w:hint="eastAsia"/>
          <w:lang w:eastAsia="zh-CN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4260"/>
        <w:gridCol w:w="1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报文描述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内容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Server通知client注册信息</w:t>
            </w:r>
          </w:p>
        </w:tc>
        <w:tc>
          <w:tcPr>
            <w:tcW w:w="426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控制报文（成功或失败）</w:t>
            </w:r>
          </w:p>
        </w:tc>
        <w:tc>
          <w:tcPr>
            <w:tcW w:w="163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Server通知client登录信息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控制报文（成功或失败）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Server回复界面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tabs>
                <w:tab w:val="left" w:pos="2601"/>
              </w:tabs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List[账号||昵称||头像]||List[群号]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Server回复搜索信息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List[账号||昵称||头像]||List[群号]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Server转发添加好友信息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对方账号||转发方账号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Server转发添加群聊信息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tabs>
                <w:tab w:val="left" w:pos="2601"/>
              </w:tabs>
              <w:jc w:val="center"/>
              <w:rPr>
                <w:rFonts w:hint="default" w:ascii="Cambria Math" w:hAnsi="Cambria Math"/>
                <w:i/>
                <w:color w:val="000000"/>
                <w:vertAlign w:val="baseline"/>
                <w:lang w:val="en-US"/>
                <w:oMath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List[账号||昵称||头像]||转发方账号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Server转发信息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ascii="Cambria Math" w:hAnsi="Cambria Math"/>
                <w:i/>
                <w:color w:val="000000"/>
                <w:vertAlign w:val="baseline"/>
                <w:lang w:val="en-US"/>
                <w:oMath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对方账号||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转发方账号</w:t>
            </w: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||信息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Server转发群信息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ascii="Cambria Math" w:hAnsi="Cambria Math"/>
                <w:i/>
                <w:color w:val="000000"/>
                <w:vertAlign w:val="baseline"/>
                <w:lang w:val="en-US"/>
                <w:oMath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群号||自己账号||信息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Server转发回复添加好友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default" w:ascii="Cambria Math" w:hAnsi="Cambria Math" w:eastAsia="宋体"/>
                <w:i/>
                <w:color w:val="000000"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 w:val="0"/>
                <w:color w:val="000000"/>
                <w:vertAlign w:val="baseline"/>
                <w:lang w:val="en-US" w:eastAsia="zh-CN"/>
              </w:rPr>
              <w:t>对方账号||自己账号||回复内容</w:t>
            </w: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（同意或拒绝）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Server回复创建群聊</w:t>
            </w:r>
          </w:p>
        </w:tc>
        <w:tc>
          <w:tcPr>
            <w:tcW w:w="42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 w:hAnsi="Cambria Math"/>
                <w:i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/>
                <w:color w:val="000000"/>
                <w:vertAlign w:val="baseline"/>
                <w:lang w:val="en-US" w:eastAsia="zh-CN"/>
              </w:rPr>
              <w:t>群号||自己账号||回复内容（同意或拒绝）</w:t>
            </w:r>
          </w:p>
        </w:tc>
        <w:tc>
          <w:tcPr>
            <w:tcW w:w="16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pStyle w:val="11"/>
        <w:ind w:left="1680" w:leftChars="0" w:firstLine="420" w:firstLineChars="0"/>
      </w:pPr>
    </w:p>
    <w:p>
      <w:pPr>
        <w:pStyle w:val="11"/>
        <w:ind w:left="1680" w:leftChars="0" w:firstLine="420" w:firstLineChars="0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Server发送</w:t>
      </w:r>
      <w:r>
        <w:rPr>
          <w:rFonts w:hint="eastAsia"/>
          <w:lang w:eastAsia="zh-CN"/>
        </w:rPr>
        <w:t>数据报文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</w:t>
      </w:r>
      <w:bookmarkEnd w:id="19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模块详细设计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  <w:bookmarkStart w:id="20" w:name="_GoBack"/>
      <w:bookmarkEnd w:id="20"/>
      <w:r>
        <w:rPr>
          <w:rFonts w:hint="eastAsia"/>
          <w:lang w:val="en-US" w:eastAsia="zh-CN"/>
        </w:rPr>
        <w:t>流程图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D9E0A"/>
    <w:multiLevelType w:val="singleLevel"/>
    <w:tmpl w:val="869D9E0A"/>
    <w:lvl w:ilvl="0" w:tentative="0">
      <w:start w:val="6"/>
      <w:numFmt w:val="decimal"/>
      <w:lvlText w:val="%1)"/>
      <w:lvlJc w:val="left"/>
      <w:pPr>
        <w:tabs>
          <w:tab w:val="left" w:pos="1260"/>
        </w:tabs>
        <w:ind w:left="1265" w:leftChars="0" w:hanging="425" w:firstLineChars="0"/>
      </w:pPr>
      <w:rPr>
        <w:rFonts w:hint="default"/>
      </w:rPr>
    </w:lvl>
  </w:abstractNum>
  <w:abstractNum w:abstractNumId="1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42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42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4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42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42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42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42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42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420" w:firstLine="402"/>
      </w:pPr>
      <w:rPr>
        <w:rFonts w:hint="eastAsia"/>
      </w:rPr>
    </w:lvl>
  </w:abstractNum>
  <w:abstractNum w:abstractNumId="3">
    <w:nsid w:val="64900553"/>
    <w:multiLevelType w:val="singleLevel"/>
    <w:tmpl w:val="6490055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0107C48"/>
    <w:multiLevelType w:val="singleLevel"/>
    <w:tmpl w:val="70107C4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1EB2"/>
    <w:rsid w:val="07772123"/>
    <w:rsid w:val="0A6E7E39"/>
    <w:rsid w:val="0FFA1740"/>
    <w:rsid w:val="13C06B27"/>
    <w:rsid w:val="166A5F42"/>
    <w:rsid w:val="24EC3ABF"/>
    <w:rsid w:val="2547094F"/>
    <w:rsid w:val="2BCF57E2"/>
    <w:rsid w:val="31C45E52"/>
    <w:rsid w:val="330B6C2A"/>
    <w:rsid w:val="384B26D6"/>
    <w:rsid w:val="3A3C6C32"/>
    <w:rsid w:val="3A502D2C"/>
    <w:rsid w:val="487369BF"/>
    <w:rsid w:val="4A4B7EA7"/>
    <w:rsid w:val="50F404CC"/>
    <w:rsid w:val="51B024D7"/>
    <w:rsid w:val="52190399"/>
    <w:rsid w:val="59FF71E8"/>
    <w:rsid w:val="5AC82302"/>
    <w:rsid w:val="655061C6"/>
    <w:rsid w:val="6B405677"/>
    <w:rsid w:val="73EC1953"/>
    <w:rsid w:val="784E61AD"/>
    <w:rsid w:val="78D04D70"/>
    <w:rsid w:val="79593BEE"/>
    <w:rsid w:val="7C8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basedOn w:val="19"/>
    <w:qFormat/>
    <w:uiPriority w:val="0"/>
    <w:rPr>
      <w:i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15.e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png"/><Relationship Id="rId26" Type="http://schemas.openxmlformats.org/officeDocument/2006/relationships/image" Target="media/image13.e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emf"/><Relationship Id="rId23" Type="http://schemas.openxmlformats.org/officeDocument/2006/relationships/oleObject" Target="embeddings/oleObject9.bin"/><Relationship Id="rId22" Type="http://schemas.openxmlformats.org/officeDocument/2006/relationships/image" Target="media/image11.emf"/><Relationship Id="rId21" Type="http://schemas.openxmlformats.org/officeDocument/2006/relationships/oleObject" Target="embeddings/oleObject8.bin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emf"/><Relationship Id="rId17" Type="http://schemas.openxmlformats.org/officeDocument/2006/relationships/oleObject" Target="embeddings/oleObject6.bin"/><Relationship Id="rId16" Type="http://schemas.openxmlformats.org/officeDocument/2006/relationships/image" Target="media/image8.emf"/><Relationship Id="rId15" Type="http://schemas.openxmlformats.org/officeDocument/2006/relationships/oleObject" Target="embeddings/oleObject5.bin"/><Relationship Id="rId14" Type="http://schemas.openxmlformats.org/officeDocument/2006/relationships/image" Target="media/image7.emf"/><Relationship Id="rId13" Type="http://schemas.openxmlformats.org/officeDocument/2006/relationships/oleObject" Target="embeddings/oleObject4.bin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相邻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2021-04-29T04:51:00Z</dcterms:created>
  <dc:creator>魏来</dc:creator>
  <cp:lastModifiedBy>魏来</cp:lastModifiedBy>
  <dcterms:modified xsi:type="dcterms:W3CDTF">2021-05-04T05:22:12Z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