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16391"/>
      <w:bookmarkStart w:id="1" w:name="_Toc5383"/>
      <w:bookmarkStart w:id="2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  <w:bookmarkEnd w:id="2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3" w:name="_Toc8571"/>
      <w:bookmarkStart w:id="4" w:name="_Toc6726"/>
      <w:bookmarkStart w:id="5" w:name="_Toc13756"/>
      <w:bookmarkStart w:id="6" w:name="_Toc5483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3"/>
      <w:bookmarkEnd w:id="4"/>
      <w:bookmarkEnd w:id="5"/>
      <w:bookmarkEnd w:id="6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_Toc16391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_Toc16391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_Toc5483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_Toc5483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_Toc3099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_Toc3099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_Toc29116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_Toc29116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_Toc6800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_Toc6800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_Toc12700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_Toc12700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_Toc7118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_Toc7118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_Toc25443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_Toc25443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_Toc32151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_Toc32151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_Toc4564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_Toc4564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_Toc19324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_Toc19324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_Toc7832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_Toc15229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_Toc15229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_Toc7895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_Toc4251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_Toc4251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_Toc18951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_Toc18951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_Toc2827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_Toc2827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_Toc29653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_Toc29653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_Toc6890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_Toc6890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_Toc4738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_Toc4738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_Toc29088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_Toc29088 \h </w:instrText>
      </w:r>
      <w:r>
        <w:fldChar w:fldCharType="separate"/>
      </w:r>
      <w:r>
        <w:t>13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_Toc7491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_Toc7491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_Toc12119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_Toc12119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_Toc10834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证书时序图</w:t>
      </w:r>
      <w:r>
        <w:tab/>
      </w:r>
      <w:r>
        <w:fldChar w:fldCharType="begin"/>
      </w:r>
      <w:r>
        <w:instrText xml:space="preserve"> PAGEREF _Toc10834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_Toc5424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_Toc10783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4.1.3.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_Toc10783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_Toc21195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_Toc21195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_Toc28557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4.2.1. </w:t>
      </w:r>
      <w:r>
        <w:rPr>
          <w:bCs/>
          <w:szCs w:val="24"/>
        </w:rPr>
        <w:t>K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_Toc28557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_Toc19877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4.2.2. 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_Toc19877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_Toc27703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4.2.3. </w:t>
      </w: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_Toc27703 \h </w:instrText>
      </w:r>
      <w:r>
        <w:fldChar w:fldCharType="separate"/>
      </w:r>
      <w:r>
        <w:t>22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_Toc9252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_Toc9252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_Toc18149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详细流程图</w:t>
      </w:r>
      <w:r>
        <w:tab/>
      </w:r>
      <w:r>
        <w:fldChar w:fldCharType="begin"/>
      </w:r>
      <w:r>
        <w:instrText xml:space="preserve"> PAGEREF _Toc18149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_Toc11959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数据结构</w:t>
      </w:r>
      <w:r>
        <w:tab/>
      </w:r>
      <w:r>
        <w:fldChar w:fldCharType="begin"/>
      </w:r>
      <w:r>
        <w:instrText xml:space="preserve"> PAGEREF _Toc11959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_Toc14315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_Toc14315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_Toc1925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_Toc1925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_Toc3980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_Toc3980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_Toc10659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5.6.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_Toc10659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" w:name="_Toc3099"/>
      <w:r>
        <w:rPr>
          <w:rFonts w:hint="eastAsia"/>
          <w:lang w:val="en-US" w:eastAsia="zh-CN"/>
        </w:rPr>
        <w:t>序言</w:t>
      </w:r>
      <w:bookmarkEnd w:id="7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8" w:name="_Toc29116"/>
      <w:r>
        <w:rPr>
          <w:rFonts w:hint="eastAsia"/>
          <w:lang w:val="en-US" w:eastAsia="zh-CN"/>
        </w:rPr>
        <w:t>1.1. 程序目的</w:t>
      </w:r>
      <w:bookmarkEnd w:id="8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9" w:name="_Toc6800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9"/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" w:name="_Toc12700"/>
      <w:r>
        <w:rPr>
          <w:rFonts w:hint="eastAsia"/>
          <w:lang w:val="en-US" w:eastAsia="zh-CN"/>
        </w:rPr>
        <w:t>需求分析</w:t>
      </w:r>
      <w:bookmarkEnd w:id="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1" w:name="_Toc7118"/>
      <w:r>
        <w:rPr>
          <w:rFonts w:hint="eastAsia"/>
          <w:lang w:val="en-US" w:eastAsia="zh-CN"/>
        </w:rPr>
        <w:t>任务概述</w:t>
      </w:r>
      <w:bookmarkEnd w:id="11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需要实现下述部分：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User中，Client与Server得到对方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同时可以认为系统内的Client与Server间都有对方的公钥，传输后续数组签名用到的密钥。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数字签名，通过2）中获得的公钥，并用RSA给每条数据报文都加上数字签名。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根据自己在AS中的ID信息与Server执行Kerberos认证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5）---&gt;2）的逻辑，实现了Kerberos认证功能后，认为除了出现新的User设备，整个系统内无需再使用Kerberos认证，AS和TGS设备监听新设备，不执行后续逻辑功能。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应用：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①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客户端：提供登录、主窗体及聊天等界面及对应的业务逻辑，向服务器发送相应的服务请求，并接受相应的处理结果。客户端是轻量级的软件，只负责链接远程服务器，并发出相应的服务请求，并不进行核心业务逻辑的处理。具体的处理交给服务器，而客户端只接收服务器处理的结果并显示给用户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②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服务器：监控登录信息及在线用户信息，接收客户端的服务请求，并做相应的处理，然后将处理结果发送给客户端。服务器负责处理核心的业务逻辑，并负责连接数据库，保存和读取数据。因此，服务器端设计的好坏也直接影响即时通信软件的质量</w:t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用例描述：</w:t>
      </w:r>
    </w:p>
    <w:p>
      <w:pPr>
        <w:ind w:left="420" w:leftChars="0" w:firstLine="420" w:firstLineChars="0"/>
      </w:pPr>
      <w:r>
        <w:object>
          <v:shape id="_x0000_i1025" o:spt="75" type="#_x0000_t75" style="height:157.8pt;width:337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29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用户（</w:t>
      </w:r>
      <w:r>
        <w:rPr>
          <w:rFonts w:hint="eastAsia"/>
          <w:lang w:val="en-US" w:eastAsia="zh-CN"/>
        </w:rPr>
        <w:t>服务器</w:t>
      </w:r>
      <w:r>
        <w:rPr>
          <w:rFonts w:hint="eastAsia"/>
          <w:lang w:eastAsia="zh-CN"/>
        </w:rPr>
        <w:t>）用例图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2" w:name="_Toc25443"/>
      <w:r>
        <w:t>数据流图</w:t>
      </w:r>
      <w:bookmarkEnd w:id="1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32151"/>
      <w:r>
        <w:rPr>
          <w:rFonts w:hint="eastAsia"/>
          <w:lang w:val="en-US" w:eastAsia="zh-CN"/>
        </w:rPr>
        <w:t>顶层数据流图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4564"/>
      <w:r>
        <w:rPr>
          <w:rFonts w:hint="eastAsia"/>
          <w:lang w:val="en-US" w:eastAsia="zh-CN"/>
        </w:rPr>
        <w:t>一层数据流图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5" w:name="_Toc19324"/>
      <w:r>
        <w:rPr>
          <w:rFonts w:hint="eastAsia"/>
          <w:lang w:val="en-US" w:eastAsia="zh-CN"/>
        </w:rPr>
        <w:t>P1二层数据流图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6" w:name="_Toc7832"/>
      <w:r>
        <w:rPr>
          <w:rFonts w:hint="eastAsia"/>
          <w:lang w:val="en-US" w:eastAsia="zh-CN"/>
        </w:rPr>
        <w:t>P2二层数据流图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15229"/>
      <w:r>
        <w:rPr>
          <w:rFonts w:hint="eastAsia"/>
          <w:lang w:val="en-US" w:eastAsia="zh-CN"/>
        </w:rPr>
        <w:t>P3二层数据流图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87.25pt;width:405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8" w:name="_Toc7895"/>
      <w:r>
        <w:rPr>
          <w:rFonts w:hint="eastAsia"/>
          <w:lang w:val="en-US" w:eastAsia="zh-CN"/>
        </w:rPr>
        <w:t>状态机设计</w:t>
      </w:r>
      <w:bookmarkEnd w:id="18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bidi w:val="0"/>
        <w:ind w:left="84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Server状态机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9" w:name="_Toc4251"/>
      <w:r>
        <w:rPr>
          <w:rFonts w:hint="eastAsia"/>
          <w:lang w:val="en-US" w:eastAsia="zh-CN"/>
        </w:rPr>
        <w:t>UI布局设计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注：初始阶段，没有通过WPF控件等工具制作UI，采用手绘的方式大致分析UI界面，后期会对UI界面进行美化处理，但大体布局不变。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179695" cy="3370580"/>
            <wp:effectExtent l="0" t="0" r="1905" b="1270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04435" cy="3102610"/>
            <wp:effectExtent l="0" t="0" r="9525" b="635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86480"/>
            <wp:effectExtent l="0" t="0" r="3810" b="1016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07765"/>
            <wp:effectExtent l="0" t="0" r="1905" b="1079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42410"/>
            <wp:effectExtent l="0" t="0" r="4445" b="1143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pStyle w:val="1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8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0" w:name="_Toc18951"/>
      <w:r>
        <w:rPr>
          <w:rFonts w:hint="eastAsia"/>
          <w:lang w:val="en-US" w:eastAsia="zh-CN"/>
        </w:rPr>
        <w:t>系统概要设计</w:t>
      </w:r>
      <w:bookmarkEnd w:id="2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2827"/>
      <w:r>
        <w:rPr>
          <w:rFonts w:hint="eastAsia"/>
          <w:lang w:val="en-US" w:eastAsia="zh-CN"/>
        </w:rPr>
        <w:t>系统概述</w:t>
      </w:r>
      <w:bookmarkEnd w:id="21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2" w:name="_Toc29653"/>
      <w:r>
        <w:rPr>
          <w:rFonts w:hint="eastAsia"/>
          <w:lang w:val="en-US" w:eastAsia="zh-CN"/>
        </w:rPr>
        <w:t>3.1.1功能需求规定：</w:t>
      </w:r>
      <w:bookmarkEnd w:id="22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AS系统负责，接收User传过来的证书以及向User端发放TGT；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3" w:name="_Toc6890"/>
      <w:r>
        <w:rPr>
          <w:rFonts w:hint="eastAsia"/>
          <w:lang w:val="en-US" w:eastAsia="zh-CN"/>
        </w:rPr>
        <w:t>3.1.2运行环境：</w:t>
      </w:r>
      <w:bookmarkEnd w:id="23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4" w:name="_Toc4738"/>
      <w:r>
        <w:rPr>
          <w:rFonts w:hint="eastAsia"/>
          <w:lang w:val="en-US" w:eastAsia="zh-CN"/>
        </w:rPr>
        <w:t>系统结构</w:t>
      </w:r>
      <w:bookmarkEnd w:id="2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2" o:spt="75" type="#_x0000_t75" style="height:294.65pt;width:3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系统结构</w:t>
      </w:r>
      <w:r>
        <w:rPr>
          <w:rFonts w:hint="eastAsia"/>
          <w:lang w:val="en-US" w:eastAsia="zh-CN"/>
        </w:rPr>
        <w:t>流程</w:t>
      </w:r>
      <w:r>
        <w:rPr>
          <w:rFonts w:hint="eastAsia"/>
          <w:lang w:eastAsia="zh-CN"/>
        </w:rPr>
        <w:t>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5" w:name="_Toc29088"/>
      <w:r>
        <w:rPr>
          <w:rFonts w:hint="eastAsia"/>
          <w:lang w:val="en-US" w:eastAsia="zh-CN"/>
        </w:rPr>
        <w:t>功能模块设计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31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AS功能图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33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TGS功能图</w:t>
      </w:r>
    </w:p>
    <w:p>
      <w:pPr>
        <w:rPr>
          <w:rFonts w:hint="eastAsia"/>
          <w:lang w:eastAsia="zh-CN"/>
        </w:rPr>
      </w:pPr>
    </w:p>
    <w:p>
      <w:pPr>
        <w:pStyle w:val="11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object>
          <v:shape id="_x0000_i1035" o:spt="75" type="#_x0000_t75" style="height:179.3pt;width:414.8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Server功能图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163.5pt;width:414.7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Client功能图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lang w:val="en-US" w:eastAsia="zh-CN"/>
        </w:rPr>
        <w:t>拓扑结构设计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object>
          <v:shape id="_x0000_i1037" o:spt="75" type="#_x0000_t75" style="height:342.6pt;width:407.4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3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i/>
          <w:i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拓扑图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6" w:name="_Toc7491"/>
      <w:r>
        <w:rPr>
          <w:rFonts w:hint="eastAsia"/>
          <w:i/>
          <w:iCs/>
          <w:lang w:val="en-US" w:eastAsia="zh-CN"/>
        </w:rPr>
        <w:t>数据</w:t>
      </w:r>
      <w:bookmarkEnd w:id="2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>
      <w:pPr>
        <w:rPr>
          <w:rFonts w:hint="eastAsia"/>
          <w:lang w:val="en-US" w:eastAsia="zh-CN"/>
        </w:rPr>
      </w:pPr>
      <w:bookmarkStart w:id="39" w:name="_GoBack"/>
      <w:r>
        <w:rPr>
          <w:sz w:val="24"/>
          <w:szCs w:val="24"/>
        </w:rPr>
        <w:drawing>
          <wp:inline distT="0" distB="0" distL="0" distR="0">
            <wp:extent cx="5274310" cy="316801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表结构设计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7" w:name="_Toc12119"/>
      <w:r>
        <w:rPr>
          <w:rFonts w:hint="eastAsia"/>
          <w:lang w:val="en-US" w:eastAsia="zh-CN"/>
        </w:rPr>
        <w:t>时序图</w:t>
      </w:r>
      <w:bookmarkEnd w:id="27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8" w:name="_Toc10834"/>
      <w:r>
        <w:rPr>
          <w:rFonts w:hint="eastAsia"/>
          <w:lang w:val="en-US" w:eastAsia="zh-CN"/>
        </w:rPr>
        <w:t>证书时序图</w:t>
      </w:r>
      <w:bookmarkEnd w:id="28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在Kerberos认证之前：证书发送，获取公钥。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User向AS发送自己的证书，即自己的公钥，AS通过该公钥加密一个随机数（Kc或Kv），作为Kerberos认证第一步的使用的Kc，以及User间，Client向Server转发使用的Kv。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Client与Server互发证书，使双方掌握自身公钥。</w:t>
      </w:r>
    </w:p>
    <w:p>
      <w:pPr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394.35pt;width:300.4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2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9" w:name="_Toc5424"/>
      <w:r>
        <w:rPr>
          <w:rFonts w:hint="eastAsia"/>
          <w:lang w:val="en-US" w:eastAsia="zh-CN"/>
        </w:rPr>
        <w:t>Kerberos认证时序图</w:t>
      </w:r>
      <w:bookmarkEnd w:id="29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在应用程序之前：Kerberos认证，获取Session key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Client向AS发送请求，获取TGT，AS收到请求后，通过Kc加密生成票据；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Client凭票向TGS发送请求，获取Session key，TGS根据票据随机生成Session key，并用Kv（AS与Server间的Kc）加密，发送给Client。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Client将session转发给Server，Server回复，实现相互认证。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70755"/>
            <wp:effectExtent l="0" t="0" r="0" b="14605"/>
            <wp:docPr id="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0" w:name="_Toc10783"/>
      <w:r>
        <w:rPr>
          <w:rFonts w:hint="eastAsia"/>
          <w:lang w:val="en-US" w:eastAsia="zh-CN"/>
        </w:rPr>
        <w:t>应用时序图</w:t>
      </w:r>
      <w:bookmarkEnd w:id="3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应用程序：实现通讯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Client向Server发送注册请求，申请界面信息（好友群聊），Server给予响应，Client体现在UI中。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245.5pt;width:195.6pt;" o:ole="t" filled="f" o:preferrelative="t" stroked="f" coordsize="21600,21600">
            <v:path/>
            <v:fill on="f" focussize="0,0"/>
            <v:stroke on="f"/>
            <v:imagedata r:id="rId46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45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请求</w:t>
      </w:r>
      <w:r>
        <w:rPr>
          <w:rFonts w:hint="eastAsia"/>
          <w:lang w:eastAsia="zh-CN"/>
        </w:rPr>
        <w:t>时序图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登录，先向Server发送信息，Server回复Client登录信息，若登陆成功，Client向Server发送问好信息，Server拉取消息队列中未读的信息给Client。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331.3pt;width:333.9pt;" o:ole="t" filled="f" o:preferrelative="t" stroked="f" coordsize="21600,21600">
            <v:path/>
            <v:fill on="f" focussize="0,0"/>
            <v:stroke on="f"/>
            <v:imagedata r:id="rId48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4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登陆时序图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Client与Server建立的为长连接，因此，每隔一段之间，Client都要向Server发送一段心跳包，若Server在限制时间内未收到心跳包，则说明Client处于离线状态，更新数据库。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218.5pt;width:280.6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4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心跳包时序图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A向B发信息（添加好友、组建群等），先向Server发送信息，Server先放入消息暂存队列并打上时间戳，根据信息转发给Client B，若B不在线，则消息暂存队列不出队，若B收到信息，Client B将回复传达给Server，Server根据回复内容更新数据库，并转达给Client A，Client A、B均更新UI。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299.05pt;width:388.8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51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信息发送时序图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1" w:name="_Toc21195"/>
      <w:r>
        <w:rPr>
          <w:rFonts w:hint="eastAsia"/>
          <w:lang w:val="en-US" w:eastAsia="zh-CN"/>
        </w:rPr>
        <w:t>数据报文</w:t>
      </w:r>
      <w:bookmarkEnd w:id="31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同时发送方根据Json也可以将复杂的Socket报文序列化，而收方简单的反序列化就可以提取报文，因此本次通信数据结构采用Json模块。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Json数据字段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内容描述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细分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msgId</w:t>
            </w:r>
          </w:p>
        </w:tc>
        <w:tc>
          <w:tcPr>
            <w:tcW w:w="5680" w:type="dxa"/>
            <w:gridSpan w:val="2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Src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Dst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0001 发送证书报文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0002 AS向User发送Kc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0003 Kerberos(1)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0004 Kerberos(2)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0005 Kerberos(3)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0006 Kerberos(4)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0007 Kerberos(5)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0008 Kerberos(6)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1001 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1002 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1003 请求好友界面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1004 好友界面信息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1005 问好信息（拉取离线信息），同时好友上线提醒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1006 心跳信息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1007 查找信息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1008 登出信息（Server端登出），同时好友离线提醒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1009 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1010 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2001 单聊信息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2002 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extend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statusReport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rTS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ContentType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 文本消息</w:t>
            </w:r>
          </w:p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bookmarkStart w:id="32" w:name="_Toc9252"/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102 图片消息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103 语音消息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104 表情消息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105 动图消息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9001 添加好友信息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9002 加入群聊信息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9003 组建群聊信息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9004 退出群聊信息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9005 删除好友信息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9006 同意加好友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9007 拒绝加好友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9008同意加群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9009拒绝加群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Xxx 其他消息类型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数据报文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3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3" w:name="_Toc11959"/>
      <w:bookmarkStart w:id="34" w:name="_Toc18149"/>
      <w:r>
        <w:rPr>
          <w:rFonts w:hint="eastAsia"/>
          <w:lang w:val="en-US" w:eastAsia="zh-CN"/>
        </w:rPr>
        <w:t>数据结构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报文数据结构，即Json数据结构：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msgId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Src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Dst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msgType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extend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bool statusReport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sTS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rTS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ContentType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Json数据结构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程序内部数据结构：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certificate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version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serial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deadline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Long long pk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详细流程图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流程描述：AS只能接收数据报文首部为0001的证书信息，或者为0003的Kerberos认证信息：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当接收到0001的报文时，通过证书结构体反序列化Json，可以得到证书信息，从证书中提取公钥pk，并利用RSA加密将随机生成的Kc加密发送给Client，Kc存入AS数据库。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当接收到0003的报文时，通过Kerberos1结构体反序列化Json，得到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，然后根据上文提到的对称钥Kc加密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Lifetime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，并将Json报文发送给Client。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type="#_x0000_t75" style="height:250.75pt;width:415.0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5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流程描述：TGS只能接收数据报文首部为0005的Kerberos认证信息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当接收到0005的报文时，通过Kerberos3结构体反序列化Json，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，AS与TGS共享数据库，TGS根据凭据，利用提前在AS与TGS提前约定好的Kc,v解密，验证身份，成功后，利用Kc加密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并将Json报文转发给Client，若失败则发送ack信息。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55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流程描述：Server有三种状态：等待连接状态、等待报文状态、处理报文状态。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开始Server处于等待连接状态，当线程池中有线程接收到socket长连接后，改变状态进入等待报文状态，若此过程中，长期未收到心跳报文，则回到等待连接状态，若收到其他报文则进入报文处理状态，报文处理状态时，若收到了登出信息则跳转至等待连接状态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当接收到0001的报文时，Server解析出证书信息，得到了证书主体对应的Pk，用于后续数字签名，同时将自己的证书发送给对应的Client，实现证书互信。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当接收到0007的报文时，Server根据认证模块中得到的Kv（即上述Kc），通过Des解密，得到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。并根据</w:t>
      </w:r>
      <m:oMath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中的时间戳，发送0008的报文，回复Client，完整Client与Server整个Kerberos认证模块。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当接收到1001，1010的注册，修改个人信息的报文，需要数据库的信息，会先验证数据库修改是否合法（如用户名冲、密码错误），然后返回ACK，若成功将状态为置为1，否则置为0，并返回给Client。</w:t>
      </w:r>
    </w:p>
    <w:p>
      <w:pPr>
        <w:ind w:firstLine="420" w:firstLineChars="0"/>
        <w:rPr>
          <w:rFonts w:hint="default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当接收到1005的问好信息，将数据库中用户的状态从离线转为上线状态，通知他的好友（即向好友转发问好信息），并将离线消息队列中的报文已2001单聊信息或者2002群里信息的格式发送给Client。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当长时间未接受心跳信息，或接收到登出信息时，修改数据库，并将等处信息通知他的好友，更新UI。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当接收报文为1002的登录信息时，Server根据内容验证，并返回ACK。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当接收报文为1003、1007、1009的搜索报文时，Server查询数据库，并将查寻到的列表通过Json序列号发送给Client。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当接受到群聊或单聊信息时，Server先将信息放入消息队列，由接收方是否上线的状态决定是否发送报文，然后根据消息内容类型判断报文为聊天信息，还是请求信息，执行不同逻辑。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5" o:spt="75" type="#_x0000_t75" style="height:470.8pt;width:414.7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57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Client端Kerberos认证，证书发送，Kc获取等与Server端代码无区别，因此没有重复体现。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当Client执行完认证等模块后，进入应用通讯程序，用户根据UI界面的状态选择功能。起始为登录界面，用户可以通过网页注册账号，或者在已有账号的状态下选择登录界面，与Server通讯，返回UI界面。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根据UI点击内容，与Server通讯不同的报文，执行聊天功能，如添加好友等。最后接收通过线程接收Server端报文，反馈UI。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可靠性考虑：</w:t>
      </w:r>
    </w:p>
    <w:p>
      <w:pPr>
        <w:ind w:firstLine="420" w:firstLineChars="0"/>
      </w:pPr>
      <w:r>
        <w:drawing>
          <wp:inline distT="0" distB="0" distL="114300" distR="114300">
            <wp:extent cx="3992880" cy="3055620"/>
            <wp:effectExtent l="0" t="0" r="0" b="762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t xml:space="preserve"> 初步通讯流程时序图</w:t>
      </w:r>
    </w:p>
    <w:p>
      <w:pPr>
        <w:bidi w:val="0"/>
      </w:pPr>
      <w:r>
        <w:rPr>
          <w:rFonts w:hint="default"/>
        </w:rPr>
        <w:t>参考上面时序图，发消息大概整体上分为两部分：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1.用户A发送消息到IM服务器，服务器将消息暂存，然后返回成功的结果给发送方A（步骤1,2,3）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2.IM服务器接着再将短暂的用户A发出的消息，推送给接收方用户B（步骤4）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其中可能丢失消息的场景有下面这些：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在第一部分中，步骤1,2,3都可能存在失败的情况。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由于用户A发消息时一个请求和响应的过程，如果用户A在把消息发送到IM服务器的过程中，由于网络不通等原因失败了；或者IM服务器接收到消息进行服务端存储时失败了；或者用户A等待IM服务器一定的超时时间，但IM服务器一直没有返回结果，那么这些情况用户A都会被提示发送失败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接下来，他可以通过重试等方式来弥补，注意这里可能会导致发送重复消息的问题。</w:t>
      </w:r>
    </w:p>
    <w:p>
      <w:pPr>
        <w:bidi w:val="0"/>
        <w:rPr>
          <w:rFonts w:hint="default"/>
        </w:rPr>
      </w:pPr>
      <w:r>
        <w:rPr>
          <w:rFonts w:hint="default"/>
        </w:rPr>
        <w:t>比如：客户端在超时时间内没有收到响应然后重试，但实际上，请求可能已经在服务端成功处理了，只是响应慢了，因此这种情况需要服务端有去重逻辑，一般发送端针对同一条重试消息有一个唯一的ID，便于服务端去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第二部分中。消息在IM服务器存储完后，响应用户A告知消息发送成功了，然后IM服务器把消息推送给用户B的在线设备。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推送的准备阶段或者把消息写入到内核缓冲区后，如果服务端出现掉电，也会导致消息不能成功推送给用户B。这种情况实际上由于连接的IM服务器可能已经无法正常运转，需要通过后期的补救措施来解决丢消息的问题，后续详细介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即使我们的消息成功通过TCP连接给到用户B的设备，但如果用户B的设备在接收后的处理过程出现问题，也会导致消息丢失。比如：用户B的设备在把消息写入本地DB时，出现异常导致没能成功入库，这种情况下，由于网络层面实际上已经成功投递了，但用户B却看不到消息。所以比较难处理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解决方案：</w:t>
      </w:r>
    </w:p>
    <w:p>
      <w:pPr>
        <w:bidi w:val="0"/>
        <w:rPr>
          <w:rFonts w:hint="default"/>
        </w:rPr>
      </w:pPr>
      <w:r>
        <w:rPr>
          <w:rFonts w:hint="default"/>
        </w:rPr>
        <w:t>1.针对第一部分，我们通过客户端A的超时重传和IM服务器的去重机制，基本就可以解决问题。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2.针对第二部分，业界一般参考TCP协议的ACK机制，实现一套业务层的ACK协议。</w:t>
      </w:r>
    </w:p>
    <w:p>
      <w:pPr>
        <w:bidi w:val="0"/>
        <w:rPr>
          <w:sz w:val="28"/>
          <w:szCs w:val="36"/>
        </w:rPr>
      </w:pPr>
      <w:r>
        <w:rPr>
          <w:rFonts w:hint="eastAsia"/>
          <w:sz w:val="28"/>
          <w:szCs w:val="36"/>
        </w:rPr>
        <w:t>消息完整性检查</w:t>
      </w:r>
    </w:p>
    <w:p>
      <w:pPr>
        <w:bidi w:val="0"/>
      </w:pPr>
      <w:r>
        <w:drawing>
          <wp:inline distT="0" distB="0" distL="114300" distR="114300">
            <wp:extent cx="4975860" cy="3771900"/>
            <wp:effectExtent l="0" t="0" r="7620" b="762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default"/>
        </w:rPr>
        <w:t>假设一台IM服务器在推送出消息后，由于硬件原因宕机了，这种情况下，如果这条消息真的丢了，由于负责的IM服务器宕机了无法触发重传，导致接收方B收不到这条消息。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问题在于：服务器机器宕机，重传这条路走不通了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那如果在用户B在重新上线时，让服务端有能力进行完整性检查，发现用户B有消息丢失的情况，就可以重新同步或者修复丢失的数据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比较常见的消息完整性检查的实现机制有时间戳比对</w:t>
      </w:r>
    </w:p>
    <w:p>
      <w:pPr>
        <w:bidi w:val="0"/>
        <w:ind w:firstLine="420" w:firstLineChars="0"/>
      </w:pPr>
      <w:r>
        <w:rPr>
          <w:rFonts w:hint="default"/>
        </w:rPr>
        <w:t>1、IM服务器给接收方B推送msg1，顺便带上一个最新的时间戳timestamp1，接收方B收到msg1后，更新本地最新消息的时间戳为timestamp1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2.IM服务器推送第二条消息msg2，带上一个当前最新的时间戳timestamp2，msg2在推送过程中由于某种原因接收B和IM服务器连接断开，导致msg2没有成功送达到接收方B。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3、用户B重新连上线，携带本地最新的时间戳timestamp1，IM服务器将用户B暂存的消息中时间戳大于timestamp1的所有消息返回给用户B，其中就包括之前没有成功的msg2.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4.用户b收到msg2后，更新本地最新消息的时间戳为timestamp2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627.7pt;width:415.1pt;" o:ole="t" filled="f" o:preferrelative="t" stroked="f" coordsize="21600,21600">
            <v:path/>
            <v:fill on="f" focussize="0,0"/>
            <v:stroke on="f"/>
            <v:imagedata r:id="rId62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61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5" w:name="_Toc14315"/>
      <w:r>
        <w:rPr>
          <w:rFonts w:hint="eastAsia"/>
          <w:lang w:val="en-US" w:eastAsia="zh-CN"/>
        </w:rPr>
        <w:t>模块详细设计</w:t>
      </w:r>
      <w:bookmarkEnd w:id="35"/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2287"/>
        <w:gridCol w:w="1973"/>
        <w:gridCol w:w="1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接口名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参数功能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函数功能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My_send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1973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将数据报文c，通过socket通讯传输给IP为a，端口为b的终端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stirng b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c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  <w:tc>
          <w:tcPr>
            <w:tcW w:w="19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6" w:name="_Toc1925"/>
      <w:r>
        <w:rPr>
          <w:rFonts w:hint="eastAsia"/>
          <w:lang w:val="en-US" w:eastAsia="zh-CN"/>
        </w:rPr>
        <w:t>函数设计</w:t>
      </w:r>
      <w:bookmarkEnd w:id="3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7" w:name="_Toc3980"/>
      <w:r>
        <w:rPr>
          <w:rFonts w:hint="eastAsia"/>
          <w:lang w:val="en-US" w:eastAsia="zh-CN"/>
        </w:rPr>
        <w:t>函数流程图</w:t>
      </w:r>
      <w:bookmarkEnd w:id="3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8" w:name="_Toc10659"/>
      <w:r>
        <w:rPr>
          <w:rFonts w:hint="eastAsia"/>
          <w:lang w:val="en-US" w:eastAsia="zh-CN"/>
        </w:rPr>
        <w:t>甘特图</w:t>
      </w:r>
      <w:bookmarkEnd w:id="3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EF97801"/>
    <w:rsid w:val="0FFA1740"/>
    <w:rsid w:val="13C06B27"/>
    <w:rsid w:val="166A5F42"/>
    <w:rsid w:val="1D3872A1"/>
    <w:rsid w:val="249818D2"/>
    <w:rsid w:val="24EC3ABF"/>
    <w:rsid w:val="2547094F"/>
    <w:rsid w:val="2B117513"/>
    <w:rsid w:val="2BCF57E2"/>
    <w:rsid w:val="2CBC6FD3"/>
    <w:rsid w:val="31C45E52"/>
    <w:rsid w:val="330B6C2A"/>
    <w:rsid w:val="34073648"/>
    <w:rsid w:val="373203A3"/>
    <w:rsid w:val="384B26D6"/>
    <w:rsid w:val="39A45DFA"/>
    <w:rsid w:val="3A3C6C32"/>
    <w:rsid w:val="3A502D2C"/>
    <w:rsid w:val="3C130A90"/>
    <w:rsid w:val="3E203311"/>
    <w:rsid w:val="428D294F"/>
    <w:rsid w:val="487369BF"/>
    <w:rsid w:val="4A4B7EA7"/>
    <w:rsid w:val="4C004067"/>
    <w:rsid w:val="4CE80FC7"/>
    <w:rsid w:val="4D066BED"/>
    <w:rsid w:val="50F404CC"/>
    <w:rsid w:val="51B024D7"/>
    <w:rsid w:val="52190399"/>
    <w:rsid w:val="58DE0F56"/>
    <w:rsid w:val="59FF71E8"/>
    <w:rsid w:val="5AC82302"/>
    <w:rsid w:val="60DD0569"/>
    <w:rsid w:val="62E92717"/>
    <w:rsid w:val="655061C6"/>
    <w:rsid w:val="682518AD"/>
    <w:rsid w:val="69BF39A3"/>
    <w:rsid w:val="6B405677"/>
    <w:rsid w:val="73EC1953"/>
    <w:rsid w:val="784E61AD"/>
    <w:rsid w:val="78D04D70"/>
    <w:rsid w:val="79593BEE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Emphasis"/>
    <w:basedOn w:val="20"/>
    <w:qFormat/>
    <w:uiPriority w:val="0"/>
    <w:rPr>
      <w:i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3">
    <w:name w:val="标题 3 Char"/>
    <w:link w:val="4"/>
    <w:qFormat/>
    <w:uiPriority w:val="0"/>
    <w:rPr>
      <w:b/>
      <w:sz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37.emf"/><Relationship Id="rId61" Type="http://schemas.openxmlformats.org/officeDocument/2006/relationships/oleObject" Target="embeddings/oleObject22.bin"/><Relationship Id="rId60" Type="http://schemas.openxmlformats.org/officeDocument/2006/relationships/image" Target="media/image36.png"/><Relationship Id="rId6" Type="http://schemas.openxmlformats.org/officeDocument/2006/relationships/oleObject" Target="embeddings/oleObject1.bin"/><Relationship Id="rId59" Type="http://schemas.openxmlformats.org/officeDocument/2006/relationships/image" Target="media/image35.png"/><Relationship Id="rId58" Type="http://schemas.openxmlformats.org/officeDocument/2006/relationships/image" Target="media/image34.emf"/><Relationship Id="rId57" Type="http://schemas.openxmlformats.org/officeDocument/2006/relationships/oleObject" Target="embeddings/oleObject21.bin"/><Relationship Id="rId56" Type="http://schemas.openxmlformats.org/officeDocument/2006/relationships/image" Target="media/image33.emf"/><Relationship Id="rId55" Type="http://schemas.openxmlformats.org/officeDocument/2006/relationships/oleObject" Target="embeddings/oleObject20.bin"/><Relationship Id="rId54" Type="http://schemas.openxmlformats.org/officeDocument/2006/relationships/image" Target="media/image32.emf"/><Relationship Id="rId53" Type="http://schemas.openxmlformats.org/officeDocument/2006/relationships/oleObject" Target="embeddings/oleObject19.bin"/><Relationship Id="rId52" Type="http://schemas.openxmlformats.org/officeDocument/2006/relationships/image" Target="media/image31.emf"/><Relationship Id="rId51" Type="http://schemas.openxmlformats.org/officeDocument/2006/relationships/oleObject" Target="embeddings/oleObject18.bin"/><Relationship Id="rId50" Type="http://schemas.openxmlformats.org/officeDocument/2006/relationships/image" Target="media/image30.emf"/><Relationship Id="rId5" Type="http://schemas.openxmlformats.org/officeDocument/2006/relationships/image" Target="media/image2.png"/><Relationship Id="rId49" Type="http://schemas.openxmlformats.org/officeDocument/2006/relationships/oleObject" Target="embeddings/oleObject17.bin"/><Relationship Id="rId48" Type="http://schemas.openxmlformats.org/officeDocument/2006/relationships/image" Target="media/image29.emf"/><Relationship Id="rId47" Type="http://schemas.openxmlformats.org/officeDocument/2006/relationships/oleObject" Target="embeddings/oleObject16.bin"/><Relationship Id="rId46" Type="http://schemas.openxmlformats.org/officeDocument/2006/relationships/image" Target="media/image28.emf"/><Relationship Id="rId45" Type="http://schemas.openxmlformats.org/officeDocument/2006/relationships/oleObject" Target="embeddings/oleObject15.bin"/><Relationship Id="rId44" Type="http://schemas.openxmlformats.org/officeDocument/2006/relationships/image" Target="media/image27.png"/><Relationship Id="rId43" Type="http://schemas.openxmlformats.org/officeDocument/2006/relationships/image" Target="media/image26.emf"/><Relationship Id="rId42" Type="http://schemas.openxmlformats.org/officeDocument/2006/relationships/oleObject" Target="embeddings/oleObject14.bin"/><Relationship Id="rId41" Type="http://schemas.openxmlformats.org/officeDocument/2006/relationships/image" Target="media/image25.png"/><Relationship Id="rId40" Type="http://schemas.openxmlformats.org/officeDocument/2006/relationships/image" Target="media/image24.emf"/><Relationship Id="rId4" Type="http://schemas.openxmlformats.org/officeDocument/2006/relationships/theme" Target="theme/theme1.xml"/><Relationship Id="rId39" Type="http://schemas.openxmlformats.org/officeDocument/2006/relationships/oleObject" Target="embeddings/oleObject13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e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emf"/><Relationship Id="rId31" Type="http://schemas.openxmlformats.org/officeDocument/2006/relationships/oleObject" Target="embeddings/oleObject9.bin"/><Relationship Id="rId30" Type="http://schemas.openxmlformats.org/officeDocument/2006/relationships/image" Target="media/image19.emf"/><Relationship Id="rId3" Type="http://schemas.openxmlformats.org/officeDocument/2006/relationships/footer" Target="footer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2021-05-06T12:29:44Z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