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16391"/>
      <w:bookmarkStart w:id="1" w:name="_Toc5383"/>
      <w:bookmarkStart w:id="2" w:name="_Toc3213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  <w:bookmarkEnd w:id="1"/>
      <w:bookmarkEnd w:id="2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3" w:name="_Toc13756"/>
      <w:bookmarkStart w:id="4" w:name="_Toc6726"/>
      <w:bookmarkStart w:id="5" w:name="_Toc5483"/>
      <w:bookmarkStart w:id="6" w:name="_Toc8571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3"/>
      <w:bookmarkEnd w:id="4"/>
      <w:bookmarkEnd w:id="5"/>
      <w:bookmarkEnd w:id="6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_Toc16391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</w:rPr>
        <w:t>《</w:t>
      </w:r>
      <w:r>
        <w:rPr>
          <w:rFonts w:hint="eastAsia" w:eastAsia="黑体"/>
          <w:spacing w:val="30"/>
          <w:lang w:val="en-US" w:eastAsia="zh-CN"/>
        </w:rPr>
        <w:t>物联网安全</w:t>
      </w:r>
      <w:r>
        <w:rPr>
          <w:rFonts w:hint="eastAsia" w:eastAsia="黑体"/>
          <w:spacing w:val="30"/>
        </w:rPr>
        <w:t>》</w:t>
      </w:r>
      <w:r>
        <w:tab/>
      </w:r>
      <w:r>
        <w:fldChar w:fldCharType="begin"/>
      </w:r>
      <w:r>
        <w:instrText xml:space="preserve"> PAGEREF _Toc16391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_Toc5483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  <w:lang w:val="en-US" w:eastAsia="zh-CN"/>
        </w:rPr>
        <w:t>设计文档</w:t>
      </w:r>
      <w:r>
        <w:tab/>
      </w:r>
      <w:r>
        <w:fldChar w:fldCharType="begin"/>
      </w:r>
      <w:r>
        <w:instrText xml:space="preserve"> PAGEREF _Toc5483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_Toc3099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序言</w:t>
      </w:r>
      <w:r>
        <w:tab/>
      </w:r>
      <w:r>
        <w:fldChar w:fldCharType="begin"/>
      </w:r>
      <w:r>
        <w:instrText xml:space="preserve"> PAGEREF _Toc3099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_Toc29116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1.1. 程序目的</w:t>
      </w:r>
      <w:r>
        <w:tab/>
      </w:r>
      <w:r>
        <w:fldChar w:fldCharType="begin"/>
      </w:r>
      <w:r>
        <w:instrText xml:space="preserve"> PAGEREF _Toc29116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pos="3200"/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_Toc6800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r>
        <w:tab/>
      </w:r>
      <w:r>
        <w:fldChar w:fldCharType="begin"/>
      </w:r>
      <w:r>
        <w:instrText xml:space="preserve"> PAGEREF _Toc6800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_Toc12700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_Toc12700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_Toc7118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任务概述</w:t>
      </w:r>
      <w:r>
        <w:tab/>
      </w:r>
      <w:r>
        <w:fldChar w:fldCharType="begin"/>
      </w:r>
      <w:r>
        <w:instrText xml:space="preserve"> PAGEREF _Toc7118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_Toc25443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t>数据流图</w:t>
      </w:r>
      <w:r>
        <w:tab/>
      </w:r>
      <w:r>
        <w:fldChar w:fldCharType="begin"/>
      </w:r>
      <w:r>
        <w:instrText xml:space="preserve"> PAGEREF _Toc25443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_Toc32151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顶层数据流图</w:t>
      </w:r>
      <w:r>
        <w:tab/>
      </w:r>
      <w:r>
        <w:fldChar w:fldCharType="begin"/>
      </w:r>
      <w:r>
        <w:instrText xml:space="preserve"> PAGEREF _Toc32151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_Toc4564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一层数据流图</w:t>
      </w:r>
      <w:r>
        <w:tab/>
      </w:r>
      <w:r>
        <w:fldChar w:fldCharType="begin"/>
      </w:r>
      <w:r>
        <w:instrText xml:space="preserve"> PAGEREF _Toc4564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_Toc19324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P1二层数据流图</w:t>
      </w:r>
      <w:r>
        <w:tab/>
      </w:r>
      <w:r>
        <w:fldChar w:fldCharType="begin"/>
      </w:r>
      <w:r>
        <w:instrText xml:space="preserve"> PAGEREF _Toc19324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_Toc7832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P2二层数据流图</w:t>
      </w:r>
      <w:r>
        <w:tab/>
      </w:r>
      <w:r>
        <w:fldChar w:fldCharType="begin"/>
      </w:r>
      <w:r>
        <w:instrText xml:space="preserve"> PAGEREF _Toc7832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_Toc15229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P3二层数据流图</w:t>
      </w:r>
      <w:r>
        <w:tab/>
      </w:r>
      <w:r>
        <w:fldChar w:fldCharType="begin"/>
      </w:r>
      <w:r>
        <w:instrText xml:space="preserve"> PAGEREF _Toc15229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_Toc7895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状态机设计</w:t>
      </w:r>
      <w:r>
        <w:tab/>
      </w:r>
      <w:r>
        <w:fldChar w:fldCharType="begin"/>
      </w:r>
      <w:r>
        <w:instrText xml:space="preserve"> PAGEREF _Toc7895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_Toc4251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UI布局设计</w:t>
      </w:r>
      <w:r>
        <w:tab/>
      </w:r>
      <w:r>
        <w:fldChar w:fldCharType="begin"/>
      </w:r>
      <w:r>
        <w:instrText xml:space="preserve"> PAGEREF _Toc4251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_Toc18951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系统概要设计</w:t>
      </w:r>
      <w:r>
        <w:tab/>
      </w:r>
      <w:r>
        <w:fldChar w:fldCharType="begin"/>
      </w:r>
      <w:r>
        <w:instrText xml:space="preserve"> PAGEREF _Toc18951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_Toc2827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系统概述</w:t>
      </w:r>
      <w:r>
        <w:tab/>
      </w:r>
      <w:r>
        <w:fldChar w:fldCharType="begin"/>
      </w:r>
      <w:r>
        <w:instrText xml:space="preserve"> PAGEREF _Toc2827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_Toc29653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3.1.1功能需求规定：</w:t>
      </w:r>
      <w:r>
        <w:tab/>
      </w:r>
      <w:r>
        <w:fldChar w:fldCharType="begin"/>
      </w:r>
      <w:r>
        <w:instrText xml:space="preserve"> PAGEREF _Toc29653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_Toc6890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3.1.2运行环境：</w:t>
      </w:r>
      <w:r>
        <w:tab/>
      </w:r>
      <w:r>
        <w:fldChar w:fldCharType="begin"/>
      </w:r>
      <w:r>
        <w:instrText xml:space="preserve"> PAGEREF _Toc6890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_Toc4738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系统结构</w:t>
      </w:r>
      <w:r>
        <w:tab/>
      </w:r>
      <w:r>
        <w:fldChar w:fldCharType="begin"/>
      </w:r>
      <w:r>
        <w:instrText xml:space="preserve"> PAGEREF _Toc4738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_Toc29088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_Toc29088 \h </w:instrText>
      </w:r>
      <w:r>
        <w:fldChar w:fldCharType="separate"/>
      </w:r>
      <w:r>
        <w:t>13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_Toc7491 </w:instrText>
      </w:r>
      <w:r>
        <w:rPr>
          <w:szCs w:val="24"/>
        </w:rPr>
        <w:fldChar w:fldCharType="separate"/>
      </w:r>
      <w:r>
        <w:rPr>
          <w:rFonts w:hint="default"/>
          <w:i/>
          <w:iCs/>
          <w:lang w:val="en-US" w:eastAsia="zh-CN"/>
        </w:rPr>
        <w:t xml:space="preserve">4. </w:t>
      </w:r>
      <w:r>
        <w:rPr>
          <w:rFonts w:hint="eastAsia"/>
          <w:i/>
          <w:iCs/>
          <w:lang w:val="en-US" w:eastAsia="zh-CN"/>
        </w:rPr>
        <w:t>数据</w:t>
      </w:r>
      <w:r>
        <w:tab/>
      </w:r>
      <w:r>
        <w:fldChar w:fldCharType="begin"/>
      </w:r>
      <w:r>
        <w:instrText xml:space="preserve"> PAGEREF _Toc7491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_Toc12119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_Toc12119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_Toc10834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证书时序图</w:t>
      </w:r>
      <w:r>
        <w:tab/>
      </w:r>
      <w:r>
        <w:fldChar w:fldCharType="begin"/>
      </w:r>
      <w:r>
        <w:instrText xml:space="preserve"> PAGEREF _Toc10834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_Toc5424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Kerberos认证时序图</w:t>
      </w:r>
      <w:r>
        <w:tab/>
      </w:r>
      <w:r>
        <w:fldChar w:fldCharType="begin"/>
      </w:r>
      <w:r>
        <w:instrText xml:space="preserve"> PAGEREF _Toc5424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_Toc10783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4.1.3. </w:t>
      </w:r>
      <w:r>
        <w:rPr>
          <w:rFonts w:hint="eastAsia"/>
          <w:lang w:val="en-US" w:eastAsia="zh-CN"/>
        </w:rPr>
        <w:t>应用时序图</w:t>
      </w:r>
      <w:r>
        <w:tab/>
      </w:r>
      <w:r>
        <w:fldChar w:fldCharType="begin"/>
      </w:r>
      <w:r>
        <w:instrText xml:space="preserve"> PAGEREF _Toc10783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_Toc21195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数据报文</w:t>
      </w:r>
      <w:r>
        <w:tab/>
      </w:r>
      <w:r>
        <w:fldChar w:fldCharType="begin"/>
      </w:r>
      <w:r>
        <w:instrText xml:space="preserve"> PAGEREF _Toc21195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_Toc28557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4.2.1. </w:t>
      </w:r>
      <w:r>
        <w:rPr>
          <w:bCs/>
          <w:szCs w:val="24"/>
        </w:rPr>
        <w:t>K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_Toc28557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_Toc19877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4.2.2. 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_Toc19877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_Toc27703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4.2.3. </w:t>
      </w:r>
      <w:r>
        <w:rPr>
          <w:bCs/>
          <w:szCs w:val="24"/>
        </w:rPr>
        <w:t>W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_Toc27703 \h </w:instrText>
      </w:r>
      <w:r>
        <w:fldChar w:fldCharType="separate"/>
      </w:r>
      <w:r>
        <w:t>22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_Toc9252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详细设计</w:t>
      </w:r>
      <w:r>
        <w:tab/>
      </w:r>
      <w:r>
        <w:fldChar w:fldCharType="begin"/>
      </w:r>
      <w:r>
        <w:instrText xml:space="preserve"> PAGEREF _Toc9252 \h </w:instrText>
      </w:r>
      <w:r>
        <w:fldChar w:fldCharType="separate"/>
      </w:r>
      <w:r>
        <w:t>23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_Toc18149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详细流程图</w:t>
      </w:r>
      <w:r>
        <w:tab/>
      </w:r>
      <w:r>
        <w:fldChar w:fldCharType="begin"/>
      </w:r>
      <w:r>
        <w:instrText xml:space="preserve"> PAGEREF _Toc18149 \h </w:instrText>
      </w:r>
      <w:r>
        <w:fldChar w:fldCharType="separate"/>
      </w:r>
      <w:r>
        <w:t>23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_Toc11959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数据结构</w:t>
      </w:r>
      <w:r>
        <w:tab/>
      </w:r>
      <w:r>
        <w:fldChar w:fldCharType="begin"/>
      </w:r>
      <w:r>
        <w:instrText xml:space="preserve"> PAGEREF _Toc11959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_Toc14315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模块详细设计</w:t>
      </w:r>
      <w:r>
        <w:tab/>
      </w:r>
      <w:r>
        <w:fldChar w:fldCharType="begin"/>
      </w:r>
      <w:r>
        <w:instrText xml:space="preserve"> PAGEREF _Toc14315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_Toc1925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函数设计</w:t>
      </w:r>
      <w:r>
        <w:tab/>
      </w:r>
      <w:r>
        <w:fldChar w:fldCharType="begin"/>
      </w:r>
      <w:r>
        <w:instrText xml:space="preserve"> PAGEREF _Toc1925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_Toc3980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函数流程图</w:t>
      </w:r>
      <w:r>
        <w:tab/>
      </w:r>
      <w:r>
        <w:fldChar w:fldCharType="begin"/>
      </w:r>
      <w:r>
        <w:instrText xml:space="preserve"> PAGEREF _Toc3980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_Toc10659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5.6. </w:t>
      </w:r>
      <w:r>
        <w:rPr>
          <w:rFonts w:hint="eastAsia"/>
          <w:lang w:val="en-US" w:eastAsia="zh-CN"/>
        </w:rPr>
        <w:t>甘特图</w:t>
      </w:r>
      <w:r>
        <w:tab/>
      </w:r>
      <w:r>
        <w:fldChar w:fldCharType="begin"/>
      </w:r>
      <w:r>
        <w:instrText xml:space="preserve"> PAGEREF _Toc10659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r>
        <w:rPr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7" w:name="_Toc3099"/>
      <w:r>
        <w:rPr>
          <w:rFonts w:hint="eastAsia"/>
          <w:lang w:val="en-US" w:eastAsia="zh-CN"/>
        </w:rPr>
        <w:t>序言</w:t>
      </w:r>
      <w:bookmarkEnd w:id="7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8" w:name="_Toc29116"/>
      <w:r>
        <w:rPr>
          <w:rFonts w:hint="eastAsia"/>
          <w:lang w:val="en-US" w:eastAsia="zh-CN"/>
        </w:rPr>
        <w:t>1.1. 程序目的</w:t>
      </w:r>
      <w:bookmarkEnd w:id="8"/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在学习了对称加密—DES，和非对称加密—RSA之后，目前，课程设计需要将上述两种工具，以及Kerberos的认证体系结合，并应用于自定义的网络应用中。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eros认证过程，而是实现一套逻辑严密，结构完整，内容丰富的网络应用，并在应用的使用过程中体现出Kerbe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e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9" w:name="_Toc6800"/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bookmarkEnd w:id="9"/>
    </w:p>
    <w:tbl>
      <w:tblPr>
        <w:tblStyle w:val="18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jc w:val="both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jc w:val="center"/>
        <w:rPr>
          <w:rFonts w:hint="default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密钥表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意义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PK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u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User证书中的的公钥，用于发送对称钥和数字签名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对称钥，由AS生成，通过</w:t>
            </w:r>
            <m:oMath>
              <m:sSub>
                <m:sSubP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PK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/>
                <w:lang w:val="en-US" w:eastAsia="zh-CN"/>
              </w:rPr>
              <w:t>加密发送给User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TGS和另一个User之间的对称钥，与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ub>
              </m:sSub>
            </m:oMath>
            <w:r>
              <w:rPr>
                <w:rFonts w:hint="eastAsia" w:hAnsi="Cambria Math"/>
                <w:bCs/>
                <w:i w:val="0"/>
                <w:lang w:val="en-US" w:eastAsia="zh-CN"/>
              </w:rPr>
              <w:t>等价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c和TGS之间的对称钥，用于发送session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c和v之间的session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AS和TGS之间的对称钥，写入文本。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密钥定义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0" w:name="_Toc12700"/>
      <w:r>
        <w:rPr>
          <w:rFonts w:hint="eastAsia"/>
          <w:lang w:val="en-US" w:eastAsia="zh-CN"/>
        </w:rPr>
        <w:t>需求分析</w:t>
      </w:r>
      <w:bookmarkEnd w:id="1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1" w:name="_Toc7118"/>
      <w:r>
        <w:rPr>
          <w:rFonts w:hint="eastAsia"/>
          <w:lang w:val="en-US" w:eastAsia="zh-CN"/>
        </w:rPr>
        <w:t>任务概述</w:t>
      </w:r>
      <w:bookmarkEnd w:id="11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</w:t>
      </w:r>
      <w:r>
        <w:rPr>
          <w:rFonts w:hint="eastAsia"/>
          <w:lang w:eastAsia="zh-CN"/>
        </w:rPr>
        <w:t>beros</w:t>
      </w:r>
      <w:r>
        <w:rPr>
          <w:rFonts w:hint="default"/>
        </w:rPr>
        <w:t>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需要实现下述部分：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User中，Client与Server得到对方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同时可以认为系统内的Client与Server间都有对方的公钥，传输后续数组签名用到的密钥。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数字签名，通过2）中获得的公钥，并用RSA给每条数据报文都加上数字签名。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根据自己在AS中的ID信息与Server执行Kerberos认证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5）---&gt;2）的逻辑，实现了Kerberos认证功能后，认为除了出现新的User设备，整个系统内无需再使用Kerberos认证，AS和TGS设备监听新设备，不执行后续逻辑功能。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应用：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①</w:t>
      </w:r>
      <w:r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  <w:t>客户端：提供登录、主窗体及聊天等界面及对应的业务逻辑，向服务器发送相应的服务请求，并接受相应的处理结果。客户端是轻量级的软件，只负责链接远程服务器，并发出相应的服务请求，并不进行核心业务逻辑的处理。具体的处理交给服务器，而客户端只接收服务器处理的结果并显示给用户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②</w:t>
      </w:r>
      <w:r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  <w:t>服务器：监控登录信息及在线用户信息，接收客户端的服务请求，并做相应的处理，然后将处理结果发送给客户端。服务器负责处理核心的业务逻辑，并负责连接数据库，保存和读取数据。因此，服务器端设计的好坏也直接影响即时通信软件的质量</w:t>
      </w:r>
    </w:p>
    <w:p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用例描述：</w:t>
      </w:r>
    </w:p>
    <w:p>
      <w:pPr>
        <w:ind w:left="420" w:leftChars="0" w:firstLine="420" w:firstLineChars="0"/>
      </w:pPr>
      <w:r>
        <w:object>
          <v:shape id="_x0000_i1025" o:spt="75" type="#_x0000_t75" style="height:157.8pt;width:337.2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  <w:ind w:left="2940" w:leftChars="0" w:firstLine="42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用户（</w:t>
      </w:r>
      <w:r>
        <w:rPr>
          <w:rFonts w:hint="eastAsia"/>
          <w:lang w:val="en-US" w:eastAsia="zh-CN"/>
        </w:rPr>
        <w:t>服务器</w:t>
      </w:r>
      <w:r>
        <w:rPr>
          <w:rFonts w:hint="eastAsia"/>
          <w:lang w:eastAsia="zh-CN"/>
        </w:rPr>
        <w:t>）用例图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2" w:name="_Toc25443"/>
      <w:r>
        <w:t>数据流图</w:t>
      </w:r>
      <w:bookmarkEnd w:id="12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3" w:name="_Toc32151"/>
      <w:r>
        <w:rPr>
          <w:rFonts w:hint="eastAsia"/>
          <w:lang w:val="en-US" w:eastAsia="zh-CN"/>
        </w:rPr>
        <w:t>顶层数据流图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4" w:name="_Toc4564"/>
      <w:r>
        <w:rPr>
          <w:rFonts w:hint="eastAsia"/>
          <w:lang w:val="en-US" w:eastAsia="zh-CN"/>
        </w:rPr>
        <w:t>一层数据流图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5" w:name="_Toc19324"/>
      <w:r>
        <w:rPr>
          <w:rFonts w:hint="eastAsia"/>
          <w:lang w:val="en-US" w:eastAsia="zh-CN"/>
        </w:rPr>
        <w:t>P1二层数据流图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257.8pt;width:413.1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6" w:name="_Toc7832"/>
      <w:r>
        <w:rPr>
          <w:rFonts w:hint="eastAsia"/>
          <w:lang w:val="en-US" w:eastAsia="zh-CN"/>
        </w:rPr>
        <w:t>P2二层数据流图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7" w:name="_Toc15229"/>
      <w:r>
        <w:rPr>
          <w:rFonts w:hint="eastAsia"/>
          <w:lang w:val="en-US" w:eastAsia="zh-CN"/>
        </w:rPr>
        <w:t>P3二层数据流图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287.25pt;width:405.1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8" w:name="_Toc7895"/>
      <w:r>
        <w:rPr>
          <w:rFonts w:hint="eastAsia"/>
          <w:lang w:val="en-US" w:eastAsia="zh-CN"/>
        </w:rPr>
        <w:t>状态机设计</w:t>
      </w:r>
      <w:bookmarkEnd w:id="18"/>
    </w:p>
    <w:p>
      <w:pPr>
        <w:pStyle w:val="1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1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bidi w:val="0"/>
        <w:ind w:left="84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Server状态机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9" w:name="_Toc4251"/>
      <w:r>
        <w:rPr>
          <w:rFonts w:hint="eastAsia"/>
          <w:lang w:val="en-US" w:eastAsia="zh-CN"/>
        </w:rPr>
        <w:t>UI布局设计</w:t>
      </w:r>
      <w:bookmarkEnd w:id="1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注：初始阶段，没有通过WPF控件等工具制作UI，采用手绘的方式大致分析UI界面，后期会对UI界面进行美化处理，但大体布局不变。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5179695" cy="3370580"/>
            <wp:effectExtent l="0" t="0" r="1905" b="1270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04435" cy="3102610"/>
            <wp:effectExtent l="0" t="0" r="9525" b="635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86480"/>
            <wp:effectExtent l="0" t="0" r="3810" b="1016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707765"/>
            <wp:effectExtent l="0" t="0" r="1905" b="1079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numPr>
          <w:ilvl w:val="1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042410"/>
            <wp:effectExtent l="0" t="0" r="4445" b="11430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5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pStyle w:val="1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840" w:leftChars="0" w:firstLine="42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0" w:name="_Toc18951"/>
      <w:r>
        <w:rPr>
          <w:rFonts w:hint="eastAsia"/>
          <w:lang w:val="en-US" w:eastAsia="zh-CN"/>
        </w:rPr>
        <w:t>系统概要设计</w:t>
      </w:r>
      <w:bookmarkEnd w:id="2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1" w:name="_Toc2827"/>
      <w:r>
        <w:rPr>
          <w:rFonts w:hint="eastAsia"/>
          <w:lang w:val="en-US" w:eastAsia="zh-CN"/>
        </w:rPr>
        <w:t>系统概述</w:t>
      </w:r>
      <w:bookmarkEnd w:id="21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2" w:name="_Toc29653"/>
      <w:r>
        <w:rPr>
          <w:rFonts w:hint="eastAsia"/>
          <w:lang w:val="en-US" w:eastAsia="zh-CN"/>
        </w:rPr>
        <w:t>3.1.1功能需求规定：</w:t>
      </w:r>
      <w:bookmarkEnd w:id="22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AS系统负责，接收User传过来的证书以及向User端发放TGT；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TGS系统验证User的TGT，生成并发放密钥。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Client系统完成Kerberos系统认证：向AS请求TGT，凭TGT向TGS请求密钥，与Server系统完成双向验证；完成与Server端的交互，包括，聊天，添加好友、群，删除好友，退出群聊，登录，注册，查看个人信息。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Server系统完成Client系统的交互请求，转发信息。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3" w:name="_Toc6890"/>
      <w:r>
        <w:rPr>
          <w:rFonts w:hint="eastAsia"/>
          <w:lang w:val="en-US" w:eastAsia="zh-CN"/>
        </w:rPr>
        <w:t>3.1.2运行环境：</w:t>
      </w:r>
      <w:bookmarkEnd w:id="23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运行平台：Windows10（AS、TGS、Client），Linux（Server）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Web：Node.js平台下的JavaScript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开发语言：C#、Java、JavaScript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4" w:name="_Toc4738"/>
      <w:r>
        <w:rPr>
          <w:rFonts w:hint="eastAsia"/>
          <w:lang w:val="en-US" w:eastAsia="zh-CN"/>
        </w:rPr>
        <w:t>系统结构</w:t>
      </w:r>
      <w:bookmarkEnd w:id="24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2" o:spt="75" type="#_x0000_t75" style="height:294.65pt;width:339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29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系统结构</w:t>
      </w:r>
      <w:r>
        <w:rPr>
          <w:rFonts w:hint="eastAsia"/>
          <w:lang w:val="en-US" w:eastAsia="zh-CN"/>
        </w:rPr>
        <w:t>流程</w:t>
      </w:r>
      <w:r>
        <w:rPr>
          <w:rFonts w:hint="eastAsia"/>
          <w:lang w:eastAsia="zh-CN"/>
        </w:rPr>
        <w:t>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5" w:name="_Toc29088"/>
      <w:r>
        <w:rPr>
          <w:rFonts w:hint="eastAsia"/>
          <w:lang w:val="en-US" w:eastAsia="zh-CN"/>
        </w:rPr>
        <w:t>功能模块设计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239.4pt;width:356.4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31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AS功能图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239.4pt;width:356.4pt;" o:ole="t" filled="f" o:preferrelative="t" stroked="f" coordsize="21600,21600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33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TGS功能图</w:t>
      </w:r>
    </w:p>
    <w:p>
      <w:pPr>
        <w:rPr>
          <w:rFonts w:hint="eastAsia"/>
          <w:lang w:eastAsia="zh-CN"/>
        </w:rPr>
      </w:pPr>
    </w:p>
    <w:p>
      <w:pPr>
        <w:pStyle w:val="11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object>
          <v:shape id="_x0000_i1035" o:spt="75" type="#_x0000_t75" style="height:179.3pt;width:414.8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5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Server功能图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6" o:spt="75" alt="" type="#_x0000_t75" style="height:163.5pt;width:414.7pt;" o:ole="t" filled="f" o:preferrelative="t" stroked="f" coordsize="21600,21600">
            <v:path/>
            <v:fill on="f" focussize="0,0"/>
            <v:stroke on="f"/>
            <v:imagedata r:id="rId38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37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Client功能图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i/>
          <w:iCs/>
          <w:lang w:val="en-US" w:eastAsia="zh-CN"/>
        </w:rPr>
      </w:pPr>
      <w:r>
        <w:rPr>
          <w:rFonts w:hint="eastAsia"/>
          <w:lang w:val="en-US" w:eastAsia="zh-CN"/>
        </w:rPr>
        <w:t>拓扑结构设计</w:t>
      </w:r>
    </w:p>
    <w:p>
      <w:pPr>
        <w:rPr>
          <w:rFonts w:hint="default"/>
          <w:i/>
          <w:iCs/>
          <w:lang w:val="en-US" w:eastAsia="zh-CN"/>
        </w:rPr>
      </w:pPr>
      <w:r>
        <w:rPr>
          <w:rFonts w:hint="default"/>
          <w:i/>
          <w:iCs/>
          <w:lang w:val="en-US" w:eastAsia="zh-CN"/>
        </w:rPr>
        <w:object>
          <v:shape id="_x0000_i1037" o:spt="75" type="#_x0000_t75" style="height:342.6pt;width:407.4pt;" o:ole="t" filled="f" o:preferrelative="t" stroked="f" coordsize="21600,21600">
            <v:path/>
            <v:fill on="f" focussize="0,0"/>
            <v:stroke on="f"/>
            <v:imagedata r:id="rId40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39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i/>
          <w:iCs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拓扑图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i/>
          <w:iCs/>
          <w:lang w:val="en-US" w:eastAsia="zh-CN"/>
        </w:rPr>
      </w:pPr>
      <w:bookmarkStart w:id="26" w:name="_Toc7491"/>
      <w:r>
        <w:rPr>
          <w:rFonts w:hint="eastAsia"/>
          <w:i/>
          <w:iCs/>
          <w:lang w:val="en-US" w:eastAsia="zh-CN"/>
        </w:rPr>
        <w:t>数据</w:t>
      </w:r>
      <w:bookmarkEnd w:id="26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概念结构设计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614680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Server-</w:t>
      </w:r>
      <w:r>
        <w:rPr>
          <w:rFonts w:hint="eastAsia"/>
          <w:lang w:eastAsia="zh-CN"/>
        </w:rPr>
        <w:t>ER图</w:t>
      </w:r>
    </w:p>
    <w:p>
      <w:pPr>
        <w:rPr>
          <w:rFonts w:hint="eastAsia"/>
          <w:lang w:eastAsia="zh-C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20440" cy="29489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朋友表ER图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7090" cy="3242310"/>
            <wp:effectExtent l="0" t="0" r="6350" b="3810"/>
            <wp:docPr id="1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聊天ER图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表结构设计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users表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bookmarkStart w:id="27" w:name="_Hlk71217947"/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账号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真实姓名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sswd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密码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ign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个签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hoto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头像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nvarchar(200)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e</w:t>
            </w:r>
            <w:r>
              <w:rPr>
                <w:color w:val="000000"/>
                <w:sz w:val="24"/>
                <w:szCs w:val="24"/>
              </w:rPr>
              <w:t>mail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邮箱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</w:rPr>
              <w:t>50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hone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电话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v</w:t>
            </w:r>
            <w:r>
              <w:rPr>
                <w:color w:val="000000"/>
                <w:sz w:val="24"/>
                <w:szCs w:val="24"/>
              </w:rPr>
              <w:t>archar(</w:t>
            </w:r>
            <w:r>
              <w:rPr>
                <w:rFonts w:hint="eastAsia"/>
                <w:color w:val="000000"/>
                <w:sz w:val="24"/>
                <w:szCs w:val="24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g</w:t>
            </w:r>
            <w:r>
              <w:rPr>
                <w:color w:val="000000"/>
                <w:sz w:val="24"/>
                <w:szCs w:val="24"/>
              </w:rPr>
              <w:t>ender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性别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tatus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状态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tartTime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注册时间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bookmarkEnd w:id="27"/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riend</w:t>
      </w:r>
      <w:r>
        <w:rPr>
          <w:rFonts w:hint="eastAsia"/>
          <w:sz w:val="24"/>
          <w:szCs w:val="24"/>
        </w:rPr>
        <w:t>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记录编号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remark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标签编号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状态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roups</w:t>
      </w:r>
      <w:r>
        <w:rPr>
          <w:rFonts w:hint="eastAsia"/>
          <w:sz w:val="24"/>
          <w:szCs w:val="24"/>
        </w:rPr>
        <w:t>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g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群聊账号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群聊名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photo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头像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nvarchar(200)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l</w:t>
            </w:r>
            <w:r>
              <w:rPr>
                <w:color w:val="000000"/>
                <w:sz w:val="24"/>
                <w:szCs w:val="24"/>
              </w:rPr>
              <w:t>eader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群主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ign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群介绍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tartTime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创建时间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sum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人数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belong表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g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群聊账号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vMerge w:val="restart"/>
            <w:tcBorders>
              <w:top w:val="single" w:color="FFFFFF" w:sz="18" w:space="0"/>
              <w:left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外键</w:t>
            </w:r>
          </w:p>
          <w:p>
            <w:pPr>
              <w:spacing w:line="360" w:lineRule="auto"/>
              <w:jc w:val="center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vMerge w:val="continue"/>
            <w:tcBorders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nickname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群内昵称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loginRecords</w:t>
      </w:r>
      <w:r>
        <w:rPr>
          <w:rFonts w:hint="eastAsia"/>
          <w:sz w:val="24"/>
          <w:szCs w:val="24"/>
        </w:rPr>
        <w:t>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记录编号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p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P</w:t>
            </w:r>
            <w:r>
              <w:rPr>
                <w:rFonts w:hint="eastAsia"/>
                <w:color w:val="000000"/>
                <w:sz w:val="24"/>
                <w:szCs w:val="24"/>
              </w:rPr>
              <w:t>地址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ort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端口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时间戳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ags</w:t>
      </w:r>
      <w:r>
        <w:rPr>
          <w:rFonts w:hint="eastAsia"/>
          <w:sz w:val="24"/>
          <w:szCs w:val="24"/>
        </w:rPr>
        <w:t>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标签编号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标签名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群聊消息记录（本地文件）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记录编号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群聊账号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ontent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内容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varchar(MAX)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时间戳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单聊消息记录（本地文件）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记录编号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内容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varchar(MAX)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时间戳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证书表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  <w:lang w:val="en-US" w:eastAsia="zh-CN"/>
        </w:rPr>
        <w:t>AS数据库</w:t>
      </w:r>
      <w:r>
        <w:rPr>
          <w:rFonts w:hint="eastAsia"/>
          <w:sz w:val="24"/>
          <w:szCs w:val="24"/>
        </w:rPr>
        <w:t>）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version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版本号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serial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序列号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deadline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有效日期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主体名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pk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公钥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28" w:name="_Toc12119"/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  <w:bookmarkEnd w:id="28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29" w:name="_Toc10834"/>
      <w:r>
        <w:rPr>
          <w:rFonts w:hint="eastAsia"/>
          <w:lang w:val="en-US" w:eastAsia="zh-CN"/>
        </w:rPr>
        <w:t>证书时序图</w:t>
      </w:r>
      <w:bookmarkEnd w:id="29"/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在Kerberos认证之前：证书发送，获取公钥。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User向AS发送自己的证书，即自己的公钥，AS通过该公钥加密一个随机数（Kc或Kv），作为Kerberos认证第一步的使用的Kc，以及User间，Client向Server转发使用的Kv。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Client与Server互发证书，使双方掌握自身公钥。</w:t>
      </w:r>
    </w:p>
    <w:p>
      <w:pPr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8" o:spt="75" type="#_x0000_t75" style="height:394.35pt;width:300.4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44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证书时序图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30" w:name="_Toc5424"/>
      <w:r>
        <w:rPr>
          <w:rFonts w:hint="eastAsia"/>
          <w:lang w:val="en-US" w:eastAsia="zh-CN"/>
        </w:rPr>
        <w:t>Kerberos认证时序图</w:t>
      </w:r>
      <w:bookmarkEnd w:id="30"/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在应用程序之前：Kerberos认证，获取Session key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Client向AS发送请求，获取TGT，AS收到请求后，通过Kc加密生成票据；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Client凭票向TGS发送请求，获取Session key，TGS根据票据随机生成Session key，并用Kv（AS与Server间的Kc）加密，发送给Client。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Client将session转发给Server，Server回复，实现相互认证。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770755"/>
            <wp:effectExtent l="0" t="0" r="0" b="14605"/>
            <wp:docPr id="2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1" w:name="_Toc10783"/>
      <w:r>
        <w:rPr>
          <w:rFonts w:hint="eastAsia"/>
          <w:lang w:val="en-US" w:eastAsia="zh-CN"/>
        </w:rPr>
        <w:t>应用时序图</w:t>
      </w:r>
      <w:bookmarkEnd w:id="3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应用程序：实现通讯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Client向Server发送注册请求，申请界面信息（好友群聊），Server给予响应，Client体现在UI中。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9" o:spt="75" type="#_x0000_t75" style="height:245.5pt;width:195.6pt;" o:ole="t" filled="f" o:preferrelative="t" stroked="f" coordsize="21600,21600">
            <v:path/>
            <v:fill on="f" focussize="0,0"/>
            <v:stroke on="f"/>
            <v:imagedata r:id="rId48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47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请求</w:t>
      </w:r>
      <w:r>
        <w:rPr>
          <w:rFonts w:hint="eastAsia"/>
          <w:lang w:eastAsia="zh-CN"/>
        </w:rPr>
        <w:t>时序图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 登录，先向Server发送信息，Server回复Client登录信息，若登陆成功，Client向Server发送问好信息，Server拉取消息队列中未读的信息给Client。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331.3pt;width:333.9pt;" o:ole="t" filled="f" o:preferrelative="t" stroked="f" coordsize="21600,21600">
            <v:path/>
            <v:fill on="f" focussize="0,0"/>
            <v:stroke on="f"/>
            <v:imagedata r:id="rId50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49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登陆时序图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Client与Server建立的为长连接，因此，每隔一段之间，Client都要向Server发送一段心跳包，若Server在限制时间内未收到心跳包，则说明Client处于离线状态，更新数据库。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218.5pt;width:280.6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51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 xml:space="preserve"> 心跳包时序图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 A向B发信息（添加好友、组建群等），先向Server发送信息，Server先放入消息暂存队列并打上时间戳，根据信息转发给Client B，若B不在线，则消息暂存队列不出队，若B收到信息，Client B将回复传达给Server，Server根据回复内容更新数据库，并转达给Client A，Client A、B均更新UI。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299.05pt;width:388.8pt;" o:ole="t" filled="f" o:preferrelative="t" stroked="f" coordsize="21600,21600">
            <v:path/>
            <v:fill on="f" focussize="0,0"/>
            <v:stroke on="f"/>
            <v:imagedata r:id="rId54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53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 xml:space="preserve"> 信息发送时序图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32" w:name="_Toc21195"/>
      <w:r>
        <w:rPr>
          <w:rFonts w:hint="eastAsia"/>
          <w:lang w:val="en-US" w:eastAsia="zh-CN"/>
        </w:rPr>
        <w:t>数据报文</w:t>
      </w:r>
      <w:bookmarkEnd w:id="32"/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Json是Java和C#之间通信的利器，Java端将Java对象转变为Json串后发出，C#端接收到Json串后转换为C#对象；C#发出转变为Json串的对象，Java收到后解析成Java对象，Json串在不同语言之间起到一个桥梁的作用。对定义的Java或C#对象生成Json字串，以及从Json字串生成Java或C#对象，有很方便的方法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同时发送方根据Json也可以将复杂的Socket报文序列化，而收方简单的反序列化就可以提取报文，因此本次通信数据结构采用Json模块。</w:t>
      </w:r>
    </w:p>
    <w:p>
      <w:pPr>
        <w:ind w:left="420" w:leftChars="0"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Json数据字段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内容描述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细分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msgId</w:t>
            </w:r>
          </w:p>
        </w:tc>
        <w:tc>
          <w:tcPr>
            <w:tcW w:w="5680" w:type="dxa"/>
            <w:gridSpan w:val="2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Src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Dst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msgType</w:t>
            </w:r>
          </w:p>
        </w:tc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消息类型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0001 发送证书报文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0002 AS向User发送Kc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0003 Kerberos(1)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0004 Kerberos(2)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0005 Kerberos(3)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0006 Kerberos(4)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0007 Kerberos(5)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0008 Kerberos(6)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1001 注册信息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1002 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1003 请求好友界面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1004 好友界面信息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1005 问好信息（拉取离线信息），同时好友上线提醒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b/>
                <w:bCs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1006 心跳信息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1007 查找信息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1008 登出信息（Server端登出），同时好友离线提醒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1009 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1010 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b/>
                <w:bCs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2001 单聊信息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2002 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extend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拓展字段，理论上可以继续通过Json序列化数据类型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statusReport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状态报告（0，1)，msgType+statusReport等价于ack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sTS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rTS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ContentType</w:t>
            </w:r>
          </w:p>
        </w:tc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消息内容类型（一般为冗余，当消息类型为单聊或群聊时有用）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101 文本消息</w:t>
            </w:r>
          </w:p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bookmarkStart w:id="33" w:name="_Toc9252"/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102 图片消息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103 语音消息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104 表情消息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105 动图消息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9001 添加好友信息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9002 加入群聊信息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9003 组建群聊信息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9004 退出群聊信息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9005 删除好友信息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9006 同意加好友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9007 拒绝加好友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9008同意加群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9009拒绝加群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Xxx 其他消息类型</w:t>
            </w:r>
          </w:p>
        </w:tc>
      </w:tr>
    </w:tbl>
    <w:p>
      <w:pPr>
        <w:pStyle w:val="11"/>
        <w:ind w:left="168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数据报文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详细设计</w:t>
      </w:r>
      <w:bookmarkEnd w:id="33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4" w:name="_Toc11959"/>
      <w:bookmarkStart w:id="35" w:name="_Toc18149"/>
      <w:r>
        <w:rPr>
          <w:rFonts w:hint="eastAsia"/>
          <w:lang w:val="en-US" w:eastAsia="zh-CN"/>
        </w:rPr>
        <w:t>数据结构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报文数据结构，即Json数据结构：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结构名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Json</w:t>
            </w:r>
          </w:p>
        </w:tc>
        <w:tc>
          <w:tcPr>
            <w:tcW w:w="284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msgId</w:t>
            </w:r>
          </w:p>
        </w:tc>
        <w:tc>
          <w:tcPr>
            <w:tcW w:w="261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Src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Dst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msgType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extend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拓展字段，理论上可以继续通过Json序列化数据类型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bool statusReport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状态报告（0，1)，msgType+statusReport等价于ack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sTS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rTS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ContentType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消息内容类型（一般为冗余，当消息类型为单聊或群聊时有用）</w:t>
            </w:r>
          </w:p>
        </w:tc>
      </w:tr>
    </w:tbl>
    <w:p>
      <w:pPr>
        <w:pStyle w:val="11"/>
        <w:ind w:left="168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Json数据结构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程序内部数据结构：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3"/>
        <w:gridCol w:w="2173"/>
        <w:gridCol w:w="2173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结构名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证书</w:t>
            </w:r>
          </w:p>
        </w:tc>
        <w:tc>
          <w:tcPr>
            <w:tcW w:w="2173" w:type="dxa"/>
            <w:vMerge w:val="restart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certificate</w:t>
            </w:r>
          </w:p>
        </w:tc>
        <w:tc>
          <w:tcPr>
            <w:tcW w:w="2173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version</w:t>
            </w:r>
          </w:p>
        </w:tc>
        <w:tc>
          <w:tcPr>
            <w:tcW w:w="2001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serial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deadline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有效日期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name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主体名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Long long pk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公钥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密钥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My_k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对称钥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Client请求tgt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Message1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Client端用户标识符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请求访问tgs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验证时间同步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返回tgt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Message2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r>
                    <m:rPr/>
                    <w:rPr>
                      <w:rFonts w:hint="eastAsia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，</m:t>
                  </m:r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Session key副本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确认ticket为TGS制作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签发时间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Lifetime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有效期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Class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Ticket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访问tgs的ticket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票据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m:oMathPara>
              <m:oMath>
                <m:r>
                  <m:rPr/>
                  <w:rPr>
                    <w:rFonts w:hint="default" w:ascii="Cambria Math" w:hAnsi="Cambria Math" w:cs="宋体"/>
                    <w:color w:val="000000"/>
                    <w:sz w:val="24"/>
                    <w:szCs w:val="24"/>
                    <w:vertAlign w:val="baseline"/>
                    <w:lang w:val="en-US" w:eastAsia="zh-CN"/>
                  </w:rPr>
                  <m:t>Ticket</m:t>
                </m:r>
              </m:oMath>
            </m:oMathPara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r>
                    <m:rPr/>
                    <w:rPr>
                      <w:rFonts w:hint="eastAsia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，</m:t>
                  </m:r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Session key副本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Client端用户标识符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Client地址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确认ticket为TGS制作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r>
                <m:rPr/>
                <w:rPr>
                  <w:rFonts w:hint="default" w:ascii="Cambria Math" w:hAnsi="Cambria Math" w:cs="宋体"/>
                  <w:color w:val="000000"/>
                  <w:sz w:val="24"/>
                  <w:szCs w:val="24"/>
                  <w:vertAlign w:val="baseline"/>
                  <w:lang w:val="en-US" w:eastAsia="zh-CN"/>
                </w:rPr>
                <m:t>TS</m:t>
              </m:r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签发时间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r>
                <m:rPr/>
                <w:rPr>
                  <w:rFonts w:hint="default" w:ascii="Cambria Math" w:hAnsi="Cambria Math" w:cs="宋体"/>
                  <w:color w:val="000000"/>
                  <w:sz w:val="24"/>
                  <w:szCs w:val="24"/>
                  <w:vertAlign w:val="baseline"/>
                  <w:lang w:val="en-US" w:eastAsia="zh-CN"/>
                </w:rPr>
                <m:t>Lifetime</m:t>
              </m:r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有效期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请求Server ticket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Message3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用户访问服务器v的id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Class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Ticket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向TGS证实自己被认证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宋体" w:hAnsi="宋体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Authenticator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验证ticket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返回Server ticket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Message4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c,v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TGS生成session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用户访问服务器v的id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4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签发时间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Class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Ticket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Client访问server的ticket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验证ticket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宋体" w:hAnsi="宋体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Authenticator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Ticket的主人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Ticket的主人地址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3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签发时间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Client请求服务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Message5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Class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Ticket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向服务器证实被认证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宋体" w:hAnsi="宋体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Authenticator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验证ticket有效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客户对服务器的可选认证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Message6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5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  <w:r>
              <w:rPr>
                <w:rFonts w:hint="eastAsia" w:hAnsi="Cambria Math" w:cs="宋体"/>
                <w:i w:val="0"/>
                <w:color w:val="000000"/>
                <w:sz w:val="24"/>
                <w:szCs w:val="24"/>
                <w:vertAlign w:val="baseline"/>
                <w:lang w:val="en-US" w:eastAsia="zh-CN"/>
              </w:rPr>
              <w:t>+1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确认不是报文重放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注册信息、登录信息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User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uid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unmae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name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真实姓名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psswd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sign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个签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photo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email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phone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gender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status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startTime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注册时间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（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以1970年标准时间为基准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好友信息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Friend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 User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用户结构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remark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startTime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加好友时间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tid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分组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聊天信息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chat_Message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head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信息种类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content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信息内容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 User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发送方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4" w:hRule="atLeast"/>
        </w:trPr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time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群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Group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List map[User,nick]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gid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群账号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photo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群头像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leader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群主账号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sign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群介绍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6" w:hRule="atLeast"/>
        </w:trPr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startTime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4346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消息记录</w:t>
            </w:r>
          </w:p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record_Message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List[Class chat_Message]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接收到的信息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0" w:name="_GoBack"/>
      <w:bookmarkEnd w:id="40"/>
      <w:r>
        <w:rPr>
          <w:rFonts w:hint="eastAsia"/>
          <w:lang w:val="en-US" w:eastAsia="zh-CN"/>
        </w:rPr>
        <w:t>详细流程图</w:t>
      </w:r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流程描述：AS只能接收数据报文首部为0001的证书信息，或者为0003的Kerberos认证信息：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当接收到0001的报文时，通过证书结构体反序列化Json，可以得到证书信息，从证书中提取公钥pk，并利用RSA加密将随机生成的Kc加密发送给Client，Kc存入AS数据库。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当接收到0003的报文时，通过Kerberos1结构体反序列化Json，得到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1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，然后根据上文提到的对称钥Kc加密</w:t>
      </w:r>
      <m:oMath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K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c,TGS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Lifetime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，并将Json报文发送给Client。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3" o:spt="75" type="#_x0000_t75" style="height:250.75pt;width:415.0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55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eastAsia="zh-CN"/>
        </w:rPr>
        <w:t xml:space="preserve"> AS流程图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流程描述：TGS只能接收数据报文首部为0005的Kerberos认证信息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当接收到0005的报文时，通过Kerberos3结构体反序列化Json，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，AS与TGS共享数据库，TGS根据凭据，利用提前在AS与TGS提前约定好的Kc,v解密，验证身份，成功后，利用Kc加密</w:t>
      </w:r>
      <m:oMath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K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c,v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4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并将Json报文转发给Client，若失败则发送ack信息。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177.05pt;width:415.2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f"/>
            <w10:wrap type="none"/>
            <w10:anchorlock/>
          </v:shape>
          <o:OLEObject Type="Embed" ProgID="Visio.Drawing.15" ShapeID="_x0000_i1044" DrawAspect="Content" ObjectID="_1468075744" r:id="rId57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eastAsia="zh-CN"/>
        </w:rPr>
        <w:t xml:space="preserve"> TGS流程</w:t>
      </w:r>
      <w:r>
        <w:rPr>
          <w:rFonts w:hint="eastAsia"/>
          <w:lang w:val="en-US" w:eastAsia="zh-CN"/>
        </w:rPr>
        <w:t>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流程描述：Server有三种状态：等待连接状态、等待报文状态、处理报文状态。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开始Server处于等待连接状态，当线程池中有线程接收到socket长连接后，改变状态进入等待报文状态，若此过程中，长期未收到心跳报文，则回到等待连接状态，若收到其他报文则进入报文处理状态，报文处理状态时，若收到了登出信息则跳转至等待连接状态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当接收到0001的报文时，Server解析出证书信息，得到了证书主体对应的Pk，用于后续数字签名，同时将自己的证书发送给对应的Client，实现证书互信。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当接收到0007的报文时，Server根据认证模块中得到的Kv（即上述Kc），通过Des解密，得到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。并根据</w:t>
      </w:r>
      <m:oMath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中的时间戳，发送0008的报文，回复Client，完整Client与Server整个Kerberos认证模块。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当接收到1001，1010的注册，修改个人信息的报文，需要数据库的信息，会先验证数据库修改是否合法（如用户名冲、密码错误），然后返回ACK，若成功将状态为置为1，否则置为0，并返回给Client。</w:t>
      </w:r>
    </w:p>
    <w:p>
      <w:pPr>
        <w:ind w:firstLine="420" w:firstLineChars="0"/>
        <w:rPr>
          <w:rFonts w:hint="default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当接收到1005的问好信息，将数据库中用户的状态从离线转为上线状态，通知他的好友（即向好友转发问好信息），并将离线消息队列中的报文已2001单聊信息或者2002群里信息的格式发送给Client。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当长时间未接受心跳信息，或接收到登出信息时，修改数据库，并将等处信息通知他的好友，更新UI。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当接收报文为1002的登录信息时，Server根据内容验证，并返回ACK。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当接收报文为1003、1007、1009的搜索报文时，Server查询数据库，并将查寻到的列表通过Json序列号发送给Client。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当接受到群聊或单聊信息时，Server先将信息放入消息队列，由接收方是否上线的状态决定是否发送报文，然后根据消息内容类型判断报文为聊天信息，还是请求信息，执行不同逻辑。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5" o:spt="75" type="#_x0000_t75" style="height:470.8pt;width:414.75pt;" o:ole="t" filled="f" o:preferrelative="t" stroked="f" coordsize="21600,21600">
            <v:path/>
            <v:fill on="f" focussize="0,0"/>
            <v:stroke on="f"/>
            <v:imagedata r:id="rId60" o:title=""/>
            <o:lock v:ext="edit" aspectratio="f"/>
            <w10:wrap type="none"/>
            <w10:anchorlock/>
          </v:shape>
          <o:OLEObject Type="Embed" ProgID="Visio.Drawing.15" ShapeID="_x0000_i1045" DrawAspect="Content" ObjectID="_1468075745" r:id="rId59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eastAsia="zh-CN"/>
        </w:rPr>
        <w:t xml:space="preserve"> Server流程图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Client端Kerberos认证，证书发送，Kc获取等与Server端代码无区别，因此没有重复体现。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当Client执行完认证等模块后，进入应用通讯程序，用户根据UI界面的状态选择功能。起始为登录界面，用户可以通过网页注册账号，或者在已有账号的状态下选择登录界面，与Server通讯，返回UI界面。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根据UI点击内容，与Server通讯不同的报文，执行聊天功能，如添加好友等。最后接收通过线程接收Server端报文，反馈UI。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可靠性考虑：</w:t>
      </w:r>
    </w:p>
    <w:p>
      <w:pPr>
        <w:ind w:firstLine="420" w:firstLineChars="0"/>
      </w:pPr>
      <w:r>
        <w:drawing>
          <wp:inline distT="0" distB="0" distL="114300" distR="114300">
            <wp:extent cx="3992880" cy="3055620"/>
            <wp:effectExtent l="0" t="0" r="0" b="762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52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t xml:space="preserve"> 初步通讯流程时序图</w:t>
      </w:r>
    </w:p>
    <w:p>
      <w:pPr>
        <w:bidi w:val="0"/>
      </w:pPr>
      <w:r>
        <w:rPr>
          <w:rFonts w:hint="default"/>
        </w:rPr>
        <w:t>参考上面时序图，发消息大概整体上分为两部分：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1.用户A发送消息到IM服务器，服务器将消息暂存，然后返回成功的结果给发送方A（步骤1,2,3）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2.IM服务器接着再将短暂的用户A发出的消息，推送给接收方用户B（步骤4）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其中可能丢失消息的场景有下面这些：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在第一部分中，步骤1,2,3都可能存在失败的情况。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由于用户A发消息时一个请求和响应的过程，如果用户A在把消息发送到IM服务器的过程中，由于网络不通等原因失败了；或者IM服务器接收到消息进行服务端存储时失败了；或者用户A等待IM服务器一定的超时时间，但IM服务器一直没有返回结果，那么这些情况用户A都会被提示发送失败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接下来，他可以通过重试等方式来弥补，注意这里可能会导致发送重复消息的问题。</w:t>
      </w:r>
    </w:p>
    <w:p>
      <w:pPr>
        <w:bidi w:val="0"/>
        <w:rPr>
          <w:rFonts w:hint="default"/>
        </w:rPr>
      </w:pPr>
      <w:r>
        <w:rPr>
          <w:rFonts w:hint="default"/>
        </w:rPr>
        <w:t>比如：客户端在超时时间内没有收到响应然后重试，但实际上，请求可能已经在服务端成功处理了，只是响应慢了，因此这种情况需要服务端有去重逻辑，一般发送端针对同一条重试消息有一个唯一的ID，便于服务端去重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第二部分中。消息在IM服务器存储完后，响应用户A告知消息发送成功了，然后IM服务器把消息推送给用户B的在线设备。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在推送的准备阶段或者把消息写入到内核缓冲区后，如果服务端出现掉电，也会导致消息不能成功推送给用户B。这种情况实际上由于连接的IM服务器可能已经无法正常运转，需要通过后期的补救措施来解决丢消息的问题，后续详细介绍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即使我们的消息成功通过TCP连接给到用户B的设备，但如果用户B的设备在接收后的处理过程出现问题，也会导致消息丢失。比如：用户B的设备在把消息写入本地DB时，出现异常导致没能成功入库，这种情况下，由于网络层面实际上已经成功投递了，但用户B却看不到消息。所以比较难处理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解决方案：</w:t>
      </w:r>
    </w:p>
    <w:p>
      <w:pPr>
        <w:bidi w:val="0"/>
        <w:rPr>
          <w:rFonts w:hint="default"/>
        </w:rPr>
      </w:pPr>
      <w:r>
        <w:rPr>
          <w:rFonts w:hint="default"/>
        </w:rPr>
        <w:t>1.针对第一部分，我们通过客户端A的超时重传和IM服务器的去重机制，基本就可以解决问题。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</w:rPr>
        <w:t>2.针对第二部分，业界一般参考TCP协议的ACK机制，实现一套业务层的ACK协议。</w:t>
      </w:r>
    </w:p>
    <w:p>
      <w:pPr>
        <w:bidi w:val="0"/>
        <w:rPr>
          <w:sz w:val="28"/>
          <w:szCs w:val="36"/>
        </w:rPr>
      </w:pPr>
      <w:r>
        <w:rPr>
          <w:rFonts w:hint="eastAsia"/>
          <w:sz w:val="28"/>
          <w:szCs w:val="36"/>
        </w:rPr>
        <w:t>消息完整性检查</w:t>
      </w:r>
    </w:p>
    <w:p>
      <w:pPr>
        <w:bidi w:val="0"/>
      </w:pPr>
      <w:r>
        <w:drawing>
          <wp:inline distT="0" distB="0" distL="114300" distR="114300">
            <wp:extent cx="4975860" cy="3771900"/>
            <wp:effectExtent l="0" t="0" r="7620" b="7620"/>
            <wp:docPr id="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</w:pPr>
      <w:r>
        <w:rPr>
          <w:rFonts w:hint="default"/>
        </w:rPr>
        <w:t>假设一台IM服务器在推送出消息后，由于硬件原因宕机了，这种情况下，如果这条消息真的丢了，由于负责的IM服务器宕机了无法触发重传，导致接收方B收不到这条消息。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问题在于：服务器机器宕机，重传这条路走不通了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那如果在用户B在重新上线时，让服务端有能力进行完整性检查，发现用户B有消息丢失的情况，就可以重新同步或者修复丢失的数据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比较常见的消息完整性检查的实现机制有时间戳比对</w:t>
      </w:r>
    </w:p>
    <w:p>
      <w:pPr>
        <w:bidi w:val="0"/>
        <w:ind w:firstLine="420" w:firstLineChars="0"/>
      </w:pPr>
      <w:r>
        <w:rPr>
          <w:rFonts w:hint="default"/>
        </w:rPr>
        <w:t>1、IM服务器给接收方B推送msg1，顺便带上一个最新的时间戳timestamp1，接收方B收到msg1后，更新本地最新消息的时间戳为timestamp1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2.IM服务器推送第二条消息msg2，带上一个当前最新的时间戳timestamp2，msg2在推送过程中由于某种原因接收B和IM服务器连接断开，导致msg2没有成功送达到接收方B。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3、用户B重新连上线，携带本地最新的时间戳timestamp1，IM服务器将用户B暂存的消息中时间戳大于timestamp1的所有消息返回给用户B，其中就包括之前没有成功的msg2.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4.用户b收到msg2后，更新本地最新消息的时间戳为timestamp2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6" o:spt="75" type="#_x0000_t75" style="height:627.7pt;width:415.1pt;" o:ole="t" filled="f" o:preferrelative="t" stroked="f" coordsize="21600,21600">
            <v:path/>
            <v:fill on="f" focussize="0,0"/>
            <v:stroke on="f"/>
            <v:imagedata r:id="rId64" o:title=""/>
            <o:lock v:ext="edit" aspectratio="f"/>
            <w10:wrap type="none"/>
            <w10:anchorlock/>
          </v:shape>
          <o:OLEObject Type="Embed" ProgID="Visio.Drawing.15" ShapeID="_x0000_i1046" DrawAspect="Content" ObjectID="_1468075746" r:id="rId63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eastAsia="zh-CN"/>
        </w:rPr>
        <w:t xml:space="preserve"> Client流程图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6" w:name="_Toc14315"/>
      <w:r>
        <w:rPr>
          <w:rFonts w:hint="eastAsia"/>
          <w:lang w:val="en-US" w:eastAsia="zh-CN"/>
        </w:rPr>
        <w:t>模块详细设计</w:t>
      </w:r>
      <w:bookmarkEnd w:id="36"/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2）AS、TGS模块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3）Server模块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4）工具模块（RSA、DES、数字签名）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5）通讯模块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7"/>
        <w:gridCol w:w="2287"/>
        <w:gridCol w:w="1973"/>
        <w:gridCol w:w="1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接口名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参数功能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函数功能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My_send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a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1973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将数据报文c，通过socket通讯传输给IP为a，端口为b的终端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stirng b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1973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c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报文内容</w:t>
            </w:r>
          </w:p>
        </w:tc>
        <w:tc>
          <w:tcPr>
            <w:tcW w:w="1973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s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 id</w:t>
            </w:r>
          </w:p>
        </w:tc>
        <w:tc>
          <w:tcPr>
            <w:tcW w:w="19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接口：My_send(string a,stirng b,string c)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A,为ip，b为port，c为报文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7" w:name="_Toc1925"/>
      <w:r>
        <w:rPr>
          <w:rFonts w:hint="eastAsia"/>
          <w:lang w:val="en-US" w:eastAsia="zh-CN"/>
        </w:rPr>
        <w:t>函数设计</w:t>
      </w:r>
      <w:bookmarkEnd w:id="37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8" w:name="_Toc3980"/>
      <w:r>
        <w:rPr>
          <w:rFonts w:hint="eastAsia"/>
          <w:lang w:val="en-US" w:eastAsia="zh-CN"/>
        </w:rPr>
        <w:t>函数流程图</w:t>
      </w:r>
      <w:bookmarkEnd w:id="3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9" w:name="_Toc10659"/>
      <w:r>
        <w:rPr>
          <w:rFonts w:hint="eastAsia"/>
          <w:lang w:val="en-US" w:eastAsia="zh-CN"/>
        </w:rPr>
        <w:t>甘特图</w:t>
      </w:r>
      <w:bookmarkEnd w:id="3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</w:p>
    <w:sectPr>
      <w:type w:val="continuous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63CC43"/>
    <w:multiLevelType w:val="singleLevel"/>
    <w:tmpl w:val="9163CC43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4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F5A57"/>
    <w:rsid w:val="02C81EB2"/>
    <w:rsid w:val="07772123"/>
    <w:rsid w:val="0A6E7E39"/>
    <w:rsid w:val="0AF26104"/>
    <w:rsid w:val="0B270891"/>
    <w:rsid w:val="0EF97801"/>
    <w:rsid w:val="0FFA1740"/>
    <w:rsid w:val="13C06B27"/>
    <w:rsid w:val="166A5F42"/>
    <w:rsid w:val="1D3872A1"/>
    <w:rsid w:val="249818D2"/>
    <w:rsid w:val="24EC3ABF"/>
    <w:rsid w:val="2547094F"/>
    <w:rsid w:val="25A70724"/>
    <w:rsid w:val="2B117513"/>
    <w:rsid w:val="2BCF57E2"/>
    <w:rsid w:val="2CBC6FD3"/>
    <w:rsid w:val="31C45E52"/>
    <w:rsid w:val="330B6C2A"/>
    <w:rsid w:val="34073648"/>
    <w:rsid w:val="373203A3"/>
    <w:rsid w:val="384B26D6"/>
    <w:rsid w:val="39A45DFA"/>
    <w:rsid w:val="3A3C6C32"/>
    <w:rsid w:val="3A502D2C"/>
    <w:rsid w:val="3BE13258"/>
    <w:rsid w:val="3C130A90"/>
    <w:rsid w:val="3C134B15"/>
    <w:rsid w:val="3E203311"/>
    <w:rsid w:val="428D294F"/>
    <w:rsid w:val="487369BF"/>
    <w:rsid w:val="4A4B7EA7"/>
    <w:rsid w:val="4C004067"/>
    <w:rsid w:val="4CE80FC7"/>
    <w:rsid w:val="4D066BED"/>
    <w:rsid w:val="50F404CC"/>
    <w:rsid w:val="50FD41AA"/>
    <w:rsid w:val="51B024D7"/>
    <w:rsid w:val="52190399"/>
    <w:rsid w:val="58DE0F56"/>
    <w:rsid w:val="59FF71E8"/>
    <w:rsid w:val="5AC82302"/>
    <w:rsid w:val="60DD0569"/>
    <w:rsid w:val="625269FC"/>
    <w:rsid w:val="62E92717"/>
    <w:rsid w:val="639765A8"/>
    <w:rsid w:val="655061C6"/>
    <w:rsid w:val="682518AD"/>
    <w:rsid w:val="69BF39A3"/>
    <w:rsid w:val="6B405677"/>
    <w:rsid w:val="71B80E14"/>
    <w:rsid w:val="73EC1953"/>
    <w:rsid w:val="784E61AD"/>
    <w:rsid w:val="78D04D70"/>
    <w:rsid w:val="79593BEE"/>
    <w:rsid w:val="7C4A4433"/>
    <w:rsid w:val="7C7011D3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basedOn w:val="1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Emphasis"/>
    <w:basedOn w:val="20"/>
    <w:qFormat/>
    <w:uiPriority w:val="0"/>
    <w:rPr>
      <w:i/>
    </w:rPr>
  </w:style>
  <w:style w:type="character" w:customStyle="1" w:styleId="2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3">
    <w:name w:val="标题 3 Char"/>
    <w:link w:val="4"/>
    <w:qFormat/>
    <w:uiPriority w:val="0"/>
    <w:rPr>
      <w:b/>
      <w:sz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39.emf"/><Relationship Id="rId63" Type="http://schemas.openxmlformats.org/officeDocument/2006/relationships/oleObject" Target="embeddings/oleObject22.bin"/><Relationship Id="rId62" Type="http://schemas.openxmlformats.org/officeDocument/2006/relationships/image" Target="media/image38.png"/><Relationship Id="rId61" Type="http://schemas.openxmlformats.org/officeDocument/2006/relationships/image" Target="media/image37.png"/><Relationship Id="rId60" Type="http://schemas.openxmlformats.org/officeDocument/2006/relationships/image" Target="media/image36.emf"/><Relationship Id="rId6" Type="http://schemas.openxmlformats.org/officeDocument/2006/relationships/oleObject" Target="embeddings/oleObject1.bin"/><Relationship Id="rId59" Type="http://schemas.openxmlformats.org/officeDocument/2006/relationships/oleObject" Target="embeddings/oleObject21.bin"/><Relationship Id="rId58" Type="http://schemas.openxmlformats.org/officeDocument/2006/relationships/image" Target="media/image35.emf"/><Relationship Id="rId57" Type="http://schemas.openxmlformats.org/officeDocument/2006/relationships/oleObject" Target="embeddings/oleObject20.bin"/><Relationship Id="rId56" Type="http://schemas.openxmlformats.org/officeDocument/2006/relationships/image" Target="media/image34.emf"/><Relationship Id="rId55" Type="http://schemas.openxmlformats.org/officeDocument/2006/relationships/oleObject" Target="embeddings/oleObject19.bin"/><Relationship Id="rId54" Type="http://schemas.openxmlformats.org/officeDocument/2006/relationships/image" Target="media/image33.emf"/><Relationship Id="rId53" Type="http://schemas.openxmlformats.org/officeDocument/2006/relationships/oleObject" Target="embeddings/oleObject18.bin"/><Relationship Id="rId52" Type="http://schemas.openxmlformats.org/officeDocument/2006/relationships/image" Target="media/image32.emf"/><Relationship Id="rId51" Type="http://schemas.openxmlformats.org/officeDocument/2006/relationships/oleObject" Target="embeddings/oleObject17.bin"/><Relationship Id="rId50" Type="http://schemas.openxmlformats.org/officeDocument/2006/relationships/image" Target="media/image31.emf"/><Relationship Id="rId5" Type="http://schemas.openxmlformats.org/officeDocument/2006/relationships/image" Target="media/image2.png"/><Relationship Id="rId49" Type="http://schemas.openxmlformats.org/officeDocument/2006/relationships/oleObject" Target="embeddings/oleObject16.bin"/><Relationship Id="rId48" Type="http://schemas.openxmlformats.org/officeDocument/2006/relationships/image" Target="media/image30.emf"/><Relationship Id="rId47" Type="http://schemas.openxmlformats.org/officeDocument/2006/relationships/oleObject" Target="embeddings/oleObject15.bin"/><Relationship Id="rId46" Type="http://schemas.openxmlformats.org/officeDocument/2006/relationships/image" Target="media/image29.png"/><Relationship Id="rId45" Type="http://schemas.openxmlformats.org/officeDocument/2006/relationships/image" Target="media/image28.emf"/><Relationship Id="rId44" Type="http://schemas.openxmlformats.org/officeDocument/2006/relationships/oleObject" Target="embeddings/oleObject14.bin"/><Relationship Id="rId43" Type="http://schemas.openxmlformats.org/officeDocument/2006/relationships/image" Target="media/image27.jpeg"/><Relationship Id="rId42" Type="http://schemas.openxmlformats.org/officeDocument/2006/relationships/image" Target="media/image26.png"/><Relationship Id="rId41" Type="http://schemas.openxmlformats.org/officeDocument/2006/relationships/image" Target="media/image25.png"/><Relationship Id="rId40" Type="http://schemas.openxmlformats.org/officeDocument/2006/relationships/image" Target="media/image24.emf"/><Relationship Id="rId4" Type="http://schemas.openxmlformats.org/officeDocument/2006/relationships/theme" Target="theme/theme1.xml"/><Relationship Id="rId39" Type="http://schemas.openxmlformats.org/officeDocument/2006/relationships/oleObject" Target="embeddings/oleObject13.bin"/><Relationship Id="rId38" Type="http://schemas.openxmlformats.org/officeDocument/2006/relationships/image" Target="media/image23.emf"/><Relationship Id="rId37" Type="http://schemas.openxmlformats.org/officeDocument/2006/relationships/oleObject" Target="embeddings/oleObject12.bin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emf"/><Relationship Id="rId33" Type="http://schemas.openxmlformats.org/officeDocument/2006/relationships/oleObject" Target="embeddings/oleObject10.bin"/><Relationship Id="rId32" Type="http://schemas.openxmlformats.org/officeDocument/2006/relationships/image" Target="media/image20.emf"/><Relationship Id="rId31" Type="http://schemas.openxmlformats.org/officeDocument/2006/relationships/oleObject" Target="embeddings/oleObject9.bin"/><Relationship Id="rId30" Type="http://schemas.openxmlformats.org/officeDocument/2006/relationships/image" Target="media/image19.emf"/><Relationship Id="rId3" Type="http://schemas.openxmlformats.org/officeDocument/2006/relationships/footer" Target="footer1.xml"/><Relationship Id="rId29" Type="http://schemas.openxmlformats.org/officeDocument/2006/relationships/oleObject" Target="embeddings/oleObject8.bin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2021-05-07T02:23:56Z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