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F6EA" w14:textId="77777777" w:rsidR="005A4B42" w:rsidRPr="005A4B42" w:rsidRDefault="005A4B42" w:rsidP="005A4B42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A4B42">
        <w:rPr>
          <w:rFonts w:ascii="Arial" w:eastAsia="Times New Roman" w:hAnsi="Arial" w:cs="Arial"/>
          <w:color w:val="000000"/>
          <w:sz w:val="27"/>
          <w:szCs w:val="27"/>
        </w:rPr>
        <w:t>Effectiveness of drugs being developed and tried to treat COVID-19 patients</w:t>
      </w:r>
    </w:p>
    <w:p w14:paraId="388C75E1" w14:textId="77777777" w:rsidR="005A4B42" w:rsidRPr="005A4B42" w:rsidRDefault="005A4B42" w:rsidP="005A4B4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Clinical/Observational Studies</w:t>
      </w:r>
    </w:p>
    <w:p w14:paraId="7F9310C7" w14:textId="77777777" w:rsidR="005A4B42" w:rsidRPr="005A4B42" w:rsidRDefault="005A4B42" w:rsidP="005A4B4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Lopinavir and Ritonavir seem to be the standard antiviral agent against COVID-19</w:t>
      </w:r>
    </w:p>
    <w:p w14:paraId="47F78C8B" w14:textId="77777777" w:rsidR="005A4B42" w:rsidRPr="005A4B42" w:rsidRDefault="005A4B42" w:rsidP="005A4B4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Favipriavir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was shown to be more effective than Lopinavir/Ritonavir control arms. In a separate study, it was also shown to be more effective than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arbidol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control arm</w:t>
      </w:r>
    </w:p>
    <w:p w14:paraId="7ED779D9" w14:textId="77777777" w:rsidR="005A4B42" w:rsidRPr="005A4B42" w:rsidRDefault="005A4B42" w:rsidP="005A4B4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Hydroxychloroquine was shown to be effective for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recoverying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of pneumonia effects of COVID-19</w:t>
      </w:r>
    </w:p>
    <w:p w14:paraId="2B6A735E" w14:textId="77777777" w:rsidR="005A4B42" w:rsidRPr="005A4B42" w:rsidRDefault="005A4B42" w:rsidP="005A4B4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Azithromycin added to Hydroxychloroquine was shown to be significantly more efficient for virus elimination, possibly because azithromycin was shown to have similar effects as hydroxychloroquine</w:t>
      </w:r>
    </w:p>
    <w:p w14:paraId="2DD8A89A" w14:textId="77777777" w:rsidR="005A4B42" w:rsidRPr="005A4B42" w:rsidRDefault="005A4B42" w:rsidP="005A4B4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Danoprevir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boosted by ritonavir was shown to be safe and well tolerated in all patients</w:t>
      </w:r>
    </w:p>
    <w:p w14:paraId="6BC8F269" w14:textId="77777777" w:rsidR="005A4B42" w:rsidRPr="005A4B42" w:rsidRDefault="005A4B42" w:rsidP="005A4B4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Early and short doses of a corticosteroid called methylprednisolone was shown to be effective in treatment COVID-19</w:t>
      </w:r>
    </w:p>
    <w:p w14:paraId="17089784" w14:textId="77777777" w:rsidR="005A4B42" w:rsidRPr="005A4B42" w:rsidRDefault="005A4B42" w:rsidP="005A4B4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Notes based on Review Articles</w:t>
      </w:r>
    </w:p>
    <w:p w14:paraId="3FA94FB0" w14:textId="77777777" w:rsidR="005A4B42" w:rsidRPr="005A4B42" w:rsidRDefault="005A4B42" w:rsidP="005A4B4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There have been a number of reports stating that non-steroidal anti-inflammatory drugs (NSAIDs) and corticosteroids may exacerbate symptoms in COVID-19 patients. Proper use of low-dose corticosteroids may bring survival advantages for critically ill patients, but this treatment should be strictly performed.</w:t>
      </w:r>
    </w:p>
    <w:p w14:paraId="5D62D745" w14:textId="77777777" w:rsidR="005A4B42" w:rsidRPr="005A4B42" w:rsidRDefault="005A4B42" w:rsidP="005A4B4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Although SARS-CoV-2 replication is not entirely suppressed by interferons, viral titers are decreased by several orders of magnitude. It may be useful in the early stages of infection</w:t>
      </w:r>
    </w:p>
    <w:p w14:paraId="33E96515" w14:textId="77777777" w:rsidR="005A4B42" w:rsidRPr="005A4B42" w:rsidRDefault="005A4B42" w:rsidP="005A4B42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A4B42">
        <w:rPr>
          <w:rFonts w:ascii="Arial" w:eastAsia="Times New Roman" w:hAnsi="Arial" w:cs="Arial"/>
          <w:color w:val="000000"/>
          <w:sz w:val="27"/>
          <w:szCs w:val="27"/>
        </w:rPr>
        <w:t>Capabilities to discover a therapeutic (not vaccine) for the disease, and clinical effectiveness studies to discover therapeutics, to include antiviral agents.</w:t>
      </w:r>
    </w:p>
    <w:p w14:paraId="1BD7A981" w14:textId="77777777" w:rsidR="005A4B42" w:rsidRPr="005A4B42" w:rsidRDefault="005A4B42" w:rsidP="005A4B4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In Vitro Studies</w:t>
      </w:r>
    </w:p>
    <w:p w14:paraId="3B8E694B" w14:textId="77777777" w:rsidR="005A4B42" w:rsidRPr="005A4B42" w:rsidRDefault="005A4B42" w:rsidP="005A4B4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Nelfinavir acts as an HIV Protease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Inibitor</w:t>
      </w:r>
      <w:proofErr w:type="spellEnd"/>
    </w:p>
    <w:p w14:paraId="616A3B42" w14:textId="77777777" w:rsidR="005A4B42" w:rsidRPr="005A4B42" w:rsidRDefault="005A4B42" w:rsidP="005A4B4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Azithromycin and Ciprofloxacin have chloroquine effects and may act as alternatives to hydroxychloroquine/chloroquine</w:t>
      </w:r>
    </w:p>
    <w:p w14:paraId="43704B16" w14:textId="77777777" w:rsidR="005A4B42" w:rsidRPr="005A4B42" w:rsidRDefault="005A4B42" w:rsidP="005A4B4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Sofosbuvir, Tenofovir, and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Alovudine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are polymerases that block Sars-Cov-2 incorporation via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RdRp</w:t>
      </w:r>
      <w:proofErr w:type="spellEnd"/>
    </w:p>
    <w:p w14:paraId="45FD6B5A" w14:textId="77777777" w:rsidR="005A4B42" w:rsidRPr="005A4B42" w:rsidRDefault="005A4B42" w:rsidP="005A4B4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Tenofovir and Emtricitabine terminates SARS-CoV-2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RdRp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catalyzed reaction and can act as preventative treatments (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PreP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260C25CD" w14:textId="77777777" w:rsidR="005A4B42" w:rsidRPr="005A4B42" w:rsidRDefault="005A4B42" w:rsidP="005A4B4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Terfiflunomide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and Leflunomide were shown to have solid antiviral reduction compared to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favipiravir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, a drug that is already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undegoing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clinical trials</w:t>
      </w:r>
    </w:p>
    <w:p w14:paraId="3B12F59A" w14:textId="77777777" w:rsidR="005A4B42" w:rsidRPr="005A4B42" w:rsidRDefault="005A4B42" w:rsidP="005A4B42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Darunavir was shown to have no activity against SARS-COV-2 during In Vitro studies</w:t>
      </w:r>
    </w:p>
    <w:p w14:paraId="6164DD66" w14:textId="77777777" w:rsidR="005A4B42" w:rsidRPr="005A4B42" w:rsidRDefault="005A4B42" w:rsidP="005A4B4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Simulations and Modeling</w:t>
      </w:r>
    </w:p>
    <w:p w14:paraId="758E84B1" w14:textId="77777777" w:rsidR="005A4B42" w:rsidRPr="005A4B42" w:rsidRDefault="005A4B42" w:rsidP="005A4B42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Atazanavir, Efavirenz, Dolutegravir, and Saquinavir were shown to be potential candidates of treating COVID-19 based on simulations and modeling</w:t>
      </w:r>
    </w:p>
    <w:p w14:paraId="7785770E" w14:textId="77777777" w:rsidR="005A4B42" w:rsidRPr="005A4B42" w:rsidRDefault="005A4B42" w:rsidP="005A4B42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Notes based on Review Articles</w:t>
      </w:r>
    </w:p>
    <w:p w14:paraId="56353E8F" w14:textId="77777777" w:rsidR="005A4B42" w:rsidRPr="005A4B42" w:rsidRDefault="005A4B42" w:rsidP="005A4B4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lastRenderedPageBreak/>
        <w:t>Niclosamide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was able to inhibit SARS-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CoV</w:t>
      </w:r>
      <w:proofErr w:type="spellEnd"/>
      <w:r w:rsidRPr="005A4B42">
        <w:rPr>
          <w:rFonts w:ascii="Arial" w:eastAsia="Times New Roman" w:hAnsi="Arial" w:cs="Arial"/>
          <w:color w:val="000000"/>
          <w:sz w:val="21"/>
          <w:szCs w:val="21"/>
        </w:rPr>
        <w:t xml:space="preserve"> replication and totally abolished viral antigen synthesis at a concentration of 1.56 </w:t>
      </w:r>
      <w:proofErr w:type="spellStart"/>
      <w:r w:rsidRPr="005A4B42">
        <w:rPr>
          <w:rFonts w:ascii="Arial" w:eastAsia="Times New Roman" w:hAnsi="Arial" w:cs="Arial"/>
          <w:color w:val="000000"/>
          <w:sz w:val="21"/>
          <w:szCs w:val="21"/>
        </w:rPr>
        <w:t>μM</w:t>
      </w:r>
      <w:proofErr w:type="spellEnd"/>
    </w:p>
    <w:p w14:paraId="53ADD222" w14:textId="77777777" w:rsidR="005A4B42" w:rsidRPr="005A4B42" w:rsidRDefault="005A4B42" w:rsidP="005A4B42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5A4B42">
        <w:rPr>
          <w:rFonts w:ascii="Arial" w:eastAsia="Times New Roman" w:hAnsi="Arial" w:cs="Arial"/>
          <w:color w:val="000000"/>
          <w:sz w:val="21"/>
          <w:szCs w:val="21"/>
        </w:rPr>
        <w:t>Tocilizumab is a blocker of IL-6R, which can effectively block IL-6 signal transduction pathway</w:t>
      </w:r>
    </w:p>
    <w:p w14:paraId="6E090593" w14:textId="77777777" w:rsidR="004A518B" w:rsidRDefault="005A4B42">
      <w:bookmarkStart w:id="0" w:name="_GoBack"/>
      <w:bookmarkEnd w:id="0"/>
    </w:p>
    <w:sectPr w:rsidR="004A518B" w:rsidSect="0070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5439"/>
    <w:multiLevelType w:val="multilevel"/>
    <w:tmpl w:val="CBF0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23DD8"/>
    <w:multiLevelType w:val="multilevel"/>
    <w:tmpl w:val="9E8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C2ACA"/>
    <w:multiLevelType w:val="multilevel"/>
    <w:tmpl w:val="7FA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6D63F4"/>
    <w:multiLevelType w:val="multilevel"/>
    <w:tmpl w:val="96D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F0E75"/>
    <w:multiLevelType w:val="multilevel"/>
    <w:tmpl w:val="8AD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2"/>
    <w:rsid w:val="005A4B42"/>
    <w:rsid w:val="00701564"/>
    <w:rsid w:val="00B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E566"/>
  <w15:chartTrackingRefBased/>
  <w15:docId w15:val="{DA471311-24D8-134C-98A6-8C6AF570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B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B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B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A4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Weilin</dc:creator>
  <cp:keywords/>
  <dc:description/>
  <cp:lastModifiedBy>Meng, Weilin</cp:lastModifiedBy>
  <cp:revision>1</cp:revision>
  <dcterms:created xsi:type="dcterms:W3CDTF">2020-04-14T21:35:00Z</dcterms:created>
  <dcterms:modified xsi:type="dcterms:W3CDTF">2020-04-14T21:35:00Z</dcterms:modified>
</cp:coreProperties>
</file>