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4459"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0"/>
        <w:gridCol w:w="122"/>
        <w:gridCol w:w="253"/>
        <w:gridCol w:w="60"/>
        <w:gridCol w:w="375"/>
        <w:gridCol w:w="107"/>
        <w:gridCol w:w="765"/>
        <w:gridCol w:w="2267"/>
        <w:gridCol w:w="7080"/>
        <w:gridCol w:w="6"/>
        <w:gridCol w:w="25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0" w:hRule="atLeast"/>
        </w:trPr>
        <w:tc>
          <w:tcPr>
            <w:tcW w:w="2552" w:type="dxa"/>
            <w:gridSpan w:val="7"/>
            <w:vAlign w:val="top"/>
          </w:tcPr>
          <w:p>
            <w:pPr>
              <w:rPr>
                <w:rFonts w:hint="eastAsia" w:ascii="黑体" w:eastAsia="黑体"/>
                <w:b/>
                <w:bCs/>
                <w:sz w:val="28"/>
                <w:szCs w:val="28"/>
              </w:rPr>
            </w:pPr>
            <w:bookmarkStart w:id="0" w:name="_GoBack"/>
            <w:bookmarkEnd w:id="0"/>
          </w:p>
        </w:tc>
        <w:tc>
          <w:tcPr>
            <w:tcW w:w="2267" w:type="dxa"/>
            <w:vAlign w:val="top"/>
          </w:tcPr>
          <w:p>
            <w:pPr>
              <w:rPr>
                <w:rFonts w:hint="eastAsia" w:ascii="黑体" w:eastAsia="黑体"/>
                <w:b/>
                <w:bCs/>
                <w:sz w:val="28"/>
                <w:szCs w:val="28"/>
              </w:rPr>
            </w:pPr>
            <w:r>
              <w:rPr>
                <w:rFonts w:hint="eastAsia" w:ascii="黑体" w:eastAsia="黑体"/>
                <w:b/>
                <w:bCs/>
                <w:sz w:val="28"/>
                <w:szCs w:val="28"/>
              </w:rPr>
              <w:t>险种介绍</w:t>
            </w:r>
          </w:p>
        </w:tc>
        <w:tc>
          <w:tcPr>
            <w:tcW w:w="7080" w:type="dxa"/>
            <w:vAlign w:val="top"/>
          </w:tcPr>
          <w:p>
            <w:pPr>
              <w:rPr>
                <w:rFonts w:hint="eastAsia" w:ascii="黑体" w:eastAsia="黑体"/>
                <w:b/>
                <w:bCs/>
                <w:sz w:val="28"/>
                <w:szCs w:val="28"/>
              </w:rPr>
            </w:pPr>
            <w:r>
              <w:rPr>
                <w:rFonts w:hint="eastAsia" w:ascii="黑体" w:eastAsia="黑体"/>
                <w:b/>
                <w:bCs/>
                <w:sz w:val="28"/>
                <w:szCs w:val="28"/>
              </w:rPr>
              <w:t>险种释义</w:t>
            </w:r>
          </w:p>
        </w:tc>
        <w:tc>
          <w:tcPr>
            <w:tcW w:w="2560" w:type="dxa"/>
            <w:gridSpan w:val="2"/>
            <w:vAlign w:val="top"/>
          </w:tcPr>
          <w:p>
            <w:pPr>
              <w:rPr>
                <w:rFonts w:hint="eastAsia" w:ascii="黑体" w:eastAsia="黑体"/>
                <w:b/>
                <w:bCs/>
                <w:sz w:val="28"/>
                <w:szCs w:val="28"/>
              </w:rPr>
            </w:pPr>
            <w:r>
              <w:rPr>
                <w:rFonts w:hint="eastAsia" w:ascii="黑体" w:eastAsia="黑体"/>
                <w:b/>
                <w:bCs/>
                <w:sz w:val="28"/>
                <w:szCs w:val="28"/>
              </w:rPr>
              <w:t>投保建议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9" w:hRule="exact"/>
        </w:trPr>
        <w:tc>
          <w:tcPr>
            <w:tcW w:w="2552" w:type="dxa"/>
            <w:gridSpan w:val="7"/>
            <w:vAlign w:val="top"/>
          </w:tcPr>
          <w:p>
            <w:pPr>
              <w:rPr>
                <w:rFonts w:hint="eastAsia" w:ascii="黑体" w:eastAsia="黑体"/>
                <w:b/>
                <w:bCs/>
                <w:szCs w:val="21"/>
              </w:rPr>
            </w:pPr>
            <w:r>
              <w:rPr>
                <w:rFonts w:hint="eastAsia" w:ascii="黑体" w:eastAsia="黑体"/>
                <w:b/>
                <w:bCs/>
                <w:szCs w:val="21"/>
              </w:rPr>
              <w:t>按钮</w:t>
            </w:r>
          </w:p>
        </w:tc>
        <w:tc>
          <w:tcPr>
            <w:tcW w:w="2267" w:type="dxa"/>
            <w:vAlign w:val="center"/>
          </w:tcPr>
          <w:p>
            <w:pPr>
              <w:rPr>
                <w:rFonts w:hint="eastAsia" w:ascii="黑体" w:eastAsia="黑体"/>
                <w:b/>
                <w:bCs/>
                <w:szCs w:val="21"/>
              </w:rPr>
            </w:pPr>
            <w:r>
              <w:rPr>
                <w:rFonts w:hint="eastAsia" w:ascii="黑体" w:eastAsia="黑体"/>
                <w:b/>
                <w:bCs/>
                <w:szCs w:val="21"/>
              </w:rPr>
              <w:t xml:space="preserve">A：车辆损失险                                                    </w:t>
            </w:r>
          </w:p>
        </w:tc>
        <w:tc>
          <w:tcPr>
            <w:tcW w:w="7086" w:type="dxa"/>
            <w:gridSpan w:val="2"/>
            <w:vAlign w:val="top"/>
          </w:tcPr>
          <w:p>
            <w:pPr>
              <w:widowControl/>
              <w:jc w:val="left"/>
              <w:rPr>
                <w:rFonts w:hint="eastAsia" w:ascii="黑体" w:eastAsia="黑体"/>
                <w:b/>
                <w:bCs/>
                <w:szCs w:val="21"/>
              </w:rPr>
            </w:pPr>
            <w:r>
              <w:rPr>
                <w:rFonts w:hint="eastAsia" w:ascii="黑体" w:eastAsia="黑体"/>
                <w:b/>
                <w:bCs/>
                <w:szCs w:val="21"/>
              </w:rPr>
              <w:t>负责赔付本车由于意外事故及自然灾害受到的损失或全部损失 。</w:t>
            </w:r>
          </w:p>
        </w:tc>
        <w:tc>
          <w:tcPr>
            <w:tcW w:w="2554" w:type="dxa"/>
            <w:vAlign w:val="top"/>
          </w:tcPr>
          <w:p>
            <w:pPr>
              <w:widowControl/>
              <w:jc w:val="left"/>
              <w:rPr>
                <w:rFonts w:ascii="黑体" w:eastAsia="黑体"/>
                <w:b/>
                <w:bCs/>
                <w:szCs w:val="21"/>
              </w:rPr>
            </w:pPr>
            <w:r>
              <w:rPr>
                <w:rFonts w:hint="eastAsia" w:ascii="黑体" w:eastAsia="黑体"/>
                <w:b/>
                <w:bCs/>
                <w:szCs w:val="21"/>
              </w:rPr>
              <w:t>建议投保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exact"/>
        </w:trPr>
        <w:tc>
          <w:tcPr>
            <w:tcW w:w="992" w:type="dxa"/>
            <w:gridSpan w:val="2"/>
            <w:vAlign w:val="top"/>
          </w:tcPr>
          <w:p>
            <w:pPr>
              <w:ind w:right="-107" w:rightChars="-51"/>
              <w:rPr>
                <w:rFonts w:hint="eastAsia" w:ascii="黑体" w:eastAsia="黑体"/>
                <w:b/>
                <w:bCs/>
                <w:szCs w:val="21"/>
              </w:rPr>
            </w:pPr>
            <w:r>
              <w:rPr>
                <w:rFonts w:hint="eastAsia" w:ascii="黑体" w:eastAsia="黑体"/>
                <w:b/>
                <w:bCs/>
                <w:szCs w:val="21"/>
              </w:rPr>
              <w:t xml:space="preserve">5万 </w:t>
            </w:r>
          </w:p>
        </w:tc>
        <w:tc>
          <w:tcPr>
            <w:tcW w:w="795" w:type="dxa"/>
            <w:gridSpan w:val="4"/>
            <w:vAlign w:val="top"/>
          </w:tcPr>
          <w:p>
            <w:pPr>
              <w:ind w:right="-107" w:rightChars="-51"/>
              <w:rPr>
                <w:rFonts w:hint="eastAsia" w:ascii="黑体" w:eastAsia="黑体"/>
                <w:b/>
                <w:bCs/>
                <w:szCs w:val="21"/>
              </w:rPr>
            </w:pPr>
            <w:r>
              <w:rPr>
                <w:rFonts w:hint="eastAsia" w:ascii="黑体" w:eastAsia="黑体"/>
                <w:b/>
                <w:bCs/>
                <w:szCs w:val="21"/>
              </w:rPr>
              <w:t>10万</w:t>
            </w:r>
          </w:p>
        </w:tc>
        <w:tc>
          <w:tcPr>
            <w:tcW w:w="765" w:type="dxa"/>
            <w:vAlign w:val="top"/>
          </w:tcPr>
          <w:p>
            <w:pPr>
              <w:ind w:right="-107" w:rightChars="-51"/>
              <w:rPr>
                <w:rFonts w:hint="eastAsia" w:ascii="黑体" w:eastAsia="黑体"/>
                <w:b/>
                <w:bCs/>
                <w:szCs w:val="21"/>
              </w:rPr>
            </w:pPr>
            <w:r>
              <w:rPr>
                <w:rFonts w:hint="eastAsia" w:ascii="黑体" w:eastAsia="黑体"/>
                <w:b/>
                <w:bCs/>
                <w:szCs w:val="21"/>
              </w:rPr>
              <w:t>20万</w:t>
            </w:r>
          </w:p>
        </w:tc>
        <w:tc>
          <w:tcPr>
            <w:tcW w:w="2267" w:type="dxa"/>
            <w:vMerge w:val="restart"/>
            <w:vAlign w:val="center"/>
          </w:tcPr>
          <w:p>
            <w:pPr>
              <w:ind w:right="-107" w:rightChars="-51"/>
              <w:rPr>
                <w:rFonts w:hint="eastAsia" w:ascii="黑体" w:eastAsia="黑体"/>
                <w:b/>
                <w:bCs/>
                <w:szCs w:val="21"/>
              </w:rPr>
            </w:pPr>
            <w:r>
              <w:rPr>
                <w:rFonts w:hint="eastAsia" w:ascii="黑体" w:eastAsia="黑体"/>
                <w:b/>
                <w:bCs/>
                <w:szCs w:val="21"/>
              </w:rPr>
              <w:t xml:space="preserve">B：商业第三者险                                      </w:t>
            </w:r>
          </w:p>
        </w:tc>
        <w:tc>
          <w:tcPr>
            <w:tcW w:w="7086" w:type="dxa"/>
            <w:gridSpan w:val="2"/>
            <w:vMerge w:val="restart"/>
            <w:vAlign w:val="top"/>
          </w:tcPr>
          <w:p>
            <w:pPr>
              <w:widowControl/>
              <w:jc w:val="left"/>
              <w:rPr>
                <w:rFonts w:hint="eastAsia" w:ascii="黑体" w:eastAsia="黑体"/>
                <w:b/>
                <w:bCs/>
                <w:szCs w:val="21"/>
              </w:rPr>
            </w:pPr>
            <w:r>
              <w:rPr>
                <w:rFonts w:hint="eastAsia" w:ascii="黑体" w:eastAsia="黑体"/>
                <w:b/>
                <w:bCs/>
                <w:szCs w:val="21"/>
              </w:rPr>
              <w:t>负责赔付本车以外的第三方，不累计赔付，只要每次事故不超过投保额都可以赔付，不限次数。</w:t>
            </w:r>
          </w:p>
        </w:tc>
        <w:tc>
          <w:tcPr>
            <w:tcW w:w="2554" w:type="dxa"/>
            <w:vMerge w:val="restart"/>
            <w:vAlign w:val="top"/>
          </w:tcPr>
          <w:p>
            <w:pPr>
              <w:widowControl/>
              <w:jc w:val="left"/>
              <w:rPr>
                <w:rFonts w:ascii="黑体" w:eastAsia="黑体"/>
                <w:b/>
                <w:bCs/>
                <w:szCs w:val="21"/>
              </w:rPr>
            </w:pPr>
            <w:r>
              <w:rPr>
                <w:rFonts w:hint="eastAsia" w:ascii="黑体" w:eastAsia="黑体"/>
                <w:b/>
                <w:bCs/>
                <w:szCs w:val="21"/>
              </w:rPr>
              <w:t>北京地区建议投保30万以上保额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exact"/>
        </w:trPr>
        <w:tc>
          <w:tcPr>
            <w:tcW w:w="992" w:type="dxa"/>
            <w:gridSpan w:val="2"/>
            <w:vAlign w:val="top"/>
          </w:tcPr>
          <w:p>
            <w:pPr>
              <w:ind w:right="-107" w:rightChars="-51"/>
              <w:rPr>
                <w:rFonts w:hint="eastAsia" w:ascii="黑体" w:eastAsia="黑体"/>
                <w:b/>
                <w:bCs/>
                <w:szCs w:val="21"/>
              </w:rPr>
            </w:pPr>
            <w:r>
              <w:rPr>
                <w:rFonts w:hint="eastAsia" w:ascii="黑体" w:eastAsia="黑体"/>
                <w:b/>
                <w:bCs/>
                <w:szCs w:val="21"/>
              </w:rPr>
              <w:t>30万</w:t>
            </w:r>
          </w:p>
        </w:tc>
        <w:tc>
          <w:tcPr>
            <w:tcW w:w="795" w:type="dxa"/>
            <w:gridSpan w:val="4"/>
            <w:vAlign w:val="top"/>
          </w:tcPr>
          <w:p>
            <w:pPr>
              <w:ind w:right="-107" w:rightChars="-51"/>
              <w:rPr>
                <w:rFonts w:hint="eastAsia" w:ascii="黑体" w:eastAsia="黑体"/>
                <w:b/>
                <w:bCs/>
                <w:szCs w:val="21"/>
              </w:rPr>
            </w:pPr>
            <w:r>
              <w:rPr>
                <w:rFonts w:hint="eastAsia" w:ascii="黑体" w:eastAsia="黑体"/>
                <w:b/>
                <w:bCs/>
                <w:szCs w:val="21"/>
              </w:rPr>
              <w:t>50万</w:t>
            </w:r>
          </w:p>
        </w:tc>
        <w:tc>
          <w:tcPr>
            <w:tcW w:w="765" w:type="dxa"/>
            <w:vAlign w:val="top"/>
          </w:tcPr>
          <w:p>
            <w:pPr>
              <w:ind w:right="-107" w:rightChars="-51"/>
              <w:rPr>
                <w:rFonts w:hint="eastAsia" w:ascii="黑体" w:eastAsia="黑体"/>
                <w:b/>
                <w:bCs/>
                <w:szCs w:val="21"/>
              </w:rPr>
            </w:pPr>
            <w:r>
              <w:rPr>
                <w:rFonts w:hint="eastAsia" w:ascii="黑体" w:eastAsia="黑体"/>
                <w:b/>
                <w:bCs/>
                <w:szCs w:val="21"/>
              </w:rPr>
              <w:t>100万</w:t>
            </w:r>
          </w:p>
        </w:tc>
        <w:tc>
          <w:tcPr>
            <w:tcW w:w="2267" w:type="dxa"/>
            <w:vMerge w:val="continue"/>
            <w:vAlign w:val="center"/>
          </w:tcPr>
          <w:p>
            <w:pPr>
              <w:ind w:right="-107" w:rightChars="-51"/>
              <w:rPr>
                <w:rFonts w:hint="eastAsia" w:ascii="黑体" w:eastAsia="黑体"/>
                <w:b/>
                <w:bCs/>
                <w:szCs w:val="21"/>
              </w:rPr>
            </w:pPr>
          </w:p>
        </w:tc>
        <w:tc>
          <w:tcPr>
            <w:tcW w:w="7086" w:type="dxa"/>
            <w:gridSpan w:val="2"/>
            <w:vMerge w:val="continue"/>
            <w:vAlign w:val="top"/>
          </w:tcPr>
          <w:p>
            <w:pPr>
              <w:widowControl/>
              <w:jc w:val="left"/>
              <w:rPr>
                <w:rFonts w:hint="eastAsia" w:ascii="黑体" w:eastAsia="黑体"/>
                <w:b/>
                <w:bCs/>
                <w:szCs w:val="21"/>
              </w:rPr>
            </w:pPr>
          </w:p>
        </w:tc>
        <w:tc>
          <w:tcPr>
            <w:tcW w:w="2554" w:type="dxa"/>
            <w:vMerge w:val="continue"/>
            <w:vAlign w:val="top"/>
          </w:tcPr>
          <w:p>
            <w:pPr>
              <w:widowControl/>
              <w:jc w:val="left"/>
              <w:rPr>
                <w:rFonts w:hint="eastAsia" w:ascii="黑体" w:eastAsia="黑体"/>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exact"/>
        </w:trPr>
        <w:tc>
          <w:tcPr>
            <w:tcW w:w="2552" w:type="dxa"/>
            <w:gridSpan w:val="7"/>
            <w:vAlign w:val="top"/>
          </w:tcPr>
          <w:p>
            <w:pPr>
              <w:rPr>
                <w:rFonts w:hint="eastAsia" w:ascii="黑体" w:eastAsia="黑体"/>
                <w:b/>
                <w:bCs/>
                <w:szCs w:val="21"/>
              </w:rPr>
            </w:pPr>
            <w:r>
              <w:rPr>
                <w:rFonts w:hint="eastAsia" w:ascii="黑体" w:eastAsia="黑体"/>
                <w:b/>
                <w:bCs/>
                <w:szCs w:val="21"/>
              </w:rPr>
              <w:t>按钮</w:t>
            </w:r>
          </w:p>
        </w:tc>
        <w:tc>
          <w:tcPr>
            <w:tcW w:w="2267" w:type="dxa"/>
            <w:vAlign w:val="center"/>
          </w:tcPr>
          <w:p>
            <w:pPr>
              <w:rPr>
                <w:rFonts w:hint="eastAsia" w:ascii="黑体" w:eastAsia="黑体"/>
                <w:b/>
                <w:bCs/>
                <w:szCs w:val="21"/>
              </w:rPr>
            </w:pPr>
            <w:r>
              <w:rPr>
                <w:rFonts w:hint="eastAsia" w:ascii="黑体" w:eastAsia="黑体"/>
                <w:b/>
                <w:bCs/>
                <w:szCs w:val="21"/>
              </w:rPr>
              <w:t xml:space="preserve">G：全车盗抢险             </w:t>
            </w:r>
          </w:p>
        </w:tc>
        <w:tc>
          <w:tcPr>
            <w:tcW w:w="7086" w:type="dxa"/>
            <w:gridSpan w:val="2"/>
            <w:vAlign w:val="top"/>
          </w:tcPr>
          <w:p>
            <w:pPr>
              <w:widowControl/>
              <w:jc w:val="left"/>
              <w:rPr>
                <w:rFonts w:hint="eastAsia" w:ascii="黑体" w:eastAsia="黑体"/>
                <w:b/>
                <w:bCs/>
                <w:szCs w:val="21"/>
              </w:rPr>
            </w:pPr>
            <w:r>
              <w:rPr>
                <w:rFonts w:hint="eastAsia" w:ascii="黑体" w:eastAsia="黑体"/>
                <w:b/>
                <w:bCs/>
                <w:szCs w:val="21"/>
              </w:rPr>
              <w:t>负责赔付全车被盗被抢，赔付金额以新车承保金额乘以使用年限为依据。</w:t>
            </w:r>
          </w:p>
        </w:tc>
        <w:tc>
          <w:tcPr>
            <w:tcW w:w="2554" w:type="dxa"/>
            <w:vAlign w:val="top"/>
          </w:tcPr>
          <w:p>
            <w:pPr>
              <w:widowControl/>
              <w:jc w:val="left"/>
              <w:rPr>
                <w:rFonts w:ascii="黑体" w:eastAsia="黑体"/>
                <w:b/>
                <w:bCs/>
                <w:szCs w:val="21"/>
              </w:rPr>
            </w:pPr>
            <w:r>
              <w:rPr>
                <w:rFonts w:hint="eastAsia" w:ascii="黑体" w:eastAsia="黑体"/>
                <w:b/>
                <w:bCs/>
                <w:szCs w:val="21"/>
              </w:rPr>
              <w:t>鉴于北京治安状况良好，有固定车位可以不投保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exact"/>
        </w:trPr>
        <w:tc>
          <w:tcPr>
            <w:tcW w:w="870" w:type="dxa"/>
            <w:vAlign w:val="top"/>
          </w:tcPr>
          <w:p>
            <w:pPr>
              <w:rPr>
                <w:rFonts w:hint="eastAsia" w:ascii="黑体" w:eastAsia="黑体"/>
                <w:b/>
                <w:bCs/>
                <w:szCs w:val="21"/>
              </w:rPr>
            </w:pPr>
            <w:r>
              <w:rPr>
                <w:rFonts w:hint="eastAsia" w:ascii="黑体" w:eastAsia="黑体"/>
                <w:b/>
                <w:bCs/>
                <w:szCs w:val="21"/>
              </w:rPr>
              <w:t>1万</w:t>
            </w:r>
          </w:p>
        </w:tc>
        <w:tc>
          <w:tcPr>
            <w:tcW w:w="810" w:type="dxa"/>
            <w:gridSpan w:val="4"/>
            <w:vAlign w:val="top"/>
          </w:tcPr>
          <w:p>
            <w:pPr>
              <w:rPr>
                <w:rFonts w:hint="eastAsia" w:ascii="黑体" w:eastAsia="黑体"/>
                <w:b/>
                <w:bCs/>
                <w:szCs w:val="21"/>
              </w:rPr>
            </w:pPr>
            <w:r>
              <w:rPr>
                <w:rFonts w:hint="eastAsia" w:ascii="黑体" w:eastAsia="黑体"/>
                <w:b/>
                <w:bCs/>
                <w:szCs w:val="21"/>
              </w:rPr>
              <w:t>2万</w:t>
            </w:r>
          </w:p>
        </w:tc>
        <w:tc>
          <w:tcPr>
            <w:tcW w:w="872" w:type="dxa"/>
            <w:gridSpan w:val="2"/>
            <w:vAlign w:val="top"/>
          </w:tcPr>
          <w:p>
            <w:pPr>
              <w:rPr>
                <w:rFonts w:hint="eastAsia" w:ascii="黑体" w:eastAsia="黑体"/>
                <w:b/>
                <w:bCs/>
                <w:szCs w:val="21"/>
              </w:rPr>
            </w:pPr>
            <w:r>
              <w:rPr>
                <w:rFonts w:hint="eastAsia" w:ascii="黑体" w:eastAsia="黑体"/>
                <w:b/>
                <w:bCs/>
                <w:szCs w:val="21"/>
              </w:rPr>
              <w:t>5万</w:t>
            </w:r>
          </w:p>
        </w:tc>
        <w:tc>
          <w:tcPr>
            <w:tcW w:w="2267" w:type="dxa"/>
            <w:vMerge w:val="restart"/>
            <w:vAlign w:val="center"/>
          </w:tcPr>
          <w:p>
            <w:pPr>
              <w:rPr>
                <w:rFonts w:hint="eastAsia" w:ascii="黑体" w:eastAsia="黑体"/>
                <w:b/>
                <w:bCs/>
                <w:szCs w:val="21"/>
              </w:rPr>
            </w:pPr>
            <w:r>
              <w:rPr>
                <w:rFonts w:hint="eastAsia" w:ascii="黑体" w:eastAsia="黑体"/>
                <w:b/>
                <w:bCs/>
                <w:szCs w:val="21"/>
              </w:rPr>
              <w:t xml:space="preserve">D：司机乘客险             </w:t>
            </w:r>
          </w:p>
        </w:tc>
        <w:tc>
          <w:tcPr>
            <w:tcW w:w="7086" w:type="dxa"/>
            <w:gridSpan w:val="2"/>
            <w:vMerge w:val="restart"/>
            <w:vAlign w:val="top"/>
          </w:tcPr>
          <w:p>
            <w:pPr>
              <w:widowControl/>
              <w:jc w:val="left"/>
              <w:rPr>
                <w:rFonts w:hint="eastAsia" w:ascii="黑体" w:eastAsia="黑体"/>
                <w:b/>
                <w:bCs/>
                <w:szCs w:val="21"/>
              </w:rPr>
            </w:pPr>
            <w:r>
              <w:rPr>
                <w:rFonts w:hint="eastAsia" w:ascii="黑体" w:eastAsia="黑体"/>
                <w:b/>
                <w:bCs/>
                <w:szCs w:val="21"/>
              </w:rPr>
              <w:t>负责赔付由于车辆碰撞导致本车驾驶员以及乘客受伤所产生的医疗费用，最高每座可保10万。</w:t>
            </w:r>
          </w:p>
        </w:tc>
        <w:tc>
          <w:tcPr>
            <w:tcW w:w="2554" w:type="dxa"/>
            <w:vMerge w:val="restart"/>
            <w:vAlign w:val="top"/>
          </w:tcPr>
          <w:p>
            <w:pPr>
              <w:widowControl/>
              <w:jc w:val="left"/>
              <w:rPr>
                <w:rFonts w:ascii="黑体" w:eastAsia="黑体"/>
                <w:b/>
                <w:bCs/>
                <w:szCs w:val="21"/>
              </w:rPr>
            </w:pPr>
            <w:r>
              <w:rPr>
                <w:rFonts w:hint="eastAsia" w:ascii="黑体" w:eastAsia="黑体"/>
                <w:b/>
                <w:bCs/>
                <w:szCs w:val="21"/>
              </w:rPr>
              <w:t>如果没有投保人身意外险建议投保此险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4" w:hRule="exact"/>
        </w:trPr>
        <w:tc>
          <w:tcPr>
            <w:tcW w:w="870" w:type="dxa"/>
            <w:vAlign w:val="top"/>
          </w:tcPr>
          <w:p>
            <w:pPr>
              <w:rPr>
                <w:rFonts w:hint="eastAsia" w:ascii="黑体" w:eastAsia="黑体"/>
                <w:b/>
                <w:bCs/>
                <w:szCs w:val="21"/>
              </w:rPr>
            </w:pPr>
            <w:r>
              <w:rPr>
                <w:rFonts w:hint="eastAsia" w:ascii="黑体" w:eastAsia="黑体"/>
                <w:b/>
                <w:bCs/>
                <w:szCs w:val="21"/>
              </w:rPr>
              <w:t>按钮</w:t>
            </w:r>
          </w:p>
        </w:tc>
        <w:tc>
          <w:tcPr>
            <w:tcW w:w="810" w:type="dxa"/>
            <w:gridSpan w:val="4"/>
            <w:vAlign w:val="top"/>
          </w:tcPr>
          <w:p>
            <w:pPr>
              <w:rPr>
                <w:rFonts w:hint="eastAsia" w:ascii="黑体" w:eastAsia="黑体"/>
                <w:b/>
                <w:bCs/>
                <w:szCs w:val="21"/>
              </w:rPr>
            </w:pPr>
            <w:r>
              <w:rPr>
                <w:rFonts w:hint="eastAsia" w:ascii="黑体" w:eastAsia="黑体"/>
                <w:b/>
                <w:bCs/>
                <w:szCs w:val="21"/>
              </w:rPr>
              <w:t>按钮</w:t>
            </w:r>
          </w:p>
        </w:tc>
        <w:tc>
          <w:tcPr>
            <w:tcW w:w="872" w:type="dxa"/>
            <w:gridSpan w:val="2"/>
            <w:vAlign w:val="top"/>
          </w:tcPr>
          <w:p>
            <w:pPr>
              <w:rPr>
                <w:rFonts w:hint="eastAsia" w:ascii="黑体" w:eastAsia="黑体"/>
                <w:b/>
                <w:bCs/>
                <w:szCs w:val="21"/>
              </w:rPr>
            </w:pPr>
            <w:r>
              <w:rPr>
                <w:rFonts w:hint="eastAsia" w:ascii="黑体" w:eastAsia="黑体"/>
                <w:b/>
                <w:bCs/>
                <w:szCs w:val="21"/>
              </w:rPr>
              <w:t>按钮</w:t>
            </w:r>
          </w:p>
        </w:tc>
        <w:tc>
          <w:tcPr>
            <w:tcW w:w="2267" w:type="dxa"/>
            <w:vMerge w:val="continue"/>
            <w:vAlign w:val="center"/>
          </w:tcPr>
          <w:p>
            <w:pPr>
              <w:rPr>
                <w:rFonts w:hint="eastAsia" w:ascii="黑体" w:eastAsia="黑体"/>
                <w:b/>
                <w:bCs/>
                <w:szCs w:val="21"/>
              </w:rPr>
            </w:pPr>
          </w:p>
        </w:tc>
        <w:tc>
          <w:tcPr>
            <w:tcW w:w="7086" w:type="dxa"/>
            <w:gridSpan w:val="2"/>
            <w:vMerge w:val="continue"/>
            <w:vAlign w:val="top"/>
          </w:tcPr>
          <w:p>
            <w:pPr>
              <w:widowControl/>
              <w:jc w:val="left"/>
              <w:rPr>
                <w:rFonts w:hint="eastAsia" w:ascii="黑体" w:eastAsia="黑体"/>
                <w:b/>
                <w:bCs/>
                <w:szCs w:val="21"/>
              </w:rPr>
            </w:pPr>
          </w:p>
        </w:tc>
        <w:tc>
          <w:tcPr>
            <w:tcW w:w="2554" w:type="dxa"/>
            <w:vMerge w:val="continue"/>
            <w:vAlign w:val="top"/>
          </w:tcPr>
          <w:p>
            <w:pPr>
              <w:widowControl/>
              <w:jc w:val="left"/>
              <w:rPr>
                <w:rFonts w:ascii="黑体" w:eastAsia="黑体"/>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3" w:hRule="exact"/>
        </w:trPr>
        <w:tc>
          <w:tcPr>
            <w:tcW w:w="2552" w:type="dxa"/>
            <w:gridSpan w:val="7"/>
            <w:vAlign w:val="top"/>
          </w:tcPr>
          <w:p>
            <w:pPr>
              <w:rPr>
                <w:rFonts w:hint="eastAsia" w:ascii="黑体" w:eastAsia="黑体"/>
                <w:b/>
                <w:bCs/>
                <w:szCs w:val="21"/>
              </w:rPr>
            </w:pPr>
            <w:r>
              <w:rPr>
                <w:rFonts w:hint="eastAsia" w:ascii="黑体" w:eastAsia="黑体"/>
                <w:b/>
                <w:bCs/>
                <w:szCs w:val="21"/>
              </w:rPr>
              <w:t>按键</w:t>
            </w:r>
          </w:p>
        </w:tc>
        <w:tc>
          <w:tcPr>
            <w:tcW w:w="2267" w:type="dxa"/>
            <w:vAlign w:val="center"/>
          </w:tcPr>
          <w:p>
            <w:pPr>
              <w:rPr>
                <w:rFonts w:hint="eastAsia" w:ascii="黑体" w:eastAsia="黑体"/>
                <w:b/>
                <w:bCs/>
                <w:szCs w:val="21"/>
              </w:rPr>
            </w:pPr>
            <w:r>
              <w:rPr>
                <w:rFonts w:hint="eastAsia" w:ascii="黑体" w:eastAsia="黑体"/>
                <w:b/>
                <w:bCs/>
                <w:szCs w:val="21"/>
              </w:rPr>
              <w:t xml:space="preserve">M：不计免赔险                     </w:t>
            </w:r>
          </w:p>
        </w:tc>
        <w:tc>
          <w:tcPr>
            <w:tcW w:w="7086" w:type="dxa"/>
            <w:gridSpan w:val="2"/>
            <w:vAlign w:val="top"/>
          </w:tcPr>
          <w:p>
            <w:pPr>
              <w:widowControl/>
              <w:jc w:val="left"/>
              <w:rPr>
                <w:rFonts w:hint="eastAsia" w:ascii="黑体" w:eastAsia="黑体"/>
                <w:b/>
                <w:bCs/>
                <w:szCs w:val="21"/>
              </w:rPr>
            </w:pPr>
            <w:r>
              <w:rPr>
                <w:rFonts w:hint="eastAsia" w:ascii="黑体" w:eastAsia="黑体"/>
                <w:b/>
                <w:bCs/>
                <w:szCs w:val="21"/>
              </w:rPr>
              <w:t>承保次险每次事故保险公司均100%赔付，不保则赔付80%，次险必须投保。</w:t>
            </w:r>
          </w:p>
        </w:tc>
        <w:tc>
          <w:tcPr>
            <w:tcW w:w="2554" w:type="dxa"/>
            <w:vAlign w:val="top"/>
          </w:tcPr>
          <w:p>
            <w:pPr>
              <w:widowControl/>
              <w:jc w:val="left"/>
              <w:rPr>
                <w:rFonts w:ascii="黑体" w:eastAsia="黑体"/>
                <w:b/>
                <w:bCs/>
                <w:szCs w:val="21"/>
              </w:rPr>
            </w:pPr>
            <w:r>
              <w:rPr>
                <w:rFonts w:hint="eastAsia" w:ascii="黑体" w:eastAsia="黑体"/>
                <w:b/>
                <w:bCs/>
                <w:szCs w:val="21"/>
              </w:rPr>
              <w:t>必须投保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8" w:hRule="exact"/>
        </w:trPr>
        <w:tc>
          <w:tcPr>
            <w:tcW w:w="1305" w:type="dxa"/>
            <w:gridSpan w:val="4"/>
            <w:vAlign w:val="top"/>
          </w:tcPr>
          <w:p>
            <w:pPr>
              <w:rPr>
                <w:rFonts w:hint="eastAsia" w:ascii="黑体" w:eastAsia="黑体"/>
                <w:b/>
                <w:bCs/>
                <w:szCs w:val="21"/>
              </w:rPr>
            </w:pPr>
            <w:r>
              <w:rPr>
                <w:rFonts w:hint="eastAsia" w:ascii="黑体" w:eastAsia="黑体"/>
                <w:b/>
                <w:bCs/>
                <w:szCs w:val="21"/>
              </w:rPr>
              <w:t>进口</w:t>
            </w:r>
          </w:p>
          <w:p>
            <w:pPr>
              <w:rPr>
                <w:rFonts w:hint="eastAsia" w:ascii="黑体" w:eastAsia="黑体"/>
                <w:b/>
                <w:bCs/>
                <w:szCs w:val="21"/>
              </w:rPr>
            </w:pPr>
            <w:r>
              <w:rPr>
                <w:rFonts w:hint="eastAsia" w:ascii="黑体" w:eastAsia="黑体"/>
                <w:b/>
                <w:bCs/>
                <w:szCs w:val="21"/>
              </w:rPr>
              <w:t>按钮</w:t>
            </w:r>
          </w:p>
        </w:tc>
        <w:tc>
          <w:tcPr>
            <w:tcW w:w="1247" w:type="dxa"/>
            <w:gridSpan w:val="3"/>
            <w:vAlign w:val="top"/>
          </w:tcPr>
          <w:p>
            <w:pPr>
              <w:rPr>
                <w:rFonts w:hint="eastAsia" w:ascii="黑体" w:eastAsia="黑体"/>
                <w:b/>
                <w:bCs/>
                <w:szCs w:val="21"/>
              </w:rPr>
            </w:pPr>
            <w:r>
              <w:rPr>
                <w:rFonts w:hint="eastAsia" w:ascii="黑体" w:eastAsia="黑体"/>
                <w:b/>
                <w:bCs/>
                <w:szCs w:val="21"/>
              </w:rPr>
              <w:t>国产</w:t>
            </w:r>
          </w:p>
          <w:p>
            <w:pPr>
              <w:rPr>
                <w:rFonts w:hint="eastAsia" w:ascii="黑体" w:eastAsia="黑体"/>
                <w:b/>
                <w:bCs/>
                <w:szCs w:val="21"/>
              </w:rPr>
            </w:pPr>
            <w:r>
              <w:rPr>
                <w:rFonts w:hint="eastAsia" w:ascii="黑体" w:eastAsia="黑体"/>
                <w:b/>
                <w:bCs/>
                <w:szCs w:val="21"/>
              </w:rPr>
              <w:t>按钮</w:t>
            </w:r>
          </w:p>
        </w:tc>
        <w:tc>
          <w:tcPr>
            <w:tcW w:w="2267" w:type="dxa"/>
            <w:vAlign w:val="center"/>
          </w:tcPr>
          <w:p>
            <w:pPr>
              <w:rPr>
                <w:rFonts w:hint="eastAsia" w:ascii="黑体" w:eastAsia="黑体"/>
                <w:b/>
                <w:bCs/>
                <w:szCs w:val="21"/>
              </w:rPr>
            </w:pPr>
            <w:r>
              <w:rPr>
                <w:rFonts w:hint="eastAsia" w:ascii="黑体" w:eastAsia="黑体"/>
                <w:b/>
                <w:bCs/>
                <w:szCs w:val="21"/>
              </w:rPr>
              <w:t xml:space="preserve">F：玻璃单独破碎险         </w:t>
            </w:r>
          </w:p>
        </w:tc>
        <w:tc>
          <w:tcPr>
            <w:tcW w:w="7086" w:type="dxa"/>
            <w:gridSpan w:val="2"/>
            <w:vAlign w:val="top"/>
          </w:tcPr>
          <w:p>
            <w:pPr>
              <w:widowControl/>
              <w:jc w:val="left"/>
              <w:rPr>
                <w:rFonts w:hint="eastAsia" w:ascii="黑体" w:eastAsia="黑体"/>
                <w:b/>
                <w:bCs/>
                <w:szCs w:val="21"/>
              </w:rPr>
            </w:pPr>
            <w:r>
              <w:rPr>
                <w:rFonts w:hint="eastAsia" w:ascii="黑体" w:eastAsia="黑体"/>
                <w:b/>
                <w:bCs/>
                <w:szCs w:val="21"/>
              </w:rPr>
              <w:t xml:space="preserve">负责赔付本车全车玻璃的单独损坏，有进口玻璃和国产玻璃之分，费用也不一样。 </w:t>
            </w:r>
          </w:p>
        </w:tc>
        <w:tc>
          <w:tcPr>
            <w:tcW w:w="2554" w:type="dxa"/>
            <w:vAlign w:val="top"/>
          </w:tcPr>
          <w:p>
            <w:pPr>
              <w:widowControl/>
              <w:jc w:val="left"/>
              <w:rPr>
                <w:rFonts w:ascii="黑体" w:eastAsia="黑体"/>
                <w:b/>
                <w:bCs/>
                <w:szCs w:val="21"/>
              </w:rPr>
            </w:pPr>
            <w:r>
              <w:rPr>
                <w:rFonts w:hint="eastAsia" w:ascii="黑体" w:eastAsia="黑体"/>
                <w:b/>
                <w:bCs/>
                <w:szCs w:val="21"/>
              </w:rPr>
              <w:t>不跑长途高速客户可以不保此险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3" w:hRule="exact"/>
        </w:trPr>
        <w:tc>
          <w:tcPr>
            <w:tcW w:w="2552" w:type="dxa"/>
            <w:gridSpan w:val="7"/>
            <w:vAlign w:val="top"/>
          </w:tcPr>
          <w:p>
            <w:pPr>
              <w:rPr>
                <w:rFonts w:hint="eastAsia" w:ascii="黑体" w:eastAsia="黑体"/>
                <w:b/>
                <w:bCs/>
                <w:szCs w:val="21"/>
              </w:rPr>
            </w:pPr>
            <w:r>
              <w:rPr>
                <w:rFonts w:hint="eastAsia" w:ascii="黑体" w:eastAsia="黑体"/>
                <w:b/>
                <w:bCs/>
                <w:szCs w:val="21"/>
              </w:rPr>
              <w:t>按扭</w:t>
            </w:r>
          </w:p>
        </w:tc>
        <w:tc>
          <w:tcPr>
            <w:tcW w:w="2267" w:type="dxa"/>
            <w:vAlign w:val="center"/>
          </w:tcPr>
          <w:p>
            <w:pPr>
              <w:rPr>
                <w:rFonts w:hint="eastAsia" w:ascii="黑体" w:eastAsia="黑体"/>
                <w:b/>
                <w:bCs/>
                <w:szCs w:val="21"/>
              </w:rPr>
            </w:pPr>
            <w:r>
              <w:rPr>
                <w:rFonts w:hint="eastAsia" w:ascii="黑体" w:eastAsia="黑体"/>
                <w:b/>
                <w:bCs/>
                <w:szCs w:val="21"/>
              </w:rPr>
              <w:t xml:space="preserve">X1：发动机涉水险             </w:t>
            </w:r>
          </w:p>
        </w:tc>
        <w:tc>
          <w:tcPr>
            <w:tcW w:w="7086" w:type="dxa"/>
            <w:gridSpan w:val="2"/>
            <w:vAlign w:val="top"/>
          </w:tcPr>
          <w:p>
            <w:pPr>
              <w:widowControl/>
              <w:jc w:val="left"/>
              <w:rPr>
                <w:rFonts w:hint="eastAsia" w:ascii="黑体" w:eastAsia="黑体"/>
                <w:b/>
                <w:bCs/>
                <w:szCs w:val="21"/>
              </w:rPr>
            </w:pPr>
            <w:r>
              <w:rPr>
                <w:rFonts w:hint="eastAsia" w:ascii="黑体" w:eastAsia="黑体"/>
                <w:b/>
                <w:bCs/>
                <w:szCs w:val="21"/>
              </w:rPr>
              <w:t>负责赔付本车由于涉水行驶及水中启动导致发动机的损坏。</w:t>
            </w:r>
          </w:p>
        </w:tc>
        <w:tc>
          <w:tcPr>
            <w:tcW w:w="2554" w:type="dxa"/>
            <w:vAlign w:val="top"/>
          </w:tcPr>
          <w:p>
            <w:pPr>
              <w:widowControl/>
              <w:jc w:val="left"/>
              <w:rPr>
                <w:rFonts w:ascii="黑体" w:eastAsia="黑体"/>
                <w:b/>
                <w:bCs/>
                <w:szCs w:val="21"/>
              </w:rPr>
            </w:pPr>
            <w:r>
              <w:rPr>
                <w:rFonts w:hint="eastAsia" w:ascii="黑体" w:eastAsia="黑体"/>
                <w:b/>
                <w:bCs/>
                <w:szCs w:val="21"/>
              </w:rPr>
              <w:t>高端车、新手、女士及房山地区车辆建议投保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exact"/>
        </w:trPr>
        <w:tc>
          <w:tcPr>
            <w:tcW w:w="1245" w:type="dxa"/>
            <w:gridSpan w:val="3"/>
            <w:vAlign w:val="top"/>
          </w:tcPr>
          <w:p>
            <w:pPr>
              <w:rPr>
                <w:rFonts w:hint="eastAsia" w:ascii="黑体" w:eastAsia="黑体"/>
                <w:b/>
                <w:bCs/>
                <w:szCs w:val="21"/>
              </w:rPr>
            </w:pPr>
            <w:r>
              <w:rPr>
                <w:rFonts w:hint="eastAsia" w:ascii="黑体" w:eastAsia="黑体"/>
                <w:b/>
                <w:bCs/>
                <w:szCs w:val="21"/>
              </w:rPr>
              <w:t>2000按钮</w:t>
            </w:r>
          </w:p>
        </w:tc>
        <w:tc>
          <w:tcPr>
            <w:tcW w:w="1307" w:type="dxa"/>
            <w:gridSpan w:val="4"/>
            <w:vAlign w:val="top"/>
          </w:tcPr>
          <w:p>
            <w:pPr>
              <w:rPr>
                <w:rFonts w:hint="eastAsia" w:ascii="黑体" w:eastAsia="黑体"/>
                <w:b/>
                <w:bCs/>
                <w:szCs w:val="21"/>
              </w:rPr>
            </w:pPr>
            <w:r>
              <w:rPr>
                <w:rFonts w:hint="eastAsia" w:ascii="黑体" w:eastAsia="黑体"/>
                <w:b/>
                <w:bCs/>
                <w:szCs w:val="21"/>
              </w:rPr>
              <w:t>5000按钮</w:t>
            </w:r>
          </w:p>
        </w:tc>
        <w:tc>
          <w:tcPr>
            <w:tcW w:w="2267" w:type="dxa"/>
            <w:vMerge w:val="restart"/>
            <w:vAlign w:val="center"/>
          </w:tcPr>
          <w:p>
            <w:pPr>
              <w:rPr>
                <w:rFonts w:hint="eastAsia" w:ascii="黑体" w:eastAsia="黑体"/>
                <w:b/>
                <w:bCs/>
                <w:szCs w:val="21"/>
              </w:rPr>
            </w:pPr>
            <w:r>
              <w:rPr>
                <w:rFonts w:hint="eastAsia" w:ascii="黑体" w:eastAsia="黑体"/>
                <w:b/>
                <w:bCs/>
                <w:szCs w:val="21"/>
              </w:rPr>
              <w:t xml:space="preserve">L: 划痕险           </w:t>
            </w:r>
          </w:p>
        </w:tc>
        <w:tc>
          <w:tcPr>
            <w:tcW w:w="7086" w:type="dxa"/>
            <w:gridSpan w:val="2"/>
            <w:vMerge w:val="restart"/>
            <w:vAlign w:val="top"/>
          </w:tcPr>
          <w:p>
            <w:pPr>
              <w:widowControl/>
              <w:jc w:val="left"/>
              <w:rPr>
                <w:rFonts w:hint="eastAsia" w:ascii="黑体" w:eastAsia="黑体"/>
                <w:b/>
                <w:bCs/>
                <w:szCs w:val="21"/>
              </w:rPr>
            </w:pPr>
            <w:r>
              <w:rPr>
                <w:rFonts w:hint="eastAsia" w:ascii="黑体" w:eastAsia="黑体"/>
                <w:b/>
                <w:bCs/>
                <w:szCs w:val="21"/>
              </w:rPr>
              <w:t>赔付本车无明显碰撞痕迹的车身划痕，此险累计赔付，单次最高赔付2万，累计赔付金额达到2万，此险种自动作废，</w:t>
            </w:r>
          </w:p>
        </w:tc>
        <w:tc>
          <w:tcPr>
            <w:tcW w:w="2554" w:type="dxa"/>
            <w:vMerge w:val="restart"/>
            <w:vAlign w:val="top"/>
          </w:tcPr>
          <w:p>
            <w:pPr>
              <w:widowControl/>
              <w:jc w:val="left"/>
              <w:rPr>
                <w:rFonts w:ascii="黑体" w:eastAsia="黑体"/>
                <w:b/>
                <w:bCs/>
                <w:szCs w:val="21"/>
              </w:rPr>
            </w:pPr>
            <w:r>
              <w:rPr>
                <w:rFonts w:hint="eastAsia" w:ascii="黑体" w:eastAsia="黑体"/>
                <w:b/>
                <w:bCs/>
                <w:szCs w:val="21"/>
              </w:rPr>
              <w:t>建议维修费用高的车辆投保，家用车投保2000即可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exact"/>
        </w:trPr>
        <w:tc>
          <w:tcPr>
            <w:tcW w:w="1245" w:type="dxa"/>
            <w:gridSpan w:val="3"/>
            <w:vAlign w:val="top"/>
          </w:tcPr>
          <w:p>
            <w:pPr>
              <w:rPr>
                <w:rFonts w:hint="eastAsia" w:ascii="黑体" w:eastAsia="黑体"/>
                <w:b/>
                <w:bCs/>
                <w:szCs w:val="21"/>
              </w:rPr>
            </w:pPr>
            <w:r>
              <w:rPr>
                <w:rFonts w:hint="eastAsia" w:ascii="黑体" w:eastAsia="黑体"/>
                <w:b/>
                <w:bCs/>
                <w:szCs w:val="21"/>
              </w:rPr>
              <w:t>1万按钮</w:t>
            </w:r>
          </w:p>
        </w:tc>
        <w:tc>
          <w:tcPr>
            <w:tcW w:w="1307" w:type="dxa"/>
            <w:gridSpan w:val="4"/>
            <w:vAlign w:val="top"/>
          </w:tcPr>
          <w:p>
            <w:pPr>
              <w:rPr>
                <w:rFonts w:hint="eastAsia" w:ascii="黑体" w:eastAsia="黑体"/>
                <w:b/>
                <w:bCs/>
                <w:szCs w:val="21"/>
              </w:rPr>
            </w:pPr>
            <w:r>
              <w:rPr>
                <w:rFonts w:hint="eastAsia" w:ascii="黑体" w:eastAsia="黑体"/>
                <w:b/>
                <w:bCs/>
                <w:szCs w:val="21"/>
              </w:rPr>
              <w:t>2万按钮</w:t>
            </w:r>
          </w:p>
        </w:tc>
        <w:tc>
          <w:tcPr>
            <w:tcW w:w="2267" w:type="dxa"/>
            <w:vMerge w:val="continue"/>
            <w:vAlign w:val="center"/>
          </w:tcPr>
          <w:p>
            <w:pPr>
              <w:rPr>
                <w:rFonts w:hint="eastAsia" w:ascii="黑体" w:eastAsia="黑体"/>
                <w:b/>
                <w:bCs/>
                <w:szCs w:val="21"/>
              </w:rPr>
            </w:pPr>
          </w:p>
        </w:tc>
        <w:tc>
          <w:tcPr>
            <w:tcW w:w="7086" w:type="dxa"/>
            <w:gridSpan w:val="2"/>
            <w:vMerge w:val="continue"/>
            <w:vAlign w:val="top"/>
          </w:tcPr>
          <w:p>
            <w:pPr>
              <w:widowControl/>
              <w:jc w:val="left"/>
              <w:rPr>
                <w:rFonts w:hint="eastAsia" w:ascii="黑体" w:eastAsia="黑体"/>
                <w:b/>
                <w:bCs/>
                <w:szCs w:val="21"/>
              </w:rPr>
            </w:pPr>
          </w:p>
        </w:tc>
        <w:tc>
          <w:tcPr>
            <w:tcW w:w="2554" w:type="dxa"/>
            <w:vMerge w:val="continue"/>
            <w:vAlign w:val="top"/>
          </w:tcPr>
          <w:p>
            <w:pPr>
              <w:widowControl/>
              <w:jc w:val="left"/>
              <w:rPr>
                <w:rFonts w:ascii="黑体" w:eastAsia="黑体"/>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5" w:hRule="exact"/>
        </w:trPr>
        <w:tc>
          <w:tcPr>
            <w:tcW w:w="2552" w:type="dxa"/>
            <w:gridSpan w:val="7"/>
            <w:vAlign w:val="top"/>
          </w:tcPr>
          <w:p>
            <w:pPr>
              <w:rPr>
                <w:rFonts w:hint="eastAsia" w:ascii="黑体" w:eastAsia="黑体"/>
                <w:b/>
                <w:bCs/>
                <w:szCs w:val="21"/>
              </w:rPr>
            </w:pPr>
            <w:r>
              <w:rPr>
                <w:rFonts w:hint="eastAsia" w:ascii="黑体" w:eastAsia="黑体"/>
                <w:b/>
                <w:bCs/>
                <w:szCs w:val="21"/>
              </w:rPr>
              <w:t>按钮</w:t>
            </w:r>
          </w:p>
        </w:tc>
        <w:tc>
          <w:tcPr>
            <w:tcW w:w="2267" w:type="dxa"/>
            <w:vAlign w:val="center"/>
          </w:tcPr>
          <w:p>
            <w:pPr>
              <w:rPr>
                <w:rFonts w:hint="eastAsia" w:ascii="黑体" w:eastAsia="黑体"/>
                <w:b/>
                <w:bCs/>
                <w:szCs w:val="21"/>
              </w:rPr>
            </w:pPr>
            <w:r>
              <w:rPr>
                <w:rFonts w:hint="eastAsia" w:ascii="黑体" w:eastAsia="黑体"/>
                <w:b/>
                <w:bCs/>
                <w:szCs w:val="21"/>
              </w:rPr>
              <w:t>Z:自燃险</w:t>
            </w:r>
          </w:p>
        </w:tc>
        <w:tc>
          <w:tcPr>
            <w:tcW w:w="7086" w:type="dxa"/>
            <w:gridSpan w:val="2"/>
            <w:vAlign w:val="top"/>
          </w:tcPr>
          <w:p>
            <w:pPr>
              <w:widowControl/>
              <w:jc w:val="left"/>
              <w:rPr>
                <w:rFonts w:hint="eastAsia" w:ascii="黑体" w:eastAsia="黑体"/>
                <w:b/>
                <w:bCs/>
                <w:szCs w:val="21"/>
              </w:rPr>
            </w:pPr>
            <w:r>
              <w:rPr>
                <w:rFonts w:hint="eastAsia" w:ascii="黑体" w:eastAsia="黑体"/>
                <w:b/>
                <w:bCs/>
                <w:szCs w:val="21"/>
              </w:rPr>
              <w:t>负责赔付本车因电器、线路、供油系统或所载货物起火燃烧造成本车的损失</w:t>
            </w:r>
          </w:p>
        </w:tc>
        <w:tc>
          <w:tcPr>
            <w:tcW w:w="2554" w:type="dxa"/>
            <w:vAlign w:val="top"/>
          </w:tcPr>
          <w:p>
            <w:pPr>
              <w:widowControl/>
              <w:jc w:val="left"/>
              <w:rPr>
                <w:rFonts w:ascii="黑体" w:eastAsia="黑体"/>
                <w:b/>
                <w:bCs/>
                <w:szCs w:val="21"/>
              </w:rPr>
            </w:pPr>
            <w:r>
              <w:rPr>
                <w:rFonts w:hint="eastAsia" w:ascii="黑体" w:eastAsia="黑体"/>
                <w:b/>
                <w:bCs/>
                <w:szCs w:val="21"/>
              </w:rPr>
              <w:t>质保期内车辆建议不保，六年以上车辆建议投保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0" w:hRule="exact"/>
        </w:trPr>
        <w:tc>
          <w:tcPr>
            <w:tcW w:w="2552" w:type="dxa"/>
            <w:gridSpan w:val="7"/>
            <w:vAlign w:val="top"/>
          </w:tcPr>
          <w:p>
            <w:pPr>
              <w:rPr>
                <w:rFonts w:hint="eastAsia" w:ascii="黑体" w:eastAsia="黑体"/>
                <w:b/>
                <w:bCs/>
                <w:szCs w:val="21"/>
              </w:rPr>
            </w:pPr>
            <w:r>
              <w:rPr>
                <w:rFonts w:hint="eastAsia" w:ascii="黑体" w:eastAsia="黑体"/>
                <w:b/>
                <w:bCs/>
                <w:szCs w:val="21"/>
              </w:rPr>
              <w:t>按钮</w:t>
            </w:r>
          </w:p>
        </w:tc>
        <w:tc>
          <w:tcPr>
            <w:tcW w:w="2267" w:type="dxa"/>
            <w:vAlign w:val="center"/>
          </w:tcPr>
          <w:p>
            <w:pPr>
              <w:rPr>
                <w:rFonts w:hint="eastAsia" w:ascii="黑体" w:eastAsia="黑体"/>
                <w:b/>
                <w:bCs/>
                <w:szCs w:val="21"/>
              </w:rPr>
            </w:pPr>
            <w:r>
              <w:rPr>
                <w:rFonts w:hint="eastAsia" w:ascii="黑体" w:eastAsia="黑体"/>
                <w:b/>
                <w:bCs/>
                <w:szCs w:val="21"/>
              </w:rPr>
              <w:t xml:space="preserve"> BZ:交强险</w:t>
            </w:r>
          </w:p>
        </w:tc>
        <w:tc>
          <w:tcPr>
            <w:tcW w:w="7086" w:type="dxa"/>
            <w:gridSpan w:val="2"/>
            <w:vAlign w:val="top"/>
          </w:tcPr>
          <w:p>
            <w:pPr>
              <w:widowControl/>
              <w:jc w:val="left"/>
              <w:rPr>
                <w:rFonts w:hint="eastAsia" w:ascii="黑体" w:eastAsia="黑体"/>
                <w:b/>
                <w:bCs/>
                <w:szCs w:val="21"/>
              </w:rPr>
            </w:pPr>
            <w:r>
              <w:rPr>
                <w:rFonts w:hint="eastAsia" w:ascii="黑体" w:eastAsia="黑体"/>
                <w:b/>
                <w:bCs/>
                <w:szCs w:val="21"/>
              </w:rPr>
              <w:t>负责赔付本车以外的第三方，如果发生双方事故先由交强险负责赔付，超出部分由第三者责任险补充赔付。交强险保额为12.2万</w:t>
            </w:r>
          </w:p>
        </w:tc>
        <w:tc>
          <w:tcPr>
            <w:tcW w:w="2554" w:type="dxa"/>
            <w:vAlign w:val="top"/>
          </w:tcPr>
          <w:p>
            <w:pPr>
              <w:widowControl/>
              <w:jc w:val="left"/>
              <w:rPr>
                <w:rFonts w:ascii="黑体" w:eastAsia="黑体"/>
                <w:b/>
                <w:bCs/>
                <w:szCs w:val="21"/>
              </w:rPr>
            </w:pPr>
            <w:r>
              <w:rPr>
                <w:rFonts w:hint="eastAsia" w:ascii="黑体" w:eastAsia="黑体"/>
                <w:b/>
                <w:bCs/>
                <w:szCs w:val="21"/>
              </w:rPr>
              <w:t>必须投保，否则罚款并不予验车</w:t>
            </w:r>
          </w:p>
        </w:tc>
      </w:tr>
    </w:tbl>
    <w:p>
      <w:pPr>
        <w:rPr>
          <w:szCs w:val="21"/>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Tahoma">
    <w:panose1 w:val="020B0604030504040204"/>
    <w:charset w:val="00"/>
    <w:family w:val="auto"/>
    <w:pitch w:val="default"/>
    <w:sig w:usb0="61007A87" w:usb1="80000000" w:usb2="00000008"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Wingdings">
    <w:panose1 w:val="05000000000000000000"/>
    <w:charset w:val="02"/>
    <w:family w:val="auto"/>
    <w:pitch w:val="default"/>
    <w:sig w:usb0="00000000" w:usb1="00000000" w:usb2="00000000" w:usb3="00000000" w:csb0="80000000" w:csb1="00000000"/>
  </w:font>
  <w:font w:name="微软雅黑">
    <w:altName w:val="黑体"/>
    <w:panose1 w:val="020B0503020204020204"/>
    <w:charset w:val="86"/>
    <w:family w:val="auto"/>
    <w:pitch w:val="default"/>
    <w:sig w:usb0="80000287" w:usb1="280F3C52" w:usb2="00000016" w:usb3="00000000" w:csb0="0004001F" w:csb1="00000000"/>
  </w:font>
  <w:font w:name="Calibri">
    <w:altName w:val="Lucida Sans Unicode"/>
    <w:panose1 w:val="020F0502020204030204"/>
    <w:charset w:val="00"/>
    <w:family w:val="auto"/>
    <w:pitch w:val="default"/>
    <w:sig w:usb0="E10002FF" w:usb1="4000ACFF" w:usb2="00000009" w:usb3="00000000" w:csb0="0000019F" w:csb1="00000000"/>
  </w:font>
  <w:font w:name="Cambria">
    <w:altName w:val="Palatino Linotype"/>
    <w:panose1 w:val="02040503050406030204"/>
    <w:charset w:val="00"/>
    <w:family w:val="auto"/>
    <w:pitch w:val="default"/>
    <w:sig w:usb0="E00002FF" w:usb1="400004FF" w:usb2="00000000" w:usb3="00000000" w:csb0="0000019F" w:csb1="00000000"/>
  </w:font>
  <w:font w:name="Lucida Sans Unicode">
    <w:panose1 w:val="020B0602030504020204"/>
    <w:charset w:val="00"/>
    <w:family w:val="auto"/>
    <w:pitch w:val="default"/>
    <w:sig w:usb0="80001AFF" w:usb1="0000396B" w:usb2="00000000" w:usb3="00000000" w:csb0="0000003F" w:csb1="D7F70000"/>
  </w:font>
  <w:font w:name="Palatino Linotype">
    <w:panose1 w:val="02040502050505030304"/>
    <w:charset w:val="00"/>
    <w:family w:val="auto"/>
    <w:pitch w:val="default"/>
    <w:sig w:usb0="E0000387" w:usb1="40000013"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nhideWhenUsed/>
    <w:uiPriority w:val="1"/>
  </w:style>
  <w:style w:type="paragraph" w:styleId="2">
    <w:name w:val="footer"/>
    <w:basedOn w:val="1"/>
    <w:link w:val="6"/>
    <w:semiHidden/>
    <w:unhideWhenUsed/>
    <w:uiPriority w:val="99"/>
    <w:pPr>
      <w:tabs>
        <w:tab w:val="center" w:pos="4153"/>
        <w:tab w:val="right" w:pos="8306"/>
      </w:tabs>
      <w:snapToGrid w:val="0"/>
      <w:jc w:val="left"/>
    </w:pPr>
    <w:rPr>
      <w:sz w:val="18"/>
      <w:szCs w:val="18"/>
    </w:rPr>
  </w:style>
  <w:style w:type="paragraph" w:styleId="3">
    <w:name w:val="header"/>
    <w:basedOn w:val="1"/>
    <w:link w:val="5"/>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5">
    <w:name w:val="页眉 Char"/>
    <w:basedOn w:val="4"/>
    <w:link w:val="3"/>
    <w:semiHidden/>
    <w:uiPriority w:val="99"/>
    <w:rPr>
      <w:sz w:val="18"/>
      <w:szCs w:val="18"/>
    </w:rPr>
  </w:style>
  <w:style w:type="character" w:customStyle="1" w:styleId="6">
    <w:name w:val="页脚 Char"/>
    <w:basedOn w:val="4"/>
    <w:link w:val="2"/>
    <w:semiHidden/>
    <w:uiPriority w:val="99"/>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141</Words>
  <Characters>809</Characters>
  <Lines>6</Lines>
  <Paragraphs>1</Paragraphs>
  <TotalTime>0</TotalTime>
  <ScaleCrop>false</ScaleCrop>
  <LinksUpToDate>false</LinksUpToDate>
  <CharactersWithSpaces>0</CharactersWithSpaces>
  <Application>WPS Office 个人版_9.1.0.4468_{F1E327BC-269C-435d-A152-05C5408002CA}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2014-03-28T07:42:00Z</dcterms:created>
  <dc:creator>app</dc:creator>
  <cp:lastModifiedBy>Administrator</cp:lastModifiedBy>
  <dcterms:modified xsi:type="dcterms:W3CDTF">2014-03-28T08:49:55Z</dcterms:modified>
  <dc:title>险种介绍</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