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6A756">
      <w:pPr>
        <w:pStyle w:val="4"/>
      </w:pPr>
      <w:r>
        <w:t>任务 1：全球高校分类与华东师大类似高校识别</w:t>
      </w:r>
    </w:p>
    <w:p w14:paraId="1F190748">
      <w:pPr>
        <w:pStyle w:val="5"/>
      </w:pPr>
      <w:r>
        <w:t>1. 高校分类逻辑</w:t>
      </w:r>
    </w:p>
    <w:p w14:paraId="321F3E26">
      <w:pPr>
        <w:pStyle w:val="17"/>
      </w:pPr>
      <w:r>
        <w:t>基于 “学术指标水平” 与 “学科排名层次” 双维度，构建四层级高校分类体系，具体分类标准如下：</w:t>
      </w:r>
    </w:p>
    <w:p w14:paraId="25E458AB">
      <w:pPr>
        <w:pStyle w:val="17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>综合顶尖型</w:t>
      </w:r>
      <w:r>
        <w:rPr>
          <w:b/>
          <w:bCs/>
        </w:rPr>
        <w:t>高校</w:t>
      </w:r>
      <w:r>
        <w:t>：总被引</w:t>
      </w:r>
      <w:r>
        <w:rPr>
          <w:rFonts w:hint="eastAsia"/>
          <w:lang w:val="en-US" w:eastAsia="zh-CN"/>
        </w:rPr>
        <w:t>Cites</w:t>
      </w:r>
      <w:r>
        <w:t>超 100 万次、高被引论文数</w:t>
      </w:r>
      <w:r>
        <w:rPr>
          <w:rFonts w:hint="eastAsia"/>
          <w:lang w:val="en-US" w:eastAsia="zh-CN"/>
        </w:rPr>
        <w:t>Top Papers</w:t>
      </w:r>
      <w:r>
        <w:t xml:space="preserve">超 </w:t>
      </w:r>
      <w:r>
        <w:rPr>
          <w:rFonts w:hint="eastAsia"/>
          <w:lang w:val="en-US" w:eastAsia="zh-CN"/>
        </w:rPr>
        <w:t>1</w:t>
      </w:r>
      <w:r>
        <w:t>00 篇，</w:t>
      </w:r>
      <w:r>
        <w:rPr>
          <w:rFonts w:hint="eastAsia"/>
          <w:lang w:val="en-US" w:eastAsia="zh-CN"/>
        </w:rPr>
        <w:t>有超过五个学科的Cites位于前十</w:t>
      </w:r>
      <w:r>
        <w:t>；</w:t>
      </w:r>
    </w:p>
    <w:p w14:paraId="64DF5874">
      <w:pPr>
        <w:pStyle w:val="17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>理科特色型</w:t>
      </w:r>
      <w:r>
        <w:rPr>
          <w:b/>
          <w:bCs/>
        </w:rPr>
        <w:t>高校</w:t>
      </w:r>
      <w:r>
        <w:t>：</w:t>
      </w:r>
      <w:r>
        <w:rPr>
          <w:rFonts w:hint="eastAsia"/>
          <w:lang w:val="en-US" w:eastAsia="zh-CN"/>
        </w:rPr>
        <w:t>至少有3个理科学科的cites位于全球前五百名。</w:t>
      </w:r>
    </w:p>
    <w:p w14:paraId="15C628FA">
      <w:pPr>
        <w:pStyle w:val="17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>文科特色型</w:t>
      </w:r>
      <w:r>
        <w:rPr>
          <w:b/>
          <w:bCs/>
        </w:rPr>
        <w:t>高校</w:t>
      </w:r>
      <w:r>
        <w:t>：</w:t>
      </w:r>
      <w:r>
        <w:rPr>
          <w:rFonts w:hint="eastAsia"/>
          <w:lang w:val="en-US" w:eastAsia="zh-CN"/>
        </w:rPr>
        <w:t>至少有2个文科学科的cites位于全球前五百名。</w:t>
      </w:r>
    </w:p>
    <w:p w14:paraId="3799F381">
      <w:pPr>
        <w:pStyle w:val="17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>均衡发展型高校</w:t>
      </w:r>
      <w:r>
        <w:rPr>
          <w:rFonts w:hint="eastAsia"/>
          <w:lang w:val="en-US" w:eastAsia="zh-CN"/>
        </w:rPr>
        <w:t>：其余学校。</w:t>
      </w:r>
    </w:p>
    <w:p w14:paraId="036B1EBB">
      <w:pPr>
        <w:pStyle w:val="5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6449695" cy="3463925"/>
            <wp:effectExtent l="0" t="0" r="8255" b="3175"/>
            <wp:docPr id="1" name="图片 1" descr="ebdffe36d3a14758b8cf9a9e6b0375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bdffe36d3a14758b8cf9a9e6b0375a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969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A8A5">
      <w:pPr>
        <w:pStyle w:val="5"/>
      </w:pPr>
      <w:r>
        <w:t>2. 华东师大类似高校识别方法</w:t>
      </w:r>
    </w:p>
    <w:p w14:paraId="604DD375">
      <w:pPr>
        <w:pStyle w:val="17"/>
        <w:numPr>
          <w:ilvl w:val="0"/>
          <w:numId w:val="1"/>
        </w:numPr>
      </w:pPr>
      <w:r>
        <w:t>以华东师大为基准，</w:t>
      </w:r>
      <w:r>
        <w:rPr>
          <w:rFonts w:hint="eastAsia"/>
          <w:lang w:val="en-US" w:eastAsia="zh-CN"/>
        </w:rPr>
        <w:t>找到其在全球高校分类中的定位，并将与其定位相同的高校名称输出。</w:t>
      </w:r>
    </w:p>
    <w:p w14:paraId="4324110F">
      <w:pPr>
        <w:pStyle w:val="17"/>
        <w:numPr>
          <w:numId w:val="0"/>
        </w:numPr>
        <w:ind w:leftChars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724525" cy="6110605"/>
            <wp:effectExtent l="0" t="0" r="9525" b="4445"/>
            <wp:docPr id="3" name="图片 3" descr="f8679c9d4ffadce5fc2e8a98413ca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8679c9d4ffadce5fc2e8a98413ca29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2F87">
      <w:pPr>
        <w:pStyle w:val="17"/>
        <w:numPr>
          <w:numId w:val="0"/>
        </w:numPr>
        <w:ind w:leftChars="0"/>
      </w:pPr>
    </w:p>
    <w:p w14:paraId="225B106B">
      <w:pPr>
        <w:pStyle w:val="4"/>
      </w:pPr>
      <w:r>
        <w:t>任务 2：华东师范大学学科画像探索性分析</w:t>
      </w:r>
    </w:p>
    <w:p w14:paraId="6BA8C05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t>从</w:t>
      </w:r>
      <w:r>
        <w:rPr>
          <w:rFonts w:hint="eastAsia"/>
          <w:lang w:val="en-US" w:eastAsia="zh-CN"/>
        </w:rPr>
        <w:t>各学科成果展示，各学科在全球以及国内排名，篇均被引与顶刊数排序</w:t>
      </w:r>
      <w:r>
        <w:t>三个维度，结合数据指标构建华东师大的学科画像：</w:t>
      </w:r>
    </w:p>
    <w:p w14:paraId="5FED5369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</w:rPr>
      </w:pPr>
      <w:r>
        <w:rPr>
          <w:rFonts w:hint="eastAsia"/>
        </w:rPr>
        <w:t>华东师范大学的学科画像可概括为 “文科引领有特色，理科均衡有亮点，学科发展不均衡但潜力明确”：</w:t>
      </w:r>
    </w:p>
    <w:p w14:paraId="1645512A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</w:rPr>
      </w:pPr>
      <w:r>
        <w:rPr>
          <w:rFonts w:hint="eastAsia"/>
        </w:rPr>
        <w:t>优势学科（化学、环境生态、数学）在全球和国内均有竞争力，是学校学术影响力的核心载体；</w:t>
      </w:r>
    </w:p>
    <w:p w14:paraId="001CBEEB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</w:rPr>
      </w:pPr>
      <w:r>
        <w:rPr>
          <w:rFonts w:hint="eastAsia"/>
        </w:rPr>
        <w:t>特色学科（社会科学总论、精神病学与心理学）形成了差异化优势，国内辨识度高；</w:t>
      </w:r>
    </w:p>
    <w:p w14:paraId="75F8DC9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</w:rPr>
      </w:pPr>
      <w:r>
        <w:rPr>
          <w:rFonts w:hint="eastAsia"/>
        </w:rPr>
        <w:t>待发展学科虽存在短板，但可通过交叉创新和资源优化逐步提升，未来在文理交叉、学科融合领域仍有较大发展空间。</w:t>
      </w:r>
    </w:p>
    <w:p w14:paraId="1B6E7B6B">
      <w:pPr>
        <w:pStyle w:val="17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4695825" cy="4286250"/>
            <wp:effectExtent l="0" t="0" r="9525" b="0"/>
            <wp:docPr id="5" name="图片 5" descr="b871fe62061f0d03d0fe37d8e51916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871fe62061f0d03d0fe37d8e51916b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E14E">
      <w:pPr>
        <w:pStyle w:val="17"/>
        <w:rPr>
          <w:rFonts w:hint="eastAsia"/>
        </w:rPr>
      </w:pPr>
    </w:p>
    <w:p w14:paraId="4CD88254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全球排名：文科类学科跻身全球前列</w:t>
      </w:r>
    </w:p>
    <w:p w14:paraId="37CAE38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</w:rPr>
      </w:pPr>
      <w:r>
        <w:rPr>
          <w:rFonts w:hint="eastAsia"/>
        </w:rPr>
        <w:t>从全球排名（global_rank）来看，华东师范大学的  化</w:t>
      </w:r>
      <w:r>
        <w:rPr>
          <w:rFonts w:hint="eastAsia"/>
          <w:lang w:val="en-US" w:eastAsia="zh-CN"/>
        </w:rPr>
        <w:t>学</w:t>
      </w:r>
      <w:r>
        <w:rPr>
          <w:rFonts w:hint="eastAsia"/>
        </w:rPr>
        <w:t>表现最为突出，全球排名第 90 位，是学校唯一进入全球前 100 的学科环境生态学全球排名 130 位、数学 全球排名 115 位，也体现了较强的国际竞争力。</w:t>
      </w:r>
    </w:p>
    <w:p w14:paraId="52C7F7E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</w:rPr>
      </w:pPr>
      <w:r>
        <w:rPr>
          <w:rFonts w:hint="eastAsia"/>
        </w:rPr>
        <w:t>而文科类学科如社会科学总论 全球排名 314 位、精神病学与心理学全球排名 467 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具有独特的文科研究优势。</w:t>
      </w:r>
    </w:p>
    <w:p w14:paraId="0AD14996">
      <w:pPr>
        <w:pStyle w:val="17"/>
        <w:rPr>
          <w:rFonts w:hint="eastAsia"/>
        </w:rPr>
      </w:pPr>
    </w:p>
    <w:p w14:paraId="001C6B1F">
      <w:pPr>
        <w:pStyle w:val="17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4324350" cy="4238625"/>
            <wp:effectExtent l="0" t="0" r="0" b="9525"/>
            <wp:docPr id="6" name="图片 6" descr="f6f879d004a9c1114e306961320b2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6f879d004a9c1114e306961320b2d7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0EF7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</w:rPr>
      </w:pPr>
      <w:r>
        <w:rPr>
          <w:rFonts w:hint="eastAsia"/>
        </w:rPr>
        <w:t>2. 国内排名：多学科跻身国内前 50，文科类学科领跑</w:t>
      </w:r>
    </w:p>
    <w:p w14:paraId="453542E2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</w:rPr>
      </w:pPr>
      <w:r>
        <w:rPr>
          <w:rFonts w:hint="eastAsia"/>
        </w:rPr>
        <w:t>在国内排名维度，华东师范大学的学科优势更加显著：</w:t>
      </w:r>
    </w:p>
    <w:p w14:paraId="52B5385B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</w:rPr>
      </w:pPr>
      <w:r>
        <w:rPr>
          <w:rFonts w:hint="eastAsia"/>
        </w:rPr>
        <w:t>环境生态学、精神病学与心理学、社会科学总论国内排名并列第 16 位，是学校在国内最具竞争力的学科；</w:t>
      </w:r>
    </w:p>
    <w:p w14:paraId="5B5F6ED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</w:rPr>
      </w:pPr>
      <w:r>
        <w:rPr>
          <w:rFonts w:hint="eastAsia"/>
        </w:rPr>
        <w:t>数学（第 26 位）、神经科学与行为学（第 56 位）、分子生物学与遗传学（第 81 位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等理科类学科国内排名前 100，体现了理科的均衡发展；</w:t>
      </w:r>
    </w:p>
    <w:p w14:paraId="3DCB8B85">
      <w:pPr>
        <w:pStyle w:val="17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4162425" cy="4295775"/>
            <wp:effectExtent l="0" t="0" r="9525" b="9525"/>
            <wp:docPr id="7" name="图片 7" descr="dc48b3a89123e2254da6aa92f373f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c48b3a89123e2254da6aa92f373faa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73B7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t>篇均被引反映了单篇论文的学术影响力，华东师范大学的 分子生物学与遗传学（38.66）篇均被引最高，说明该学科论文的学术深度和被认可度极强；材料科学（34.55）、环境生态学（31.31）、化学（30.30</w:t>
      </w:r>
      <w:r>
        <w:rPr>
          <w:rFonts w:hint="eastAsia"/>
          <w:lang w:eastAsia="zh-CN"/>
        </w:rPr>
        <w:t>）</w:t>
      </w:r>
      <w:r>
        <w:rPr>
          <w:rFonts w:hint="eastAsia" w:eastAsia="等线"/>
          <w:lang w:eastAsia="zh-CN"/>
        </w:rPr>
        <w:t>的篇均被引也远高于学校平均水平，体现了理科类学科在学术成果质量上的优势。</w:t>
      </w:r>
    </w:p>
    <w:p w14:paraId="27A2056A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t>顶刊数（</w:t>
      </w:r>
      <w:r>
        <w:rPr>
          <w:rFonts w:hint="eastAsia"/>
          <w:lang w:val="en-US" w:eastAsia="zh-CN"/>
        </w:rPr>
        <w:t>T</w:t>
      </w:r>
      <w:r>
        <w:rPr>
          <w:rFonts w:hint="eastAsia" w:eastAsia="等线"/>
          <w:lang w:eastAsia="zh-CN"/>
        </w:rPr>
        <w:t>op_</w:t>
      </w:r>
      <w:r>
        <w:rPr>
          <w:rFonts w:hint="eastAsia"/>
          <w:lang w:val="en-US" w:eastAsia="zh-CN"/>
        </w:rPr>
        <w:t>P</w:t>
      </w:r>
      <w:r>
        <w:rPr>
          <w:rFonts w:hint="eastAsia" w:eastAsia="等线"/>
          <w:lang w:eastAsia="zh-CN"/>
        </w:rPr>
        <w:t>apers）直接体现了学科产出高影响力成果的能力</w:t>
      </w:r>
      <w:r>
        <w:rPr>
          <w:rFonts w:hint="eastAsia"/>
          <w:lang w:eastAsia="zh-CN"/>
        </w:rPr>
        <w:t>，</w:t>
      </w:r>
      <w:r>
        <w:rPr>
          <w:rFonts w:hint="eastAsia" w:eastAsia="等线"/>
          <w:lang w:eastAsia="zh-CN"/>
        </w:rPr>
        <w:t>化学（157 篇）顶刊数遥遥领先，说明其在国际顶级期刊的发文量和成果影响力处于国内第一梯队；</w:t>
      </w:r>
    </w:p>
    <w:p w14:paraId="62697D52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t>环境生态学（101 篇）、材料科学（57 篇）顶刊数也较为突出，是学校理科类学科的成果 “高产池”；</w:t>
      </w:r>
    </w:p>
    <w:p w14:paraId="14889D56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t>文科类学科如社会科学总论（51 篇）、精神病学与心理学（7 篇）顶刊数相对较少</w:t>
      </w:r>
      <w:r>
        <w:rPr>
          <w:rFonts w:hint="eastAsia"/>
          <w:lang w:eastAsia="zh-CN"/>
        </w:rPr>
        <w:t>，</w:t>
      </w:r>
      <w:r>
        <w:rPr>
          <w:rFonts w:hint="eastAsia" w:eastAsia="等线"/>
          <w:lang w:eastAsia="zh-CN"/>
        </w:rPr>
        <w:t>与文科论文的发表渠道（如社科类顶刊数量少、发表难度大）有一定关系。</w:t>
      </w:r>
    </w:p>
    <w:p w14:paraId="4926402F">
      <w:pPr>
        <w:pStyle w:val="17"/>
        <w:rPr>
          <w:rFonts w:hint="eastAsia" w:eastAsia="等线"/>
          <w:lang w:eastAsia="zh-CN"/>
        </w:rPr>
      </w:pPr>
    </w:p>
    <w:p w14:paraId="48F77572">
      <w:pPr>
        <w:pStyle w:val="17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3343275" cy="4276725"/>
            <wp:effectExtent l="0" t="0" r="9525" b="9525"/>
            <wp:docPr id="8" name="图片 8" descr="9e1e49cd825ab2de838c840327026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e1e49cd825ab2de838c84032702667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267E">
      <w:pPr>
        <w:pStyle w:val="17"/>
      </w:pPr>
    </w:p>
    <w:p w14:paraId="548CA4B7">
      <w:pPr>
        <w:pStyle w:val="4"/>
      </w:pPr>
      <w:r>
        <w:t>任务 3：学科排名预测模型构建与应用</w:t>
      </w:r>
    </w:p>
    <w:p w14:paraId="720F5FED">
      <w:pPr>
        <w:pStyle w:val="5"/>
      </w:pPr>
      <w:r>
        <w:t>1. 数据预处理与拆分</w:t>
      </w:r>
    </w:p>
    <w:p w14:paraId="760E6D5C">
      <w:pPr>
        <w:pStyle w:val="17"/>
        <w:numPr>
          <w:ilvl w:val="0"/>
          <w:numId w:val="1"/>
        </w:numPr>
      </w:pPr>
      <w:r>
        <w:rPr>
          <w:b/>
          <w:bCs/>
        </w:rPr>
        <w:t>数据清洗</w:t>
      </w:r>
      <w:r>
        <w:t>：剔除</w:t>
      </w:r>
      <w:r>
        <w:rPr>
          <w:rFonts w:hint="eastAsia"/>
          <w:lang w:val="en-US" w:eastAsia="zh-CN"/>
        </w:rPr>
        <w:t>Cites,Top_Papers</w:t>
      </w:r>
      <w:r>
        <w:t>等指标缺失的样本，处理异常值；</w:t>
      </w:r>
    </w:p>
    <w:p w14:paraId="6AE89083">
      <w:pPr>
        <w:pStyle w:val="17"/>
        <w:numPr>
          <w:ilvl w:val="0"/>
          <w:numId w:val="1"/>
        </w:numPr>
      </w:pPr>
      <w:r>
        <w:rPr>
          <w:b/>
          <w:bCs/>
        </w:rPr>
        <w:t>学科级数据拆分</w:t>
      </w:r>
      <w:r>
        <w:rPr>
          <w:rFonts w:hint="eastAsia"/>
          <w:b/>
          <w:bCs/>
          <w:lang w:val="en-US" w:eastAsia="zh-CN"/>
        </w:rPr>
        <w:t>:</w:t>
      </w:r>
      <w:r>
        <w:rPr>
          <w:rFonts w:hint="eastAsia"/>
          <w:b w:val="0"/>
          <w:bCs w:val="0"/>
          <w:lang w:val="en-US" w:eastAsia="zh-CN"/>
        </w:rPr>
        <w:t>将每个学科数据汇总为</w:t>
      </w:r>
      <w:r>
        <w:t>训练集与测试集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呈现Cites,Top_Papers,Cites_Per_Paper,rank_position信息，后于模型中拆分为不同学科子集，</w:t>
      </w:r>
      <w:r>
        <w:t>训练集占比 60%，测试集占比 20%（模拟新高校数据场景）。</w:t>
      </w:r>
    </w:p>
    <w:p w14:paraId="5BE44503">
      <w:pPr>
        <w:pStyle w:val="17"/>
        <w:numPr>
          <w:numId w:val="0"/>
        </w:numPr>
        <w:spacing w:before="120" w:after="120" w:line="288" w:lineRule="auto"/>
        <w:jc w:val="left"/>
      </w:pPr>
    </w:p>
    <w:p w14:paraId="751BC159">
      <w:pPr>
        <w:pStyle w:val="17"/>
        <w:numPr>
          <w:numId w:val="0"/>
        </w:numPr>
        <w:spacing w:before="120" w:after="120" w:line="288" w:lineRule="auto"/>
        <w:jc w:val="left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725795" cy="5534660"/>
            <wp:effectExtent l="0" t="0" r="8255" b="8890"/>
            <wp:docPr id="9" name="图片 9" descr="e71b3dcf9a27031fcf2f0c0b212b37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71b3dcf9a27031fcf2f0c0b212b37c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2DC1">
      <w:pPr>
        <w:pStyle w:val="5"/>
      </w:pPr>
      <w:r>
        <w:t>2. 模型设计与训练</w:t>
      </w:r>
    </w:p>
    <w:p w14:paraId="527CCD95">
      <w:pPr>
        <w:pStyle w:val="17"/>
        <w:numPr>
          <w:ilvl w:val="0"/>
          <w:numId w:val="1"/>
        </w:numPr>
      </w:pPr>
      <w:r>
        <w:rPr>
          <w:b/>
          <w:bCs/>
        </w:rPr>
        <w:t>模型选择</w:t>
      </w:r>
      <w:r>
        <w:t>：采用线性回归模型，能直观体现特征与排名的线性关系，</w:t>
      </w:r>
      <w:r>
        <w:rPr>
          <w:rFonts w:hint="eastAsia"/>
          <w:lang w:val="en-US" w:eastAsia="zh-CN"/>
        </w:rPr>
        <w:t>计算各学科平均绝对误差，绝对系数，Cites、Top_Papers、Cites_Per_Paper 的权重参数，描述该特征对 “学科排名（rank_position）” 的影响程度</w:t>
      </w:r>
      <w:r>
        <w:t>；</w:t>
      </w:r>
    </w:p>
    <w:p w14:paraId="0399D1B1">
      <w:pPr>
        <w:pStyle w:val="17"/>
        <w:numPr>
          <w:ilvl w:val="0"/>
          <w:numId w:val="1"/>
        </w:numPr>
      </w:pPr>
      <w:r>
        <w:rPr>
          <w:b/>
          <w:bCs/>
        </w:rPr>
        <w:t>训练流程</w:t>
      </w:r>
      <w:r>
        <w:t>：按学科循环训练模型，即针对每个学科，用该学科训练集拟合模型参数，再用测试集评估性能，避免跨学科数据干扰。</w:t>
      </w:r>
    </w:p>
    <w:p w14:paraId="70885DD5">
      <w:pPr>
        <w:pStyle w:val="17"/>
        <w:numPr>
          <w:numId w:val="0"/>
        </w:numPr>
        <w:spacing w:before="120" w:after="120" w:line="288" w:lineRule="auto"/>
        <w:jc w:val="left"/>
      </w:pPr>
    </w:p>
    <w:p w14:paraId="660B9913">
      <w:pPr>
        <w:pStyle w:val="17"/>
        <w:numPr>
          <w:numId w:val="0"/>
        </w:numPr>
        <w:spacing w:before="120" w:after="120" w:line="288" w:lineRule="auto"/>
        <w:jc w:val="left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723255" cy="2971800"/>
            <wp:effectExtent l="0" t="0" r="10795" b="0"/>
            <wp:docPr id="10" name="图片 10" descr="2786562df0f12d9f603bbb22bd90b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786562df0f12d9f603bbb22bd90be8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CA78">
      <w:pPr>
        <w:pStyle w:val="5"/>
      </w:pPr>
      <w:r>
        <w:t>3. 模型评估结果</w:t>
      </w:r>
    </w:p>
    <w:p w14:paraId="388827C3">
      <w:pPr>
        <w:pStyle w:val="17"/>
      </w:pPr>
      <w:r>
        <w:t>通过平均绝对误差（MAE）、决定系数（R²）评估模型性能，部分核心学科评估结果如下：</w:t>
      </w:r>
    </w:p>
    <w:p w14:paraId="621DE9CE">
      <w:pPr>
        <w:pStyle w:val="17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4"/>
        <w:gridCol w:w="2192"/>
        <w:gridCol w:w="2146"/>
        <w:gridCol w:w="2264"/>
      </w:tblGrid>
      <w:tr w14:paraId="60EF1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11244">
            <w:pPr>
              <w:pStyle w:val="17"/>
            </w:pPr>
            <w:r>
              <w:t>学科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0921D">
            <w:pPr>
              <w:pStyle w:val="17"/>
            </w:pPr>
            <w:r>
              <w:t>MAE（平均绝对误差）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2C640">
            <w:pPr>
              <w:pStyle w:val="17"/>
            </w:pPr>
            <w:r>
              <w:t>R²（决定系数）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28008">
            <w:pPr>
              <w:pStyle w:val="17"/>
            </w:pPr>
            <w:r>
              <w:t>模型核心结论</w:t>
            </w:r>
          </w:p>
        </w:tc>
      </w:tr>
      <w:tr w14:paraId="269DB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9" w:hRule="atLeast"/>
        </w:trPr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4C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agricultural_sciences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9C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684.1194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B9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-84.3530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31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模型拟合效果差；</w:t>
            </w:r>
            <w:r>
              <w:rPr>
                <w:rStyle w:val="13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Top_Papers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系数为 0.4911（正相关）</w:t>
            </w:r>
          </w:p>
        </w:tc>
      </w:tr>
      <w:tr w14:paraId="3B6C4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FB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biology_biochemistry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99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825.7990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5D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-85.7272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53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拟合效果差，</w:t>
            </w:r>
            <w:r>
              <w:rPr>
                <w:rStyle w:val="13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Cites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系数为 3.3060（正相关）</w:t>
            </w:r>
          </w:p>
        </w:tc>
      </w:tr>
      <w:tr w14:paraId="25241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6B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computer_science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9C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85.9606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56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-58.2177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D5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拟合效果较差，</w:t>
            </w:r>
            <w:r>
              <w:rPr>
                <w:rStyle w:val="13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Cites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系数为 0.1364（正相关，）</w:t>
            </w:r>
          </w:p>
        </w:tc>
      </w:tr>
    </w:tbl>
    <w:p w14:paraId="6EBA766B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b w:val="0"/>
          <w:bCs w:val="0"/>
          <w:sz w:val="22"/>
          <w:szCs w:val="22"/>
        </w:rPr>
      </w:pPr>
      <w:r>
        <w:rPr>
          <w:rFonts w:hint="eastAsia"/>
          <w:b w:val="0"/>
          <w:bCs w:val="0"/>
          <w:sz w:val="22"/>
          <w:szCs w:val="22"/>
        </w:rPr>
        <w:t>线性回归模型在这些学科上的拟合效果普遍较差，甚至不如 “用目标变量均值预测” 的基准模型。其核心原因是 Cites、Top_Papers、Cites_Per_Paper 与 rank_position 的线性相关性极弱，线性回归模型无法捕捉其内在规律。</w:t>
      </w:r>
    </w:p>
    <w:p w14:paraId="74042C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ascii="等线" w:hAnsi="等线" w:eastAsia="等线" w:cs="等线"/>
          <w:i w:val="0"/>
          <w:iCs w:val="0"/>
          <w:caps w:val="0"/>
          <w:spacing w:val="0"/>
          <w:sz w:val="22"/>
          <w:szCs w:val="22"/>
          <w:shd w:val="clear" w:fill="FFFFFF"/>
          <w:lang w:eastAsia="zh-CN"/>
        </w:rPr>
      </w:pPr>
      <w:r>
        <w:rPr>
          <w:rFonts w:hint="eastAsia" w:ascii="等线" w:hAnsi="等线" w:eastAsia="等线" w:cs="等线"/>
          <w:b w:val="0"/>
          <w:bCs w:val="0"/>
          <w:sz w:val="22"/>
          <w:szCs w:val="22"/>
          <w:lang w:val="en-US" w:eastAsia="zh-CN"/>
        </w:rPr>
        <w:t>因此转而尝试使用随机森林分类模型，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2"/>
          <w:szCs w:val="22"/>
          <w:shd w:val="clear" w:fill="FFFFFF"/>
        </w:rPr>
        <w:t>对特征变化的敏感度更高</w:t>
      </w:r>
      <w:r>
        <w:rPr>
          <w:rFonts w:hint="eastAsia" w:ascii="等线" w:hAnsi="等线" w:eastAsia="等线" w:cs="等线"/>
          <w:i w:val="0"/>
          <w:iCs w:val="0"/>
          <w:caps w:val="0"/>
          <w:spacing w:val="0"/>
          <w:sz w:val="22"/>
          <w:szCs w:val="22"/>
          <w:shd w:val="clear" w:fill="FFFFFF"/>
          <w:lang w:eastAsia="zh-CN"/>
        </w:rPr>
        <w:t>，捕捉特征与排名的复杂非线性关系，将排名按区间（如 1-100、101-200）转为分类标签，提高预测合理性。</w:t>
      </w:r>
    </w:p>
    <w:p w14:paraId="270D3F69">
      <w:pPr>
        <w:rPr>
          <w:rFonts w:hint="eastAsia" w:ascii="等线" w:hAnsi="等线" w:eastAsia="等线" w:cs="等线"/>
          <w:i w:val="0"/>
          <w:iCs w:val="0"/>
          <w:caps w:val="0"/>
          <w:spacing w:val="0"/>
          <w:sz w:val="22"/>
          <w:szCs w:val="22"/>
          <w:shd w:val="clear" w:fill="FFFFFF"/>
          <w:lang w:eastAsia="zh-CN"/>
        </w:rPr>
      </w:pPr>
      <w:bookmarkStart w:id="0" w:name="_GoBack"/>
      <w:bookmarkEnd w:id="0"/>
    </w:p>
    <w:p w14:paraId="5242C0D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4.新数据预测</w:t>
      </w:r>
    </w:p>
    <w:p w14:paraId="54154965">
      <w:pPr>
        <w:pStyle w:val="17"/>
      </w:pPr>
      <w:r>
        <w:t>以 “农业科学” 学科为例，设计预测函数实现新数据排名预测，关键代码与示例如下：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64B13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519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线性回归模型</w:t>
            </w:r>
          </w:p>
          <w:p w14:paraId="5BBA8BE0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train_and_predict_single_discipline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discipline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cites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top_papers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cites_per_paper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58AE964C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train_df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train_df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'discipline'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discipline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] </w:t>
            </w:r>
          </w:p>
          <w:p w14:paraId="0DF5FA70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features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'Cites'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'Top_Papers'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'Cites_Per_Paper'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</w:t>
            </w:r>
          </w:p>
          <w:p w14:paraId="481838D9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target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'rank_position'</w:t>
            </w:r>
          </w:p>
          <w:p w14:paraId="2505C6B8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X_train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features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</w:t>
            </w:r>
          </w:p>
          <w:p w14:paraId="568BA944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y_train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target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</w:t>
            </w:r>
          </w:p>
          <w:p w14:paraId="1D8F7A63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</w:p>
          <w:p w14:paraId="50849207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A9955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# 训练模型</w:t>
            </w:r>
          </w:p>
          <w:p w14:paraId="3FC0BAAD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LinearRegression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()</w:t>
            </w:r>
          </w:p>
          <w:p w14:paraId="21A8D059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X_train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y_train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0A326F60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</w:p>
          <w:p w14:paraId="24F5402C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new_data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DataFrame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({</w:t>
            </w:r>
          </w:p>
          <w:p w14:paraId="629C472C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'Cites'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cites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],</w:t>
            </w:r>
          </w:p>
          <w:p w14:paraId="7002B5FC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'Top_Papers'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top_papers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],</w:t>
            </w:r>
          </w:p>
          <w:p w14:paraId="5019FB63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'Cites_Per_Paper'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cites_per_paper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</w:t>
            </w:r>
          </w:p>
          <w:p w14:paraId="663D42CB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    })</w:t>
            </w:r>
          </w:p>
          <w:p w14:paraId="202B9137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pred_rank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new_data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</w:t>
            </w:r>
          </w:p>
          <w:p w14:paraId="45BAA4F7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pred_rank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pred_rank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) </w:t>
            </w:r>
          </w:p>
          <w:p w14:paraId="46B8B8A4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discipline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学科新数据预测排名：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pred_rank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:.2f}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</w:p>
          <w:p w14:paraId="42A59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</w:p>
          <w:p w14:paraId="78006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随机森林模型</w:t>
            </w:r>
          </w:p>
          <w:p w14:paraId="1598E34D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predict_single_discipline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discipline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cites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top_papers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cites_per_paper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):</w:t>
            </w:r>
          </w:p>
          <w:p w14:paraId="3273F802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train_df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train_df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'discipline'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discipline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].copy() </w:t>
            </w:r>
          </w:p>
          <w:p w14:paraId="34C9C2A8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</w:p>
          <w:p w14:paraId="18120C00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features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'Cites'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'Top_Papers'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'Cites_Per_Paper'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</w:t>
            </w:r>
          </w:p>
          <w:p w14:paraId="71E3B8D6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'rank_label'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'rank_position'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bins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1001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labels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5CCC372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X_train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features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</w:t>
            </w:r>
          </w:p>
          <w:p w14:paraId="36C5230A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y_train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'rank_label'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</w:t>
            </w:r>
          </w:p>
          <w:p w14:paraId="39D65124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</w:p>
          <w:p w14:paraId="76403DCB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RandomForestClassifier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n_estimators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random_state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42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E89FF44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X_train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y_train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342D6EC4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</w:p>
          <w:p w14:paraId="43E16D37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new_data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DataFrame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({</w:t>
            </w:r>
          </w:p>
          <w:p w14:paraId="5A0294C6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'Cites'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cites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],</w:t>
            </w:r>
          </w:p>
          <w:p w14:paraId="295F3676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'Top_Papers'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top_papers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],</w:t>
            </w:r>
          </w:p>
          <w:p w14:paraId="0A5E6F0F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'Cites_Per_Paper'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: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cites_per_paper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</w:t>
            </w:r>
          </w:p>
          <w:p w14:paraId="0A5EB273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    })</w:t>
            </w:r>
          </w:p>
          <w:p w14:paraId="223228DF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pred_label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new_data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]</w:t>
            </w:r>
          </w:p>
          <w:p w14:paraId="67A9811B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pred_rank_range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"第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pred_label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pred_label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名"</w:t>
            </w:r>
          </w:p>
          <w:p w14:paraId="69B9876F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discipline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 学科新数据预测排名区间：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pred_rank_range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</w:p>
          <w:p w14:paraId="048360C3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t>预测示例：输入Cites=</w:t>
            </w:r>
            <w:r>
              <w:rPr>
                <w:rFonts w:hint="eastAsia"/>
                <w:lang w:val="en-US" w:eastAsia="zh-CN"/>
              </w:rPr>
              <w:t>1</w:t>
            </w:r>
            <w:r>
              <w:t>0000、Top_Papers=</w:t>
            </w:r>
            <w:r>
              <w:rPr>
                <w:rFonts w:hint="eastAsia"/>
                <w:lang w:val="en-US" w:eastAsia="zh-CN"/>
              </w:rPr>
              <w:t>22</w:t>
            </w:r>
            <w:r>
              <w:t>、Cites_Per_Paper=</w:t>
            </w:r>
            <w:r>
              <w:rPr>
                <w:rFonts w:hint="eastAsia"/>
                <w:lang w:val="en-US" w:eastAsia="zh-CN"/>
              </w:rPr>
              <w:t>30.0</w:t>
            </w:r>
          </w:p>
          <w:p w14:paraId="26F66B91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新数据预测示例："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</w:t>
            </w:r>
          </w:p>
          <w:p w14:paraId="6538B504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train_and_predict_single_discipline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'agricultural_sciences'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10000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30.0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))</w:t>
            </w:r>
          </w:p>
          <w:p w14:paraId="55B9F8B5">
            <w:pPr>
              <w:keepNext w:val="0"/>
              <w:keepLines w:val="0"/>
              <w:widowControl/>
              <w:suppressLineNumbers w:val="0"/>
              <w:shd w:val="clear" w:fill="1F1F1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predict_single_discipline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'agricultural_sciences'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10000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22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30.0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CCCCC"/>
                <w:kern w:val="0"/>
                <w:sz w:val="21"/>
                <w:szCs w:val="21"/>
                <w:shd w:val="clear" w:fill="1F1F1F"/>
                <w:lang w:val="en-US" w:eastAsia="zh-CN" w:bidi="ar"/>
              </w:rPr>
              <w:t>))</w:t>
            </w:r>
          </w:p>
          <w:p w14:paraId="0F24B732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线性回归模型预测该数据在agriculture_sciences中排名为480.08名，随机森林模型预测其排名在501到600名区间内。</w:t>
            </w:r>
          </w:p>
          <w:p w14:paraId="22FCA8A2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>agricultural_sciences 学科新数据预测排名：480.08</w:t>
            </w:r>
          </w:p>
          <w:p w14:paraId="6CF13E8E">
            <w:pPr>
              <w:pStyle w:val="17"/>
            </w:pPr>
            <w:r>
              <w:rPr>
                <w:rFonts w:hint="eastAsia"/>
              </w:rPr>
              <w:t>agricultural_sciences 学科新数据预测排名区间：第501-600名</w:t>
            </w:r>
          </w:p>
        </w:tc>
      </w:tr>
    </w:tbl>
    <w:p w14:paraId="396AD1CF">
      <w:pPr>
        <w:pStyle w:val="18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71E3F77"/>
    <w:rsid w:val="0D3120EE"/>
    <w:rsid w:val="25F018F1"/>
    <w:rsid w:val="2BDA67DF"/>
    <w:rsid w:val="2E8F766D"/>
    <w:rsid w:val="32C263F9"/>
    <w:rsid w:val="38427C8A"/>
    <w:rsid w:val="3C7E77FF"/>
    <w:rsid w:val="456D0411"/>
    <w:rsid w:val="509B63A0"/>
    <w:rsid w:val="55E55DA1"/>
    <w:rsid w:val="6B45401D"/>
    <w:rsid w:val="7C9E08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sz w:val="21"/>
      <w:szCs w:val="22"/>
    </w:rPr>
  </w:style>
  <w:style w:type="character" w:customStyle="1" w:styleId="16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7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3369</Words>
  <Characters>4538</Characters>
  <TotalTime>9</TotalTime>
  <ScaleCrop>false</ScaleCrop>
  <LinksUpToDate>false</LinksUpToDate>
  <CharactersWithSpaces>4781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2025-10-26T04:28:00Z</dcterms:created>
  <dc:creator>Un-named</dc:creator>
  <cp:lastModifiedBy>微信用户</cp:lastModifiedBy>
  <dcterms:modified xsi:type="dcterms:W3CDTF">2025-10-26T05:34:54Z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eyJoZGlkIjoiMzEwNTM5NzYwMDRjMzkwZTVkZjY2ODkwMGIxNGU0OTUiLCJ1c2VySWQiOiIxMjc1Nzg0MjY5In0=</vt:lpwstr>
  </property>
  <property fmtid="{D5CDD505-2E9C-101B-9397-08002B2CF9AE}" pid="3" name="KSOProductBuildVer">
    <vt:lpwstr>2052-12.1.0.23125</vt:lpwstr>
  </property>
  <property fmtid="{D5CDD505-2E9C-101B-9397-08002B2CF9AE}" pid="4" name="ICV">
    <vt:lpwstr>D71C42CD2AEA4C9FBB1F36791C926BBC_13</vt:lpwstr>
  </property>
</Properties>
</file>