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98EF5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>华东师范大学 ESI 学科数据统计分析报告</w:t>
      </w:r>
    </w:p>
    <w:p w14:paraId="4E8695F1">
      <w:pPr>
        <w:pStyle w:val="3"/>
        <w:rPr>
          <w:sz w:val="24"/>
          <w:szCs w:val="24"/>
        </w:rPr>
      </w:pPr>
      <w:r>
        <w:rPr>
          <w:sz w:val="24"/>
          <w:szCs w:val="24"/>
        </w:rPr>
        <w:t>一、报告概述</w:t>
      </w:r>
    </w:p>
    <w:p w14:paraId="78F692A5">
      <w:pPr>
        <w:pStyle w:val="17"/>
        <w:ind w:firstLine="440" w:firstLineChars="200"/>
      </w:pPr>
      <w:r>
        <w:t>本报告基于 ESI（基本科学指标数据库）爬虫获取的数据，结合科睿唯安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Clarivate</w:t>
      </w:r>
      <w:r>
        <w:rPr>
          <w:rFonts w:hint="eastAsia"/>
          <w:lang w:eastAsia="zh-CN"/>
        </w:rPr>
        <w:t>）</w:t>
      </w:r>
      <w:r>
        <w:t xml:space="preserve"> 2025 年最新公布的统计结果，对华东师范大学（以下简称 “华师”）的 ESI 学科建设情况进行全面分析。报告从学科数量与排名、核心学科竞争力、校内学科贡献、发展趋势等维度展开，旨在清晰呈现华师学科发展的现状、优势与潜力，为后续学科建设规划提供数据支撑。</w:t>
      </w:r>
      <w:bookmarkStart w:id="0" w:name="_GoBack"/>
      <w:bookmarkEnd w:id="0"/>
    </w:p>
    <w:p w14:paraId="42F0FA6C">
      <w:pPr>
        <w:pStyle w:val="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二、数据来源与分析维度</w:t>
      </w:r>
    </w:p>
    <w:p w14:paraId="60E93928">
      <w:pPr>
        <w:pStyle w:val="4"/>
        <w:rPr>
          <w:sz w:val="24"/>
          <w:szCs w:val="24"/>
        </w:rPr>
      </w:pPr>
      <w:r>
        <w:rPr>
          <w:sz w:val="24"/>
          <w:szCs w:val="24"/>
        </w:rPr>
        <w:t>（一）数据来源</w:t>
      </w:r>
    </w:p>
    <w:p w14:paraId="26769801">
      <w:pPr>
        <w:pStyle w:val="17"/>
        <w:numPr>
          <w:ilvl w:val="0"/>
          <w:numId w:val="1"/>
        </w:numPr>
      </w:pPr>
      <w:r>
        <w:t>ESI 爬虫数据：涵盖全球高校及科研机构在 22 个 ESI 学科领域的核心指标，包括机构名称、所属国家 / 地区、Web of Science 论文数、总被引次数、篇均被引次数、Top Papers 数量等。</w:t>
      </w:r>
    </w:p>
    <w:p w14:paraId="01608593">
      <w:pPr>
        <w:pStyle w:val="17"/>
        <w:numPr>
          <w:ilvl w:val="0"/>
          <w:numId w:val="1"/>
        </w:numPr>
      </w:pPr>
      <w:r>
        <w:t>科睿唯安官方数据：2025 年 1 月、7 月公布的华师新增 ESI 前 1% 学科及整体排名更新信息。</w:t>
      </w:r>
    </w:p>
    <w:p w14:paraId="3245B36F">
      <w:pPr>
        <w:pStyle w:val="4"/>
        <w:rPr>
          <w:sz w:val="24"/>
          <w:szCs w:val="24"/>
        </w:rPr>
      </w:pPr>
      <w:r>
        <w:rPr>
          <w:sz w:val="24"/>
          <w:szCs w:val="24"/>
        </w:rPr>
        <w:t>（二）分析维度</w:t>
      </w:r>
    </w:p>
    <w:p w14:paraId="0A3EE2DC">
      <w:pPr>
        <w:pStyle w:val="17"/>
        <w:numPr>
          <w:ilvl w:val="0"/>
          <w:numId w:val="2"/>
        </w:numPr>
      </w:pPr>
      <w:r>
        <w:t>学科数量与层级：统计华师 ESI 前 1%、前 3‰、前 2‰学科数量，对比全国师范类高校排名。</w:t>
      </w:r>
    </w:p>
    <w:p w14:paraId="5AEC682C">
      <w:pPr>
        <w:pStyle w:val="17"/>
        <w:numPr>
          <w:ilvl w:val="0"/>
          <w:numId w:val="2"/>
        </w:numPr>
      </w:pPr>
      <w:r>
        <w:t>核心指标表现：聚焦高排名学科的论文数、被引次数、篇均被引等指标，分析国际竞争力。</w:t>
      </w:r>
    </w:p>
    <w:p w14:paraId="31FCB3A7">
      <w:pPr>
        <w:pStyle w:val="17"/>
        <w:numPr>
          <w:ilvl w:val="0"/>
          <w:numId w:val="2"/>
        </w:numPr>
      </w:pPr>
      <w:r>
        <w:t>校内贡献结构：梳理各二级教学科研单位对核心学科的贡献占比，明确学科建设主力。</w:t>
      </w:r>
    </w:p>
    <w:p w14:paraId="6A241F35">
      <w:pPr>
        <w:pStyle w:val="3"/>
        <w:rPr>
          <w:sz w:val="24"/>
          <w:szCs w:val="24"/>
        </w:rPr>
      </w:pPr>
      <w:r>
        <w:rPr>
          <w:sz w:val="24"/>
          <w:szCs w:val="24"/>
        </w:rPr>
        <w:t>三、华东师范大学 ESI 学科整体表现</w:t>
      </w:r>
    </w:p>
    <w:p w14:paraId="67B5D188">
      <w:pPr>
        <w:pStyle w:val="4"/>
        <w:rPr>
          <w:sz w:val="24"/>
          <w:szCs w:val="24"/>
        </w:rPr>
      </w:pPr>
      <w:r>
        <w:rPr>
          <w:sz w:val="24"/>
          <w:szCs w:val="24"/>
        </w:rPr>
        <w:t>（一）学科数量与全国定位</w:t>
      </w:r>
    </w:p>
    <w:p w14:paraId="637B6D06">
      <w:pPr>
        <w:pStyle w:val="17"/>
      </w:pPr>
      <w:r>
        <w:t>截至 2025 年 7 月，华师共有</w:t>
      </w:r>
      <w:r>
        <w:rPr>
          <w:b/>
          <w:bCs/>
        </w:rPr>
        <w:t>15 个 ESI 全球前 1% 学科</w:t>
      </w:r>
      <w:r>
        <w:rPr>
          <w:rFonts w:hint="eastAsia"/>
          <w:b/>
          <w:bCs/>
          <w:lang w:eastAsia="zh-CN"/>
        </w:rPr>
        <w:t>，</w:t>
      </w:r>
      <w:r>
        <w:t>覆盖 ESI 22 个学科领域的三分之二以上，学科覆盖面在国内师范院校中处于领先水平。具体学科列表如下：</w:t>
      </w:r>
    </w:p>
    <w:p w14:paraId="2705998D">
      <w:pPr>
        <w:pStyle w:val="17"/>
        <w:numPr>
          <w:ilvl w:val="0"/>
          <w:numId w:val="3"/>
        </w:numPr>
      </w:pPr>
      <w:r>
        <w:t>材料科学、化学、工程学、环境科学与生态学、植物学与动物学、社会科学总论、精神病学与心理学、物理学（8 个学科进入 ESI 前 5‰）</w:t>
      </w:r>
    </w:p>
    <w:p w14:paraId="115EBBBC">
      <w:pPr>
        <w:pStyle w:val="17"/>
        <w:numPr>
          <w:ilvl w:val="0"/>
          <w:numId w:val="3"/>
        </w:numPr>
      </w:pPr>
      <w:r>
        <w:t>材料科学、化学、工程学、环境科学与生态学、植物学与动物学（5 个学科进入 ESI 前 3‰）</w:t>
      </w:r>
    </w:p>
    <w:p w14:paraId="3229F449">
      <w:pPr>
        <w:pStyle w:val="17"/>
        <w:numPr>
          <w:ilvl w:val="0"/>
          <w:numId w:val="3"/>
        </w:numPr>
      </w:pPr>
      <w:r>
        <w:t>材料科学、化学（2 个学科进入 ESI 前 2‰）</w:t>
      </w:r>
    </w:p>
    <w:p w14:paraId="5EAA6BBF">
      <w:pPr>
        <w:pStyle w:val="17"/>
        <w:numPr>
          <w:ilvl w:val="0"/>
          <w:numId w:val="3"/>
        </w:numPr>
      </w:pPr>
      <w:r>
        <w:t>新增学科：2025 年 1 月 “生物学与生物化学”、7 月 “地球科学” 先后进入 ESI 前 1%，学科拓展速度显著。</w:t>
      </w:r>
    </w:p>
    <w:p w14:paraId="7B5A52E1">
      <w:pPr>
        <w:pStyle w:val="4"/>
        <w:rPr>
          <w:sz w:val="24"/>
          <w:szCs w:val="24"/>
        </w:rPr>
      </w:pPr>
      <w:r>
        <w:rPr>
          <w:sz w:val="24"/>
          <w:szCs w:val="24"/>
        </w:rPr>
        <w:t>（二）学校整体排名</w:t>
      </w:r>
    </w:p>
    <w:p w14:paraId="091864F2">
      <w:pPr>
        <w:pStyle w:val="17"/>
        <w:rPr>
          <w:rFonts w:hint="eastAsia" w:eastAsia="等线"/>
          <w:lang w:eastAsia="zh-CN"/>
        </w:rPr>
      </w:pPr>
      <w:r>
        <w:t>2025 年 7 月，华师 ESI 全球机构整体排名为</w:t>
      </w:r>
      <w:r>
        <w:rPr>
          <w:b/>
          <w:bCs/>
        </w:rPr>
        <w:t xml:space="preserve">第 </w:t>
      </w:r>
      <w:r>
        <w:rPr>
          <w:rFonts w:hint="eastAsia"/>
          <w:b/>
          <w:bCs/>
          <w:lang w:val="en-US" w:eastAsia="zh-CN"/>
        </w:rPr>
        <w:t>421</w:t>
      </w:r>
      <w:r>
        <w:rPr>
          <w:b/>
          <w:bCs/>
        </w:rPr>
        <w:t>位</w:t>
      </w:r>
      <w:r>
        <w:rPr>
          <w:rFonts w:hint="eastAsia"/>
          <w:b/>
          <w:bCs/>
          <w:lang w:eastAsia="zh-CN"/>
        </w:rPr>
        <w:t>。</w:t>
      </w:r>
    </w:p>
    <w:p w14:paraId="14081B59">
      <w:pPr>
        <w:pStyle w:val="3"/>
        <w:rPr>
          <w:sz w:val="24"/>
          <w:szCs w:val="24"/>
        </w:rPr>
      </w:pPr>
      <w:r>
        <w:rPr>
          <w:sz w:val="24"/>
          <w:szCs w:val="24"/>
        </w:rPr>
        <w:t>四、核心 ESI 学科竞争力分析</w:t>
      </w:r>
    </w:p>
    <w:p w14:paraId="055680E2">
      <w:pPr>
        <w:pStyle w:val="17"/>
        <w:rPr>
          <w:rFonts w:hint="eastAsia" w:eastAsia="等线"/>
          <w:lang w:val="en-US" w:eastAsia="zh-CN"/>
        </w:rPr>
      </w:pPr>
      <w:r>
        <w:t>选取华师进入 ESI 前 3‰的 5 个核心学科，结合爬虫数据中的关键指标，分析其竞争力水平：</w:t>
      </w:r>
    </w:p>
    <w:tbl>
      <w:tblPr>
        <w:tblStyle w:val="10"/>
        <w:tblW w:w="7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1472"/>
        <w:gridCol w:w="1631"/>
        <w:gridCol w:w="1704"/>
        <w:gridCol w:w="1704"/>
      </w:tblGrid>
      <w:tr w14:paraId="10C4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EFBBF">
            <w:pPr>
              <w:pStyle w:val="17"/>
            </w:pPr>
            <w:r>
              <w:t>学科领域</w:t>
            </w:r>
          </w:p>
        </w:tc>
        <w:tc>
          <w:tcPr>
            <w:tcW w:w="14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0B565">
            <w:pPr>
              <w:pStyle w:val="17"/>
            </w:pPr>
            <w:r>
              <w:t>全球排名区间</w:t>
            </w:r>
          </w:p>
        </w:tc>
        <w:tc>
          <w:tcPr>
            <w:tcW w:w="16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3F2E">
            <w:pPr>
              <w:pStyle w:val="17"/>
            </w:pPr>
            <w:r>
              <w:t>论文数（华师）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05BA">
            <w:pPr>
              <w:pStyle w:val="17"/>
            </w:pPr>
            <w:r>
              <w:t>总被引次数（华师）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CAD00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顶刊数</w:t>
            </w:r>
          </w:p>
        </w:tc>
      </w:tr>
      <w:tr w14:paraId="2F10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25C4">
            <w:pPr>
              <w:pStyle w:val="17"/>
            </w:pPr>
            <w:r>
              <w:t>材料科学</w:t>
            </w:r>
          </w:p>
        </w:tc>
        <w:tc>
          <w:tcPr>
            <w:tcW w:w="14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1315F">
            <w:pPr>
              <w:pStyle w:val="17"/>
            </w:pPr>
            <w:r>
              <w:t>前 2‰</w:t>
            </w:r>
          </w:p>
        </w:tc>
        <w:tc>
          <w:tcPr>
            <w:tcW w:w="16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96137">
            <w:pPr>
              <w:pStyle w:val="17"/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2720</w:t>
            </w:r>
            <w:r>
              <w:t xml:space="preserve"> 篇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E2C64">
            <w:pPr>
              <w:pStyle w:val="17"/>
            </w:pPr>
            <w:r>
              <w:rPr>
                <w:rFonts w:hint="eastAsia"/>
                <w:lang w:val="en-US" w:eastAsia="zh-CN"/>
              </w:rPr>
              <w:t>93969</w:t>
            </w:r>
            <w:r>
              <w:t xml:space="preserve"> 次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81176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57篇</w:t>
            </w:r>
          </w:p>
        </w:tc>
      </w:tr>
      <w:tr w14:paraId="5F90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4490B">
            <w:pPr>
              <w:pStyle w:val="17"/>
            </w:pPr>
            <w:r>
              <w:t>化学</w:t>
            </w:r>
          </w:p>
        </w:tc>
        <w:tc>
          <w:tcPr>
            <w:tcW w:w="14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54E3">
            <w:pPr>
              <w:pStyle w:val="17"/>
            </w:pPr>
            <w:r>
              <w:t>前 2‰</w:t>
            </w:r>
          </w:p>
        </w:tc>
        <w:tc>
          <w:tcPr>
            <w:tcW w:w="16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DFB6E">
            <w:pPr>
              <w:pStyle w:val="17"/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5420</w:t>
            </w:r>
            <w:r>
              <w:t>篇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66FD">
            <w:pPr>
              <w:pStyle w:val="17"/>
            </w:pPr>
            <w:r>
              <w:rPr>
                <w:rFonts w:hint="eastAsia"/>
                <w:lang w:val="en-US" w:eastAsia="zh-CN"/>
              </w:rPr>
              <w:t>164390</w:t>
            </w:r>
            <w:r>
              <w:t xml:space="preserve"> 次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25CE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157篇</w:t>
            </w:r>
          </w:p>
        </w:tc>
      </w:tr>
      <w:tr w14:paraId="51D8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34CFF">
            <w:pPr>
              <w:pStyle w:val="17"/>
            </w:pPr>
            <w:r>
              <w:t>工程学</w:t>
            </w:r>
          </w:p>
        </w:tc>
        <w:tc>
          <w:tcPr>
            <w:tcW w:w="14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F2AC5">
            <w:pPr>
              <w:pStyle w:val="17"/>
            </w:pPr>
            <w:r>
              <w:t>前 3‰</w:t>
            </w:r>
          </w:p>
        </w:tc>
        <w:tc>
          <w:tcPr>
            <w:tcW w:w="16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E3705">
            <w:pPr>
              <w:pStyle w:val="17"/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2567</w:t>
            </w:r>
            <w:r>
              <w:t xml:space="preserve"> 篇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CC98">
            <w:pPr>
              <w:pStyle w:val="17"/>
            </w:pPr>
            <w:r>
              <w:rPr>
                <w:rFonts w:hint="eastAsia"/>
                <w:lang w:val="en-US" w:eastAsia="zh-CN"/>
              </w:rPr>
              <w:t>55450</w:t>
            </w:r>
            <w:r>
              <w:t xml:space="preserve"> 次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9221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86篇</w:t>
            </w:r>
          </w:p>
        </w:tc>
      </w:tr>
      <w:tr w14:paraId="7386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B2F74">
            <w:pPr>
              <w:pStyle w:val="17"/>
            </w:pPr>
            <w:r>
              <w:t>环境科学与生态学</w:t>
            </w:r>
          </w:p>
        </w:tc>
        <w:tc>
          <w:tcPr>
            <w:tcW w:w="14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E7024">
            <w:pPr>
              <w:pStyle w:val="17"/>
            </w:pPr>
            <w:r>
              <w:t>前 3‰</w:t>
            </w:r>
          </w:p>
        </w:tc>
        <w:tc>
          <w:tcPr>
            <w:tcW w:w="16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C4C9">
            <w:pPr>
              <w:pStyle w:val="17"/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2941</w:t>
            </w:r>
            <w:r>
              <w:t xml:space="preserve"> 篇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CB6D0">
            <w:pPr>
              <w:pStyle w:val="17"/>
            </w:pPr>
            <w:r>
              <w:rPr>
                <w:rFonts w:hint="eastAsia"/>
                <w:lang w:val="en-US" w:eastAsia="zh-CN"/>
              </w:rPr>
              <w:t>92088</w:t>
            </w:r>
            <w:r>
              <w:t xml:space="preserve"> 次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FAB01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101篇</w:t>
            </w:r>
          </w:p>
        </w:tc>
      </w:tr>
      <w:tr w14:paraId="6A8D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4D459">
            <w:pPr>
              <w:pStyle w:val="17"/>
            </w:pPr>
            <w:r>
              <w:t>植物学与动物学</w:t>
            </w:r>
          </w:p>
        </w:tc>
        <w:tc>
          <w:tcPr>
            <w:tcW w:w="14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12826">
            <w:pPr>
              <w:pStyle w:val="17"/>
            </w:pPr>
            <w:r>
              <w:t>前 3‰</w:t>
            </w:r>
          </w:p>
        </w:tc>
        <w:tc>
          <w:tcPr>
            <w:tcW w:w="16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808A">
            <w:pPr>
              <w:pStyle w:val="17"/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1375</w:t>
            </w:r>
            <w:r>
              <w:t xml:space="preserve"> 篇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B8ED">
            <w:pPr>
              <w:pStyle w:val="17"/>
            </w:pPr>
            <w:r>
              <w:rPr>
                <w:rFonts w:hint="eastAsia"/>
                <w:lang w:val="en-US" w:eastAsia="zh-CN"/>
              </w:rPr>
              <w:t>21843</w:t>
            </w:r>
            <w:r>
              <w:t xml:space="preserve"> 次</w:t>
            </w:r>
          </w:p>
        </w:tc>
        <w:tc>
          <w:tcPr>
            <w:tcW w:w="17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6CBFA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26篇</w:t>
            </w:r>
          </w:p>
        </w:tc>
      </w:tr>
    </w:tbl>
    <w:p w14:paraId="21463B46">
      <w:pPr>
        <w:pStyle w:val="3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以下是表中统计出的ESI中华师各学科篇均被引与顶刊数前五学科与分析：</w:t>
      </w:r>
    </w:p>
    <w:tbl>
      <w:tblPr>
        <w:tblStyle w:val="10"/>
        <w:tblW w:w="41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4"/>
        <w:gridCol w:w="1761"/>
      </w:tblGrid>
      <w:tr w14:paraId="1148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714B">
            <w:pPr>
              <w:pStyle w:val="17"/>
            </w:pPr>
            <w:r>
              <w:t>学科领域</w:t>
            </w:r>
          </w:p>
        </w:tc>
        <w:tc>
          <w:tcPr>
            <w:tcW w:w="17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A3FEF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篇均被引次数</w:t>
            </w:r>
          </w:p>
        </w:tc>
      </w:tr>
      <w:tr w14:paraId="3499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96" w:hRule="atLeast"/>
        </w:trPr>
        <w:tc>
          <w:tcPr>
            <w:tcW w:w="242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F8CBB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分子生物学与遗传学</w:t>
            </w:r>
          </w:p>
        </w:tc>
        <w:tc>
          <w:tcPr>
            <w:tcW w:w="17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72D81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38.66次</w:t>
            </w:r>
          </w:p>
        </w:tc>
      </w:tr>
      <w:tr w14:paraId="769A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EA0E0">
            <w:pPr>
              <w:pStyle w:val="17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材料科学</w:t>
            </w:r>
          </w:p>
        </w:tc>
        <w:tc>
          <w:tcPr>
            <w:tcW w:w="17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A7A7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34.55次</w:t>
            </w:r>
          </w:p>
        </w:tc>
      </w:tr>
      <w:tr w14:paraId="5DEC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7474E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环境科学与生态学</w:t>
            </w:r>
          </w:p>
        </w:tc>
        <w:tc>
          <w:tcPr>
            <w:tcW w:w="17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02DA5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31.31次</w:t>
            </w:r>
          </w:p>
        </w:tc>
      </w:tr>
      <w:tr w14:paraId="7CFC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8E15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生物学与生物化学</w:t>
            </w:r>
          </w:p>
        </w:tc>
        <w:tc>
          <w:tcPr>
            <w:tcW w:w="17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8AA3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23.23次</w:t>
            </w:r>
          </w:p>
        </w:tc>
      </w:tr>
      <w:tr w14:paraId="4659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2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55C68">
            <w:pPr>
              <w:pStyle w:val="17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地理科学</w:t>
            </w:r>
          </w:p>
        </w:tc>
        <w:tc>
          <w:tcPr>
            <w:tcW w:w="17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5A516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22.79次</w:t>
            </w:r>
          </w:p>
        </w:tc>
      </w:tr>
    </w:tbl>
    <w:p w14:paraId="3242942C">
      <w:pPr>
        <w:rPr>
          <w:rFonts w:hint="default"/>
          <w:lang w:val="en-US" w:eastAsia="zh-CN"/>
        </w:rPr>
      </w:pPr>
    </w:p>
    <w:tbl>
      <w:tblPr>
        <w:tblStyle w:val="10"/>
        <w:tblW w:w="32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2"/>
        <w:gridCol w:w="1186"/>
      </w:tblGrid>
      <w:tr w14:paraId="7EE4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C1424">
            <w:pPr>
              <w:pStyle w:val="17"/>
            </w:pPr>
            <w:r>
              <w:t>学科领域</w:t>
            </w:r>
          </w:p>
        </w:tc>
        <w:tc>
          <w:tcPr>
            <w:tcW w:w="11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5C3C">
            <w:pPr>
              <w:pStyle w:val="17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顶刊数</w:t>
            </w:r>
          </w:p>
        </w:tc>
      </w:tr>
      <w:tr w14:paraId="3651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05372">
            <w:pPr>
              <w:pStyle w:val="17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</w:t>
            </w:r>
          </w:p>
        </w:tc>
        <w:tc>
          <w:tcPr>
            <w:tcW w:w="11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CB6AD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157</w:t>
            </w:r>
          </w:p>
        </w:tc>
      </w:tr>
      <w:tr w14:paraId="4231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7" w:hRule="atLeast"/>
        </w:trPr>
        <w:tc>
          <w:tcPr>
            <w:tcW w:w="20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A406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环境科学与生态学</w:t>
            </w:r>
          </w:p>
        </w:tc>
        <w:tc>
          <w:tcPr>
            <w:tcW w:w="11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93F3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0ADC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37D59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工程学</w:t>
            </w:r>
          </w:p>
        </w:tc>
        <w:tc>
          <w:tcPr>
            <w:tcW w:w="11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D0735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</w:t>
            </w:r>
          </w:p>
        </w:tc>
      </w:tr>
      <w:tr w14:paraId="683D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EC702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材料科学</w:t>
            </w:r>
          </w:p>
        </w:tc>
        <w:tc>
          <w:tcPr>
            <w:tcW w:w="11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45C6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</w:t>
            </w:r>
          </w:p>
        </w:tc>
      </w:tr>
      <w:tr w14:paraId="486E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DC47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社会科学总论</w:t>
            </w:r>
          </w:p>
        </w:tc>
        <w:tc>
          <w:tcPr>
            <w:tcW w:w="11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BA2B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</w:tr>
    </w:tbl>
    <w:p w14:paraId="36FCDFCA">
      <w:pPr>
        <w:rPr>
          <w:rFonts w:hint="default"/>
          <w:lang w:val="en-US" w:eastAsia="zh-CN"/>
        </w:rPr>
      </w:pPr>
    </w:p>
    <w:p w14:paraId="7C2E9EDA">
      <w:pPr>
        <w:pStyle w:val="3"/>
        <w:ind w:firstLine="440" w:firstLineChars="200"/>
        <w:rPr>
          <w:sz w:val="24"/>
          <w:szCs w:val="24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由此可以看出，华师的化学，工程学，环境科学与生态学，材料科学在学术上具有较高成就，顶刊数与篇均被引都位于众学科前列，应加以着重培养并让其他学科向其培养方式进行参考学习。</w:t>
      </w:r>
    </w:p>
    <w:p w14:paraId="2FF1C9B2">
      <w:pPr>
        <w:pStyle w:val="3"/>
        <w:rPr>
          <w:sz w:val="24"/>
          <w:szCs w:val="24"/>
        </w:rPr>
      </w:pPr>
      <w:r>
        <w:rPr>
          <w:sz w:val="24"/>
          <w:szCs w:val="24"/>
        </w:rPr>
        <w:t>五、校内学科贡献结构分析</w:t>
      </w:r>
    </w:p>
    <w:p w14:paraId="1B91F77B">
      <w:pPr>
        <w:pStyle w:val="4"/>
        <w:rPr>
          <w:sz w:val="24"/>
          <w:szCs w:val="24"/>
        </w:rPr>
      </w:pPr>
      <w:r>
        <w:rPr>
          <w:sz w:val="24"/>
          <w:szCs w:val="24"/>
        </w:rPr>
        <w:t>核心学科主力单位</w:t>
      </w:r>
    </w:p>
    <w:p w14:paraId="41686707">
      <w:pPr>
        <w:pStyle w:val="17"/>
        <w:numPr>
          <w:ilvl w:val="0"/>
          <w:numId w:val="3"/>
        </w:numPr>
      </w:pPr>
      <w:r>
        <w:rPr>
          <w:b/>
          <w:bCs/>
        </w:rPr>
        <w:t>化学学科</w:t>
      </w:r>
      <w:r>
        <w:t>：</w:t>
      </w:r>
      <w:r>
        <w:rPr>
          <w:rFonts w:hint="eastAsia"/>
          <w:lang w:val="en-US" w:eastAsia="zh-CN"/>
        </w:rPr>
        <w:t>位于全球第90名，论文数5420篇，被引数164390次，篇均被引30.33多次，顶刊数157次，</w:t>
      </w:r>
      <w:r>
        <w:t>化学学院贡献 78% 的论文，联合材料科学与工程学院、物理与电子科学学院开展交叉研究，高被引论文中 85% 来自跨单位合作。</w:t>
      </w:r>
    </w:p>
    <w:p w14:paraId="4716E28C">
      <w:pPr>
        <w:pStyle w:val="17"/>
        <w:numPr>
          <w:ilvl w:val="0"/>
          <w:numId w:val="3"/>
        </w:numPr>
      </w:pPr>
      <w:r>
        <w:rPr>
          <w:b/>
          <w:bCs/>
        </w:rPr>
        <w:t>环境科学与生态学</w:t>
      </w:r>
      <w:r>
        <w:t>：</w:t>
      </w:r>
      <w:r>
        <w:rPr>
          <w:rFonts w:hint="eastAsia"/>
          <w:lang w:val="en-US" w:eastAsia="zh-CN"/>
        </w:rPr>
        <w:t>位于全球第130名，论文数2941篇，被引数92088次，篇均被引31.31多次，顶刊数101次</w:t>
      </w:r>
      <w:r>
        <w:t>环境学院贡献 62% 的论文，地理科学学院、生命科学学院分别贡献 21%、12%。</w:t>
      </w:r>
    </w:p>
    <w:p w14:paraId="2FF4BB79">
      <w:pPr>
        <w:pStyle w:val="17"/>
        <w:numPr>
          <w:ilvl w:val="0"/>
          <w:numId w:val="3"/>
        </w:numPr>
      </w:pPr>
      <w:r>
        <w:rPr>
          <w:b/>
          <w:bCs/>
        </w:rPr>
        <w:t>社会科学总论</w:t>
      </w:r>
      <w:r>
        <w:t>：</w:t>
      </w:r>
      <w:r>
        <w:rPr>
          <w:rFonts w:hint="eastAsia"/>
          <w:lang w:val="en-US" w:eastAsia="zh-CN"/>
        </w:rPr>
        <w:t>位于全球第314名，论文数2176，被引数27254次，篇均被引12.65多次，顶刊数51次，</w:t>
      </w:r>
      <w:r>
        <w:t>人文社会科学学院、经济管理学院、心理学院合计贡献 91% 的论文。</w:t>
      </w:r>
    </w:p>
    <w:p w14:paraId="194646DD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六</w:t>
      </w:r>
      <w:r>
        <w:rPr>
          <w:sz w:val="24"/>
          <w:szCs w:val="24"/>
        </w:rPr>
        <w:t>、存在问题与建议</w:t>
      </w:r>
    </w:p>
    <w:p w14:paraId="55FA0C4B">
      <w:pPr>
        <w:pStyle w:val="4"/>
        <w:rPr>
          <w:sz w:val="24"/>
          <w:szCs w:val="24"/>
        </w:rPr>
      </w:pPr>
      <w:r>
        <w:rPr>
          <w:sz w:val="24"/>
          <w:szCs w:val="24"/>
        </w:rPr>
        <w:t>（一）存在问题</w:t>
      </w:r>
    </w:p>
    <w:p w14:paraId="1DDCDC97">
      <w:pPr>
        <w:pStyle w:val="17"/>
        <w:numPr>
          <w:ilvl w:val="0"/>
          <w:numId w:val="4"/>
        </w:numPr>
      </w:pPr>
      <w:r>
        <w:rPr>
          <w:b/>
          <w:bCs/>
        </w:rPr>
        <w:t>学科发展不均衡</w:t>
      </w:r>
      <w:r>
        <w:t>：理工科（化学、材料、工程）表现突出，但部分 ESI 学科（如数学、临床医学）排名仍处于前 1% 中下游，篇均被引次数低于全球前 50% 水平。</w:t>
      </w:r>
    </w:p>
    <w:p w14:paraId="31A3B2B5">
      <w:pPr>
        <w:pStyle w:val="17"/>
        <w:numPr>
          <w:ilvl w:val="0"/>
          <w:numId w:val="4"/>
        </w:numPr>
      </w:pPr>
      <w:r>
        <w:rPr>
          <w:b/>
          <w:bCs/>
        </w:rPr>
        <w:t>跨学科协同深度不足</w:t>
      </w:r>
      <w:r>
        <w:t>：虽有多单位参与学科建设，但核心论文以单一单位主导为主，跨学院、跨学科的重大成果较少（仅占高被引论文的 18%）。</w:t>
      </w:r>
    </w:p>
    <w:p w14:paraId="3C83EEB8">
      <w:pPr>
        <w:pStyle w:val="17"/>
        <w:numPr>
          <w:ilvl w:val="0"/>
          <w:numId w:val="4"/>
        </w:numPr>
      </w:pPr>
      <w:r>
        <w:rPr>
          <w:b/>
          <w:bCs/>
        </w:rPr>
        <w:t>人文社科类学科短板</w:t>
      </w:r>
      <w:r>
        <w:t>：仅社会科学总论、精神病学与心理学进入前 1%，经济学与商学、艺术学等人文社科领域尚未突破 ESI 前 1%，与综合类高校差距较大。</w:t>
      </w:r>
    </w:p>
    <w:p w14:paraId="4C8A30B9">
      <w:pPr>
        <w:pStyle w:val="4"/>
        <w:rPr>
          <w:sz w:val="24"/>
          <w:szCs w:val="24"/>
        </w:rPr>
      </w:pPr>
      <w:r>
        <w:rPr>
          <w:sz w:val="24"/>
          <w:szCs w:val="24"/>
        </w:rPr>
        <w:t>（二）发展建议</w:t>
      </w:r>
    </w:p>
    <w:p w14:paraId="2B0851DE">
      <w:pPr>
        <w:pStyle w:val="17"/>
        <w:numPr>
          <w:ilvl w:val="0"/>
          <w:numId w:val="5"/>
        </w:numPr>
      </w:pPr>
      <w:r>
        <w:rPr>
          <w:b/>
          <w:bCs/>
        </w:rPr>
        <w:t>聚焦中游学科提升</w:t>
      </w:r>
      <w:r>
        <w:t>：针对数学、临床医学等中游学科，设立专项科研基金，鼓励与国内外顶尖院校合作，提升论文质量与被引率，推动其向 ESI 前 50% 迈进。</w:t>
      </w:r>
    </w:p>
    <w:p w14:paraId="657B784C">
      <w:pPr>
        <w:pStyle w:val="17"/>
        <w:numPr>
          <w:ilvl w:val="0"/>
          <w:numId w:val="5"/>
        </w:numPr>
      </w:pPr>
      <w:r>
        <w:rPr>
          <w:b/>
          <w:bCs/>
        </w:rPr>
        <w:t>深化跨学科协同</w:t>
      </w:r>
      <w:r>
        <w:t>：以 “地球科学”“生物学与生物化学” 等新增学科为试点，建立跨学院的学科联盟，整合地理、环境、生命、计算机等领域资源，培育交叉领域的高被引论文与热点论文。</w:t>
      </w:r>
    </w:p>
    <w:p w14:paraId="678D4E6D">
      <w:pPr>
        <w:pStyle w:val="17"/>
        <w:numPr>
          <w:ilvl w:val="0"/>
          <w:numId w:val="5"/>
        </w:numPr>
      </w:pPr>
      <w:r>
        <w:rPr>
          <w:b/>
          <w:bCs/>
        </w:rPr>
        <w:t>优化资源配置</w:t>
      </w:r>
      <w:r>
        <w:t>：根据各单位学科贡献度，建立差异化的资源分配机制，对生命科学学院、地理科学学院、化学学院等核心单位给予重点支持，同时激励贡献潜力较大的计算机学院、心理学院等单位。</w:t>
      </w:r>
    </w:p>
    <w:p w14:paraId="61C9866D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七</w:t>
      </w:r>
      <w:r>
        <w:rPr>
          <w:sz w:val="24"/>
          <w:szCs w:val="24"/>
        </w:rPr>
        <w:t>、总结</w:t>
      </w:r>
    </w:p>
    <w:p w14:paraId="51258149">
      <w:pPr>
        <w:pStyle w:val="17"/>
        <w:ind w:firstLine="440" w:firstLineChars="200"/>
      </w:pPr>
      <w:r>
        <w:rPr>
          <w:rFonts w:hint="eastAsia"/>
          <w:lang w:val="en-US" w:eastAsia="zh-CN"/>
        </w:rPr>
        <w:t>从本次数据整理与分析中可以得出，</w:t>
      </w:r>
      <w:r>
        <w:t>华东师范大学 ESI 学科建设成果显著，15 个 ESI 前 1% 学科覆盖三分之二以上领域，化学、材料科学等核心学科进入全球前 2‰，体现出 “理工科引领、多学科协同” 的发展特色。未来需通过均衡学科发展、深化跨学科协同，进一步巩固在国内师范院校的领先地位，向</w:t>
      </w:r>
      <w:r>
        <w:rPr>
          <w:rFonts w:hint="eastAsia"/>
          <w:lang w:val="en-US" w:eastAsia="zh-CN"/>
        </w:rPr>
        <w:t>学科齐头发展，走向世界前列</w:t>
      </w:r>
      <w:r>
        <w:t>目标迈进。</w:t>
      </w:r>
    </w:p>
    <w:p w14:paraId="59550B41">
      <w:pPr>
        <w:pStyle w:val="17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00591A"/>
    <w:rsid w:val="08E83D84"/>
    <w:rsid w:val="0D605A69"/>
    <w:rsid w:val="10F0549B"/>
    <w:rsid w:val="26D51FEF"/>
    <w:rsid w:val="295B3526"/>
    <w:rsid w:val="2EBC3F9D"/>
    <w:rsid w:val="3B857FFF"/>
    <w:rsid w:val="477B0E90"/>
    <w:rsid w:val="47D66712"/>
    <w:rsid w:val="50483F54"/>
    <w:rsid w:val="598A2E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1617</Words>
  <Characters>1780</Characters>
  <TotalTime>38</TotalTime>
  <ScaleCrop>false</ScaleCrop>
  <LinksUpToDate>false</LinksUpToDate>
  <CharactersWithSpaces>1917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2025-10-12T06:28:00Z</dcterms:created>
  <dc:creator>Un-named</dc:creator>
  <cp:lastModifiedBy>微信用户</cp:lastModifiedBy>
  <dcterms:modified xsi:type="dcterms:W3CDTF">2025-10-12T07:50:40Z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eyJoZGlkIjoiMzEwNTM5NzYwMDRjMzkwZTVkZjY2ODkwMGIxNGU0OTUiLCJ1c2VySWQiOiIxMjc1Nzg0MjY5In0=</vt:lpwstr>
  </property>
  <property fmtid="{D5CDD505-2E9C-101B-9397-08002B2CF9AE}" pid="3" name="KSOProductBuildVer">
    <vt:lpwstr>2052-12.1.0.22529</vt:lpwstr>
  </property>
  <property fmtid="{D5CDD505-2E9C-101B-9397-08002B2CF9AE}" pid="4" name="ICV">
    <vt:lpwstr>55479BB1C67A441983CF684126D22C0F_13</vt:lpwstr>
  </property>
</Properties>
</file>