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Product Owner Priority Backlog Sprint 2</w:t>
      </w:r>
    </w:p>
    <w:p>
      <w:r>
        <w:t>Updated on March 25, 2026 to reflect the sprint after major progress in discussion, planning, and the underlying persistence path.</w:t>
      </w:r>
    </w:p>
    <w:p>
      <w:r>
        <w:rPr>
          <w:b/>
          <w:sz w:val="24"/>
        </w:rPr>
        <w:t>Sprint 2 Goal</w:t>
      </w:r>
    </w:p>
    <w:p>
      <w:r>
        <w:t>Strengthen the core learning experience in Sprint 2 by keeping Listening, Speaking, Reading, and Writing usable while turning Schedule into a realistic planning tool and giving contextual discussion plus key planning data a reliable persistence path.</w:t>
      </w:r>
    </w:p>
    <w:p>
      <w:r>
        <w:rPr>
          <w:b/>
          <w:sz w:val="24"/>
        </w:rPr>
        <w:t>Priority Rule</w:t>
      </w:r>
    </w:p>
    <w:p>
      <w:r>
        <w:t>Real student value and demo coherence remain the control points for priority. Planning, contextual discussion, data persistence, and core module stability now deserve higher attention because they connect multiple parts of the product.</w:t>
      </w:r>
    </w:p>
    <w:p>
      <w:r>
        <w:rPr>
          <w:b/>
          <w:sz w:val="24"/>
        </w:rPr>
        <w:t>Priority Legend</w:t>
      </w:r>
    </w:p>
    <w:tbl>
      <w:tblPr>
        <w:tblStyle w:val="TableGrid"/>
        <w:tblW w:type="auto" w:w="0"/>
        <w:tblLook w:firstColumn="1" w:firstRow="1" w:lastColumn="0" w:lastRow="0" w:noHBand="0" w:noVBand="1" w:val="04A0"/>
      </w:tblPr>
      <w:tblGrid>
        <w:gridCol w:w="3408"/>
        <w:gridCol w:w="3408"/>
        <w:gridCol w:w="3408"/>
      </w:tblGrid>
      <w:tr>
        <w:tc>
          <w:tcPr>
            <w:tcW w:type="dxa" w:w="3408"/>
          </w:tcPr>
          <w:p>
            <w:r>
              <w:t>Level</w:t>
            </w:r>
          </w:p>
        </w:tc>
        <w:tc>
          <w:tcPr>
            <w:tcW w:type="dxa" w:w="3408"/>
          </w:tcPr>
          <w:p>
            <w:r>
              <w:t>Meaning</w:t>
            </w:r>
          </w:p>
        </w:tc>
        <w:tc>
          <w:tcPr>
            <w:tcW w:type="dxa" w:w="3408"/>
          </w:tcPr>
          <w:p>
            <w:r>
              <w:t>Interpretation for Sprint 2</w:t>
            </w:r>
          </w:p>
        </w:tc>
      </w:tr>
      <w:tr>
        <w:tc>
          <w:tcPr>
            <w:tcW w:type="dxa" w:w="3408"/>
          </w:tcPr>
          <w:p>
            <w:r>
              <w:t>P0</w:t>
            </w:r>
          </w:p>
        </w:tc>
        <w:tc>
          <w:tcPr>
            <w:tcW w:type="dxa" w:w="3408"/>
          </w:tcPr>
          <w:p>
            <w:r>
              <w:t>Must Have</w:t>
            </w:r>
          </w:p>
        </w:tc>
        <w:tc>
          <w:tcPr>
            <w:tcW w:type="dxa" w:w="3408"/>
          </w:tcPr>
          <w:p>
            <w:r>
              <w:t>Critical for Sprint 2 delivery, demo quality, and cross-page coherence.</w:t>
            </w:r>
          </w:p>
        </w:tc>
      </w:tr>
      <w:tr>
        <w:tc>
          <w:tcPr>
            <w:tcW w:type="dxa" w:w="3408"/>
          </w:tcPr>
          <w:p>
            <w:r>
              <w:t>P1</w:t>
            </w:r>
          </w:p>
        </w:tc>
        <w:tc>
          <w:tcPr>
            <w:tcW w:type="dxa" w:w="3408"/>
          </w:tcPr>
          <w:p>
            <w:r>
              <w:t>Should Have</w:t>
            </w:r>
          </w:p>
        </w:tc>
        <w:tc>
          <w:tcPr>
            <w:tcW w:type="dxa" w:w="3408"/>
          </w:tcPr>
          <w:p>
            <w:r>
              <w:t>Important expansion work that strengthens the product once the must-have path is secured.</w:t>
            </w:r>
          </w:p>
        </w:tc>
      </w:tr>
      <w:tr>
        <w:tc>
          <w:tcPr>
            <w:tcW w:type="dxa" w:w="3408"/>
          </w:tcPr>
          <w:p>
            <w:r>
              <w:t>P2</w:t>
            </w:r>
          </w:p>
        </w:tc>
        <w:tc>
          <w:tcPr>
            <w:tcW w:type="dxa" w:w="3408"/>
          </w:tcPr>
          <w:p>
            <w:r>
              <w:t>Nice to Have</w:t>
            </w:r>
          </w:p>
        </w:tc>
        <w:tc>
          <w:tcPr>
            <w:tcW w:type="dxa" w:w="3408"/>
          </w:tcPr>
          <w:p>
            <w:r>
              <w:t>Helpful enhancements that improve completeness but should not block sprint closure.</w:t>
            </w:r>
          </w:p>
        </w:tc>
      </w:tr>
    </w:tbl>
    <w:p>
      <w:r>
        <w:rPr>
          <w:b/>
          <w:sz w:val="24"/>
        </w:rPr>
        <w:t>Sprint 2 Backlog with User Stories and Acceptance Criteria</w:t>
      </w:r>
    </w:p>
    <w:tbl>
      <w:tblPr>
        <w:tblStyle w:val="TableGrid"/>
        <w:tblW w:type="auto" w:w="0"/>
        <w:tblLook w:firstColumn="1" w:firstRow="1" w:lastColumn="0" w:lastRow="0" w:noHBand="0" w:noVBand="1" w:val="04A0"/>
      </w:tblPr>
      <w:tblGrid>
        <w:gridCol w:w="2045"/>
        <w:gridCol w:w="2045"/>
        <w:gridCol w:w="2045"/>
        <w:gridCol w:w="2045"/>
        <w:gridCol w:w="2045"/>
      </w:tblGrid>
      <w:tr>
        <w:tc>
          <w:tcPr>
            <w:tcW w:type="dxa" w:w="2045"/>
          </w:tcPr>
          <w:p>
            <w:r>
              <w:t>Priority</w:t>
            </w:r>
          </w:p>
        </w:tc>
        <w:tc>
          <w:tcPr>
            <w:tcW w:type="dxa" w:w="2045"/>
          </w:tcPr>
          <w:p>
            <w:r>
              <w:t>Feature Area</w:t>
            </w:r>
          </w:p>
        </w:tc>
        <w:tc>
          <w:tcPr>
            <w:tcW w:type="dxa" w:w="2045"/>
          </w:tcPr>
          <w:p>
            <w:r>
              <w:t>User Story</w:t>
            </w:r>
          </w:p>
        </w:tc>
        <w:tc>
          <w:tcPr>
            <w:tcW w:type="dxa" w:w="2045"/>
          </w:tcPr>
          <w:p>
            <w:r>
              <w:t>Implementation Focus</w:t>
            </w:r>
          </w:p>
        </w:tc>
        <w:tc>
          <w:tcPr>
            <w:tcW w:type="dxa" w:w="2045"/>
          </w:tcPr>
          <w:p>
            <w:r>
              <w:t>Acceptance Criteria</w:t>
            </w:r>
          </w:p>
        </w:tc>
      </w:tr>
      <w:tr>
        <w:tc>
          <w:tcPr>
            <w:tcW w:type="dxa" w:w="2045"/>
          </w:tcPr>
          <w:p>
            <w:r>
              <w:t>P0</w:t>
            </w:r>
          </w:p>
        </w:tc>
        <w:tc>
          <w:tcPr>
            <w:tcW w:type="dxa" w:w="2045"/>
          </w:tcPr>
          <w:p>
            <w:r>
              <w:t>Discussion and contextual communication continuity</w:t>
            </w:r>
          </w:p>
        </w:tc>
        <w:tc>
          <w:tcPr>
            <w:tcW w:type="dxa" w:w="2045"/>
          </w:tcPr>
          <w:p>
            <w:r>
              <w:t>As a student, I want the wider discussion plaza and in-module comments to feel connected so that I can continue useful discussion without losing context.</w:t>
            </w:r>
          </w:p>
        </w:tc>
        <w:tc>
          <w:tcPr>
            <w:tcW w:type="dxa" w:w="2045"/>
          </w:tcPr>
          <w:p>
            <w:r>
              <w:t>Protect the plaza path, keep share-to-plaza usable, and maintain a consistent discussion model.</w:t>
            </w:r>
          </w:p>
        </w:tc>
        <w:tc>
          <w:tcPr>
            <w:tcW w:type="dxa" w:w="2045"/>
          </w:tcPr>
          <w:p>
            <w:r>
              <w:t>Students can discuss inside modules and still move worthwhile discussion into the broader plaza without breaking the main discussion experience.</w:t>
            </w:r>
          </w:p>
        </w:tc>
      </w:tr>
      <w:tr>
        <w:tc>
          <w:tcPr>
            <w:tcW w:type="dxa" w:w="2045"/>
          </w:tcPr>
          <w:p>
            <w:r>
              <w:t>P0</w:t>
            </w:r>
          </w:p>
        </w:tc>
        <w:tc>
          <w:tcPr>
            <w:tcW w:type="dxa" w:w="2045"/>
          </w:tcPr>
          <w:p>
            <w:r>
              <w:t>Listening usable AI flow</w:t>
            </w:r>
          </w:p>
        </w:tc>
        <w:tc>
          <w:tcPr>
            <w:tcW w:type="dxa" w:w="2045"/>
          </w:tcPr>
          <w:p>
            <w:r>
              <w:t>As a student, I want listening practice and feedback to stay reliable so that I understand what to improve after each task.</w:t>
            </w:r>
          </w:p>
        </w:tc>
        <w:tc>
          <w:tcPr>
            <w:tcW w:type="dxa" w:w="2045"/>
          </w:tcPr>
          <w:p>
            <w:r>
              <w:t>Protect listening feedback quality, fallback behavior, and the TED-based practice workflow.</w:t>
            </w:r>
          </w:p>
        </w:tc>
        <w:tc>
          <w:tcPr>
            <w:tcW w:type="dxa" w:w="2045"/>
          </w:tcPr>
          <w:p>
            <w:r>
              <w:t>Students can complete listening tasks and receive understandable feedback or safe fallback behavior.</w:t>
            </w:r>
          </w:p>
        </w:tc>
      </w:tr>
      <w:tr>
        <w:tc>
          <w:tcPr>
            <w:tcW w:type="dxa" w:w="2045"/>
          </w:tcPr>
          <w:p>
            <w:r>
              <w:t>P0</w:t>
            </w:r>
          </w:p>
        </w:tc>
        <w:tc>
          <w:tcPr>
            <w:tcW w:type="dxa" w:w="2045"/>
          </w:tcPr>
          <w:p>
            <w:r>
              <w:t>Speaking usable AI flow</w:t>
            </w:r>
          </w:p>
        </w:tc>
        <w:tc>
          <w:tcPr>
            <w:tcW w:type="dxa" w:w="2045"/>
          </w:tcPr>
          <w:p>
            <w:r>
              <w:t>As a student, I want speaking practice to produce useful AI-supported guidance so that I can improve fluency, pronunciation, and structure.</w:t>
            </w:r>
          </w:p>
        </w:tc>
        <w:tc>
          <w:tcPr>
            <w:tcW w:type="dxa" w:w="2045"/>
          </w:tcPr>
          <w:p>
            <w:r>
              <w:t>Keep speaking submission, result display, and revision guidance stable.</w:t>
            </w:r>
          </w:p>
        </w:tc>
        <w:tc>
          <w:tcPr>
            <w:tcW w:type="dxa" w:w="2045"/>
          </w:tcPr>
          <w:p>
            <w:r>
              <w:t>Students can complete the speaking flow and receive actionable feedback in the main path.</w:t>
            </w:r>
          </w:p>
        </w:tc>
      </w:tr>
      <w:tr>
        <w:tc>
          <w:tcPr>
            <w:tcW w:type="dxa" w:w="2045"/>
          </w:tcPr>
          <w:p>
            <w:r>
              <w:t>P0</w:t>
            </w:r>
          </w:p>
        </w:tc>
        <w:tc>
          <w:tcPr>
            <w:tcW w:type="dxa" w:w="2045"/>
          </w:tcPr>
          <w:p>
            <w:r>
              <w:t>Reading and writing completion flow</w:t>
            </w:r>
          </w:p>
        </w:tc>
        <w:tc>
          <w:tcPr>
            <w:tcW w:type="dxa" w:w="2045"/>
          </w:tcPr>
          <w:p>
            <w:r>
              <w:t>As a student, I want to complete reading and writing tasks inside the product so that the platform feels like a real academic practice tool.</w:t>
            </w:r>
          </w:p>
        </w:tc>
        <w:tc>
          <w:tcPr>
            <w:tcW w:type="dxa" w:w="2045"/>
          </w:tcPr>
          <w:p>
            <w:r>
              <w:t>Protect answer checking, writing submission, and the completion journey across both modules.</w:t>
            </w:r>
          </w:p>
        </w:tc>
        <w:tc>
          <w:tcPr>
            <w:tcW w:type="dxa" w:w="2045"/>
          </w:tcPr>
          <w:p>
            <w:r>
              <w:t>Reading and writing can be completed without major blockers in the main path.</w:t>
            </w:r>
          </w:p>
        </w:tc>
      </w:tr>
      <w:tr>
        <w:tc>
          <w:tcPr>
            <w:tcW w:type="dxa" w:w="2045"/>
          </w:tcPr>
          <w:p>
            <w:r>
              <w:t>P0</w:t>
            </w:r>
          </w:p>
        </w:tc>
        <w:tc>
          <w:tcPr>
            <w:tcW w:type="dxa" w:w="2045"/>
          </w:tcPr>
          <w:p>
            <w:r>
              <w:t>Schedule builder and applied weekly planning</w:t>
            </w:r>
          </w:p>
        </w:tc>
        <w:tc>
          <w:tcPr>
            <w:tcW w:type="dxa" w:w="2045"/>
          </w:tcPr>
          <w:p>
            <w:r>
              <w:t>As a student, I want to configure planning settings, generate a weekly plan, and apply it only when I accept it so that my real week stays under my control.</w:t>
            </w:r>
          </w:p>
        </w:tc>
        <w:tc>
          <w:tcPr>
            <w:tcW w:type="dxa" w:w="2045"/>
          </w:tcPr>
          <w:p>
            <w:r>
              <w:t>Builder settings, preview generation, apply-to-week flow, and manual editing continuity.</w:t>
            </w:r>
          </w:p>
        </w:tc>
        <w:tc>
          <w:tcPr>
            <w:tcW w:type="dxa" w:w="2045"/>
          </w:tcPr>
          <w:p>
            <w:r>
              <w:t>Students can keep the week empty, generate a preview, apply it, and edit the resulting plan manually.</w:t>
            </w:r>
          </w:p>
        </w:tc>
      </w:tr>
      <w:tr>
        <w:tc>
          <w:tcPr>
            <w:tcW w:type="dxa" w:w="2045"/>
          </w:tcPr>
          <w:p>
            <w:r>
              <w:t>P0</w:t>
            </w:r>
          </w:p>
        </w:tc>
        <w:tc>
          <w:tcPr>
            <w:tcW w:type="dxa" w:w="2045"/>
          </w:tcPr>
          <w:p>
            <w:r>
              <w:t>Database-backed schedule and comment persistence</w:t>
            </w:r>
          </w:p>
        </w:tc>
        <w:tc>
          <w:tcPr>
            <w:tcW w:type="dxa" w:w="2045"/>
          </w:tcPr>
          <w:p>
            <w:r>
              <w:t>As a student, I want timetable data, deadlines, applied weekly plans, and contextual comments to survive beyond one browser session so that the platform feels dependable.</w:t>
            </w:r>
          </w:p>
        </w:tc>
        <w:tc>
          <w:tcPr>
            <w:tcW w:type="dxa" w:w="2045"/>
          </w:tcPr>
          <w:p>
            <w:r>
              <w:t>Schedule profile schema, context comment schema, API sync, and alignment with existing plan storage.</w:t>
            </w:r>
          </w:p>
        </w:tc>
        <w:tc>
          <w:tcPr>
            <w:tcW w:type="dxa" w:w="2045"/>
          </w:tcPr>
          <w:p>
            <w:r>
              <w:t>Core planning and comment data have a clear persistence path while local fallback still works for demo use.</w:t>
            </w:r>
          </w:p>
        </w:tc>
      </w:tr>
      <w:tr>
        <w:tc>
          <w:tcPr>
            <w:tcW w:type="dxa" w:w="2045"/>
          </w:tcPr>
          <w:p>
            <w:r>
              <w:t>P0</w:t>
            </w:r>
          </w:p>
        </w:tc>
        <w:tc>
          <w:tcPr>
            <w:tcW w:type="dxa" w:w="2045"/>
          </w:tcPr>
          <w:p>
            <w:r>
              <w:t>Cross-page coherence for study flow</w:t>
            </w:r>
          </w:p>
        </w:tc>
        <w:tc>
          <w:tcPr>
            <w:tcW w:type="dxa" w:w="2045"/>
          </w:tcPr>
          <w:p>
            <w:r>
              <w:t>As a student, I want home, schedule, review, dashboard, and core practice pages to connect clearly so that I can move through the product without getting lost.</w:t>
            </w:r>
          </w:p>
        </w:tc>
        <w:tc>
          <w:tcPr>
            <w:tcW w:type="dxa" w:w="2045"/>
          </w:tcPr>
          <w:p>
            <w:r>
              <w:t>Navigation entry points, homepage to schedule handoff, and review visibility.</w:t>
            </w:r>
          </w:p>
        </w:tc>
        <w:tc>
          <w:tcPr>
            <w:tcW w:type="dxa" w:w="2045"/>
          </w:tcPr>
          <w:p>
            <w:r>
              <w:t>At least one clear and usable path exists across the main study flow pages.</w:t>
            </w:r>
          </w:p>
        </w:tc>
      </w:tr>
      <w:tr>
        <w:tc>
          <w:tcPr>
            <w:tcW w:type="dxa" w:w="2045"/>
          </w:tcPr>
          <w:p>
            <w:r>
              <w:t>P1</w:t>
            </w:r>
          </w:p>
        </w:tc>
        <w:tc>
          <w:tcPr>
            <w:tcW w:type="dxa" w:w="2045"/>
          </w:tcPr>
          <w:p>
            <w:r>
              <w:t>Timetable import and setup speed</w:t>
            </w:r>
          </w:p>
        </w:tc>
        <w:tc>
          <w:tcPr>
            <w:tcW w:type="dxa" w:w="2045"/>
          </w:tcPr>
          <w:p>
            <w:r>
              <w:t>As a student, I want to import my timetable from a screenshot or Excel file so that I can set up planning quickly.</w:t>
            </w:r>
          </w:p>
        </w:tc>
        <w:tc>
          <w:tcPr>
            <w:tcW w:type="dxa" w:w="2045"/>
          </w:tcPr>
          <w:p>
            <w:r>
              <w:t>Parser accuracy, recognition feedback, and timetable mapping into the grid.</w:t>
            </w:r>
          </w:p>
        </w:tc>
        <w:tc>
          <w:tcPr>
            <w:tcW w:type="dxa" w:w="2045"/>
          </w:tcPr>
          <w:p>
            <w:r>
              <w:t>Students can import timetable content and see classes appear correctly in the timetable area.</w:t>
            </w:r>
          </w:p>
        </w:tc>
      </w:tr>
      <w:tr>
        <w:tc>
          <w:tcPr>
            <w:tcW w:type="dxa" w:w="2045"/>
          </w:tcPr>
          <w:p>
            <w:r>
              <w:t>P1</w:t>
            </w:r>
          </w:p>
        </w:tc>
        <w:tc>
          <w:tcPr>
            <w:tcW w:type="dxa" w:w="2045"/>
          </w:tcPr>
          <w:p>
            <w:r>
              <w:t>Manual timetable and weekly-task editing polish</w:t>
            </w:r>
          </w:p>
        </w:tc>
        <w:tc>
          <w:tcPr>
            <w:tcW w:type="dxa" w:w="2045"/>
          </w:tcPr>
          <w:p>
            <w:r>
              <w:t>As a student, I want timetable cells and weekly tasks to remain easy to edit manually so that planning does not become rigid.</w:t>
            </w:r>
          </w:p>
        </w:tc>
        <w:tc>
          <w:tcPr>
            <w:tcW w:type="dxa" w:w="2045"/>
          </w:tcPr>
          <w:p>
            <w:r>
              <w:t>Inline editing, compact layout, and low-friction changes after generation.</w:t>
            </w:r>
          </w:p>
        </w:tc>
        <w:tc>
          <w:tcPr>
            <w:tcW w:type="dxa" w:w="2045"/>
          </w:tcPr>
          <w:p>
            <w:r>
              <w:t>Students can adjust classes and weekly tasks without navigating through a heavy form flow.</w:t>
            </w:r>
          </w:p>
        </w:tc>
      </w:tr>
      <w:tr>
        <w:tc>
          <w:tcPr>
            <w:tcW w:type="dxa" w:w="2045"/>
          </w:tcPr>
          <w:p>
            <w:r>
              <w:t>P1</w:t>
            </w:r>
          </w:p>
        </w:tc>
        <w:tc>
          <w:tcPr>
            <w:tcW w:type="dxa" w:w="2045"/>
          </w:tcPr>
          <w:p>
            <w:r>
              <w:t>Bilingual clarity and layout polish</w:t>
            </w:r>
          </w:p>
        </w:tc>
        <w:tc>
          <w:tcPr>
            <w:tcW w:type="dxa" w:w="2045"/>
          </w:tcPr>
          <w:p>
            <w:r>
              <w:t>As a student, I want wording and layout across planning and discussion pages to stay easy to understand so that the interface does not become heavy.</w:t>
            </w:r>
          </w:p>
        </w:tc>
        <w:tc>
          <w:tcPr>
            <w:tcW w:type="dxa" w:w="2045"/>
          </w:tcPr>
          <w:p>
            <w:r>
              <w:t>Copy cleanup, spacing, and consistency after recent feature growth.</w:t>
            </w:r>
          </w:p>
        </w:tc>
        <w:tc>
          <w:tcPr>
            <w:tcW w:type="dxa" w:w="2045"/>
          </w:tcPr>
          <w:p>
            <w:r>
              <w:t>Core planning and comment pages remain readable in both supported languages.</w:t>
            </w:r>
          </w:p>
        </w:tc>
      </w:tr>
      <w:tr>
        <w:tc>
          <w:tcPr>
            <w:tcW w:type="dxa" w:w="2045"/>
          </w:tcPr>
          <w:p>
            <w:r>
              <w:t>P1</w:t>
            </w:r>
          </w:p>
        </w:tc>
        <w:tc>
          <w:tcPr>
            <w:tcW w:type="dxa" w:w="2045"/>
          </w:tcPr>
          <w:p>
            <w:r>
              <w:t>Cross-page QA and regression verification</w:t>
            </w:r>
          </w:p>
        </w:tc>
        <w:tc>
          <w:tcPr>
            <w:tcW w:type="dxa" w:w="2045"/>
          </w:tcPr>
          <w:p>
            <w:r>
              <w:t>As the team, we want the newest planning and comment data flow to be verified before sprint closure so that the demo path stays trustworthy.</w:t>
            </w:r>
          </w:p>
        </w:tc>
        <w:tc>
          <w:tcPr>
            <w:tcW w:type="dxa" w:w="2045"/>
          </w:tcPr>
          <w:p>
            <w:r>
              <w:t>QA across home, schedule, module comments, and persistence behavior.</w:t>
            </w:r>
          </w:p>
        </w:tc>
        <w:tc>
          <w:tcPr>
            <w:tcW w:type="dxa" w:w="2045"/>
          </w:tcPr>
          <w:p>
            <w:r>
              <w:t>The main data touchpoints behave consistently enough for demonstration and review.</w:t>
            </w:r>
          </w:p>
        </w:tc>
      </w:tr>
      <w:tr>
        <w:tc>
          <w:tcPr>
            <w:tcW w:type="dxa" w:w="2045"/>
          </w:tcPr>
          <w:p>
            <w:r>
              <w:t>P1</w:t>
            </w:r>
          </w:p>
        </w:tc>
        <w:tc>
          <w:tcPr>
            <w:tcW w:type="dxa" w:w="2045"/>
          </w:tcPr>
          <w:p>
            <w:r>
              <w:t>Review Center discoverability and follow-up study entry</w:t>
            </w:r>
          </w:p>
        </w:tc>
        <w:tc>
          <w:tcPr>
            <w:tcW w:type="dxa" w:w="2045"/>
          </w:tcPr>
          <w:p>
            <w:r>
              <w:t>As a student, I want review-related entry points to be easier to find so that I do not miss useful follow-up study actions.</w:t>
            </w:r>
          </w:p>
        </w:tc>
        <w:tc>
          <w:tcPr>
            <w:tcW w:type="dxa" w:w="2045"/>
          </w:tcPr>
          <w:p>
            <w:r>
              <w:t>Navigation visibility from home, schedule, or dashboard.</w:t>
            </w:r>
          </w:p>
        </w:tc>
        <w:tc>
          <w:tcPr>
            <w:tcW w:type="dxa" w:w="2045"/>
          </w:tcPr>
          <w:p>
            <w:r>
              <w:t>Review is reachable from a clearer main-path entry point.</w:t>
            </w:r>
          </w:p>
        </w:tc>
      </w:tr>
      <w:tr>
        <w:tc>
          <w:tcPr>
            <w:tcW w:type="dxa" w:w="2045"/>
          </w:tcPr>
          <w:p>
            <w:r>
              <w:t>P1</w:t>
            </w:r>
          </w:p>
        </w:tc>
        <w:tc>
          <w:tcPr>
            <w:tcW w:type="dxa" w:w="2045"/>
          </w:tcPr>
          <w:p>
            <w:r>
              <w:t>Discussion plaza persistence alignment</w:t>
            </w:r>
          </w:p>
        </w:tc>
        <w:tc>
          <w:tcPr>
            <w:tcW w:type="dxa" w:w="2045"/>
          </w:tcPr>
          <w:p>
            <w:r>
              <w:t>As the team, we want the discussion plaza to move toward the same persistence standard as newer contextual comments so that the discussion system feels coherent.</w:t>
            </w:r>
          </w:p>
        </w:tc>
        <w:tc>
          <w:tcPr>
            <w:tcW w:type="dxa" w:w="2045"/>
          </w:tcPr>
          <w:p>
            <w:r>
              <w:t>Shared storage direction and safe rollout planning.</w:t>
            </w:r>
          </w:p>
        </w:tc>
        <w:tc>
          <w:tcPr>
            <w:tcW w:type="dxa" w:w="2045"/>
          </w:tcPr>
          <w:p>
            <w:r>
              <w:t>A practical next-step path is defined without weakening the already-working discussion flow.</w:t>
            </w:r>
          </w:p>
        </w:tc>
      </w:tr>
      <w:tr>
        <w:tc>
          <w:tcPr>
            <w:tcW w:type="dxa" w:w="2045"/>
          </w:tcPr>
          <w:p>
            <w:r>
              <w:t>P2</w:t>
            </w:r>
          </w:p>
        </w:tc>
        <w:tc>
          <w:tcPr>
            <w:tcW w:type="dxa" w:w="2045"/>
          </w:tcPr>
          <w:p>
            <w:r>
              <w:t>Reminders, export, and extended coordination</w:t>
            </w:r>
          </w:p>
        </w:tc>
        <w:tc>
          <w:tcPr>
            <w:tcW w:type="dxa" w:w="2045"/>
          </w:tcPr>
          <w:p>
            <w:r>
              <w:t>As a student, I want reminders or export options so that planning can extend beyond the app later.</w:t>
            </w:r>
          </w:p>
        </w:tc>
        <w:tc>
          <w:tcPr>
            <w:tcW w:type="dxa" w:w="2045"/>
          </w:tcPr>
          <w:p>
            <w:r>
              <w:t>Notification logic and external sync exploration.</w:t>
            </w:r>
          </w:p>
        </w:tc>
        <w:tc>
          <w:tcPr>
            <w:tcW w:type="dxa" w:w="2045"/>
          </w:tcPr>
          <w:p>
            <w:r>
              <w:t>A future path is identified, but Sprint 2 closure does not depend on it.</w:t>
            </w:r>
          </w:p>
        </w:tc>
      </w:tr>
      <w:tr>
        <w:tc>
          <w:tcPr>
            <w:tcW w:type="dxa" w:w="2045"/>
          </w:tcPr>
          <w:p>
            <w:r>
              <w:t>P2</w:t>
            </w:r>
          </w:p>
        </w:tc>
        <w:tc>
          <w:tcPr>
            <w:tcW w:type="dxa" w:w="2045"/>
          </w:tcPr>
          <w:p>
            <w:r>
              <w:t>Moderation, analytics, and content operations</w:t>
            </w:r>
          </w:p>
        </w:tc>
        <w:tc>
          <w:tcPr>
            <w:tcW w:type="dxa" w:w="2045"/>
          </w:tcPr>
          <w:p>
            <w:r>
              <w:t>As the team, we want moderation, analytics, and easier content management so that the platform can grow more safely later.</w:t>
            </w:r>
          </w:p>
        </w:tc>
        <w:tc>
          <w:tcPr>
            <w:tcW w:type="dxa" w:w="2045"/>
          </w:tcPr>
          <w:p>
            <w:r>
              <w:t>Reporting, analytics, and content operation ideas.</w:t>
            </w:r>
          </w:p>
        </w:tc>
        <w:tc>
          <w:tcPr>
            <w:tcW w:type="dxa" w:w="2045"/>
          </w:tcPr>
          <w:p>
            <w:r>
              <w:t>A feasible next-step path is identified without diverting effort from Sprint 2 must-haves.</w:t>
            </w:r>
          </w:p>
        </w:tc>
      </w:tr>
    </w:tbl>
    <w:p>
      <w:r>
        <w:rPr>
          <w:b/>
          <w:sz w:val="24"/>
        </w:rPr>
        <w:t>Priority Justification</w:t>
      </w:r>
    </w:p>
    <w:p>
      <w:pPr>
        <w:pStyle w:val="ListBullet"/>
      </w:pPr>
      <w:r>
        <w:t>Schedule planning application flow, module-level comments, and database-backed persistence have moved up because they now shape how integrated the product feels, not only how one page looks.</w:t>
      </w:r>
    </w:p>
    <w:p>
      <w:pPr>
        <w:pStyle w:val="ListBullet"/>
      </w:pPr>
      <w:r>
        <w:t>Listening, Speaking, Reading, and Writing remain P0 because Sprint 2 still needs to close on a credible academic learning journey, not only surrounding tools.</w:t>
      </w:r>
    </w:p>
    <w:p>
      <w:pPr>
        <w:pStyle w:val="ListBullet"/>
      </w:pPr>
      <w:r>
        <w:t>Reminders, export, moderation, analytics, and content operations remain lower priority because they add value later but should not consume capacity needed for Sprint 2 closure.</w:t>
      </w:r>
    </w:p>
    <w:sectPr w:rsidR="00FC693F" w:rsidRPr="0006063C" w:rsidSect="00034616">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Product Owner Priority Backlog Sprint 2</dc:title>
  <dc:subject>Sprint 2 PO work</dc:subject>
  <dc:creator/>
  <cp:keywords/>
  <dc:description/>
  <cp:lastModifiedBy/>
  <cp:revision>1</cp:revision>
  <dcterms:created xsi:type="dcterms:W3CDTF">2013-12-23T23:15:00Z</dcterms:created>
  <dcterms:modified xsi:type="dcterms:W3CDTF">2013-12-23T23:15:00Z</dcterms:modified>
  <cp:category>Project Management</cp:category>
</cp:coreProperties>
</file>