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34" w:rsidRPr="00954512" w:rsidRDefault="005B1F94" w:rsidP="00954512">
      <w:pPr>
        <w:pStyle w:val="Heading1"/>
      </w:pPr>
      <w:r>
        <w:t xml:space="preserve">CS 2275 Exercise </w:t>
      </w:r>
      <w:r w:rsidR="00AA4079">
        <w:t>6</w:t>
      </w:r>
      <w:r w:rsidR="00106008" w:rsidRPr="00954512">
        <w:t xml:space="preserve"> –</w:t>
      </w:r>
      <w:r w:rsidR="00F56D53">
        <w:t>Text &amp; Binary Files</w:t>
      </w:r>
    </w:p>
    <w:p w:rsidR="00106008" w:rsidRDefault="00106008"/>
    <w:p w:rsidR="00232D64" w:rsidRPr="008F2126" w:rsidRDefault="008F2126" w:rsidP="005C70F8">
      <w:r>
        <w:t>Module 6</w:t>
      </w:r>
      <w:r w:rsidR="00232D64">
        <w:t xml:space="preserve"> Objectives:</w:t>
      </w:r>
      <w:r w:rsidR="005C70F8">
        <w:t xml:space="preserve">  </w:t>
      </w:r>
      <w:r w:rsidR="003F1721">
        <w:t>Read</w:t>
      </w:r>
      <w:r w:rsidRPr="008F2126">
        <w:t xml:space="preserve"> text</w:t>
      </w:r>
      <w:r w:rsidR="003F1721">
        <w:t xml:space="preserve"> files with get and put, read</w:t>
      </w:r>
      <w:r w:rsidRPr="008F2126">
        <w:t xml:space="preserve"> binary text files</w:t>
      </w:r>
    </w:p>
    <w:p w:rsidR="00232D64" w:rsidRDefault="00232D64" w:rsidP="00232D64"/>
    <w:p w:rsidR="005039F9" w:rsidRDefault="005039F9" w:rsidP="005039F9">
      <w:r>
        <w:t xml:space="preserve">Readings for Module 6 : Lippman - </w:t>
      </w:r>
      <w:bookmarkStart w:id="0" w:name="_GoBack"/>
      <w:bookmarkEnd w:id="0"/>
      <w:r>
        <w:t xml:space="preserve"> 7</w:t>
      </w:r>
    </w:p>
    <w:p w:rsidR="005039F9" w:rsidRDefault="005039F9" w:rsidP="00232D64"/>
    <w:p w:rsidR="00232D64" w:rsidRDefault="00232D64" w:rsidP="00232D64">
      <w:r>
        <w:t>Using Dev-C++, crea</w:t>
      </w:r>
      <w:r w:rsidR="00BB5507">
        <w:t>te a .cpp source file titled ex6</w:t>
      </w:r>
      <w:r>
        <w:t>-&lt;your last name&gt;.cpp that contains solu</w:t>
      </w:r>
      <w:r w:rsidR="00BB5507">
        <w:t>tions to the following problems</w:t>
      </w:r>
      <w:r>
        <w:t>. As with a</w:t>
      </w:r>
      <w:r w:rsidR="00487588">
        <w:t>ll assignments in this course, b</w:t>
      </w:r>
      <w:r>
        <w:t>e sure to include a block comment just about the function indicating its purpose and use a really good function name. Include code under main to test your function by allowing the user to enter the needed parameters. Make sure you test your function sufficiently to insure correctness</w:t>
      </w:r>
    </w:p>
    <w:p w:rsidR="00331736" w:rsidRDefault="00331736" w:rsidP="00F56D53"/>
    <w:p w:rsidR="00384944" w:rsidRPr="00384944" w:rsidRDefault="006E4BA7" w:rsidP="00AB49E7">
      <w:pPr>
        <w:pStyle w:val="ListParagraph"/>
        <w:numPr>
          <w:ilvl w:val="0"/>
          <w:numId w:val="2"/>
        </w:numPr>
      </w:pPr>
      <w:r>
        <w:t>Using the code from note 6.2, w</w:t>
      </w:r>
      <w:r w:rsidR="00384944">
        <w:t xml:space="preserve">rite a function that uses the </w:t>
      </w:r>
      <w:r w:rsidR="00384944" w:rsidRPr="002765C2">
        <w:rPr>
          <w:b/>
        </w:rPr>
        <w:t>put</w:t>
      </w:r>
      <w:r w:rsidR="00384944">
        <w:t xml:space="preserve"> function to write the following lines to a text file named </w:t>
      </w:r>
      <w:r w:rsidR="005F021C">
        <w:rPr>
          <w:color w:val="000020"/>
          <w:szCs w:val="24"/>
          <w:shd w:val="clear" w:color="auto" w:fill="FFFFFF"/>
        </w:rPr>
        <w:t>output</w:t>
      </w:r>
      <w:r w:rsidR="00384944" w:rsidRPr="00384944">
        <w:rPr>
          <w:color w:val="000020"/>
          <w:szCs w:val="24"/>
          <w:shd w:val="clear" w:color="auto" w:fill="FFFFFF"/>
        </w:rPr>
        <w:t>.txt:</w:t>
      </w:r>
    </w:p>
    <w:p w:rsidR="00384944" w:rsidRPr="00384944" w:rsidRDefault="00384944" w:rsidP="00384944">
      <w:pPr>
        <w:rPr>
          <w:color w:val="000020"/>
          <w:sz w:val="27"/>
          <w:szCs w:val="27"/>
          <w:shd w:val="clear" w:color="auto" w:fill="FFFFFF"/>
        </w:rP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80"/>
        <w:gridCol w:w="6"/>
      </w:tblGrid>
      <w:tr w:rsidR="00384944" w:rsidRPr="00384944" w:rsidTr="00384944">
        <w:trPr>
          <w:tblCellSpacing w:w="0" w:type="dxa"/>
          <w:jc w:val="center"/>
        </w:trPr>
        <w:tc>
          <w:tcPr>
            <w:tcW w:w="0" w:type="auto"/>
            <w:shd w:val="clear" w:color="auto" w:fill="FFFFFF"/>
            <w:vAlign w:val="center"/>
            <w:hideMark/>
          </w:tcPr>
          <w:p w:rsidR="00384944" w:rsidRPr="00384944" w:rsidRDefault="005F021C" w:rsidP="00384944">
            <w:pPr>
              <w:spacing w:line="240" w:lineRule="auto"/>
              <w:rPr>
                <w:rFonts w:eastAsia="Times New Roman" w:cs="Times New Roman"/>
                <w:szCs w:val="24"/>
              </w:rPr>
            </w:pPr>
            <w:r>
              <w:rPr>
                <w:rFonts w:eastAsia="Times New Roman" w:cs="Times New Roman"/>
                <w:szCs w:val="24"/>
              </w:rPr>
              <w:t>Line one</w:t>
            </w:r>
          </w:p>
        </w:tc>
        <w:tc>
          <w:tcPr>
            <w:tcW w:w="0" w:type="auto"/>
            <w:shd w:val="clear" w:color="auto" w:fill="FFFFFF"/>
            <w:hideMark/>
          </w:tcPr>
          <w:p w:rsidR="00384944" w:rsidRPr="00384944" w:rsidRDefault="00384944" w:rsidP="00384944">
            <w:pPr>
              <w:spacing w:line="240" w:lineRule="auto"/>
              <w:rPr>
                <w:rFonts w:eastAsia="Times New Roman" w:cs="Times New Roman"/>
                <w:szCs w:val="24"/>
              </w:rPr>
            </w:pPr>
            <w:bookmarkStart w:id="1" w:name="1"/>
            <w:bookmarkEnd w:id="1"/>
          </w:p>
        </w:tc>
      </w:tr>
      <w:tr w:rsidR="00384944" w:rsidRPr="00384944" w:rsidTr="00384944">
        <w:trPr>
          <w:tblCellSpacing w:w="0" w:type="dxa"/>
          <w:jc w:val="center"/>
        </w:trPr>
        <w:tc>
          <w:tcPr>
            <w:tcW w:w="0" w:type="auto"/>
            <w:shd w:val="clear" w:color="auto" w:fill="FFFFFF"/>
            <w:vAlign w:val="center"/>
            <w:hideMark/>
          </w:tcPr>
          <w:p w:rsidR="00384944" w:rsidRPr="00384944" w:rsidRDefault="005F021C" w:rsidP="00384944">
            <w:pPr>
              <w:spacing w:line="240" w:lineRule="auto"/>
              <w:rPr>
                <w:rFonts w:eastAsia="Times New Roman" w:cs="Times New Roman"/>
                <w:szCs w:val="24"/>
              </w:rPr>
            </w:pPr>
            <w:r>
              <w:rPr>
                <w:rFonts w:eastAsia="Times New Roman" w:cs="Times New Roman"/>
                <w:szCs w:val="24"/>
              </w:rPr>
              <w:t>Line two</w:t>
            </w:r>
          </w:p>
        </w:tc>
        <w:tc>
          <w:tcPr>
            <w:tcW w:w="0" w:type="auto"/>
            <w:shd w:val="clear" w:color="auto" w:fill="FFFFFF"/>
            <w:hideMark/>
          </w:tcPr>
          <w:p w:rsidR="00384944" w:rsidRPr="00384944" w:rsidRDefault="00384944" w:rsidP="00384944">
            <w:pPr>
              <w:spacing w:line="240" w:lineRule="auto"/>
              <w:rPr>
                <w:rFonts w:eastAsia="Times New Roman" w:cs="Times New Roman"/>
                <w:szCs w:val="24"/>
              </w:rPr>
            </w:pPr>
            <w:bookmarkStart w:id="2" w:name="2"/>
            <w:bookmarkEnd w:id="2"/>
          </w:p>
        </w:tc>
      </w:tr>
      <w:tr w:rsidR="00384944" w:rsidRPr="00384944" w:rsidTr="00384944">
        <w:trPr>
          <w:tblCellSpacing w:w="0" w:type="dxa"/>
          <w:jc w:val="center"/>
        </w:trPr>
        <w:tc>
          <w:tcPr>
            <w:tcW w:w="0" w:type="auto"/>
            <w:shd w:val="clear" w:color="auto" w:fill="FFFFFF"/>
            <w:vAlign w:val="center"/>
            <w:hideMark/>
          </w:tcPr>
          <w:p w:rsidR="00384944" w:rsidRPr="00384944" w:rsidRDefault="005F021C" w:rsidP="00384944">
            <w:pPr>
              <w:spacing w:line="240" w:lineRule="auto"/>
              <w:rPr>
                <w:rFonts w:eastAsia="Times New Roman" w:cs="Times New Roman"/>
                <w:szCs w:val="24"/>
              </w:rPr>
            </w:pPr>
            <w:r>
              <w:rPr>
                <w:rFonts w:eastAsia="Times New Roman" w:cs="Times New Roman"/>
                <w:szCs w:val="24"/>
              </w:rPr>
              <w:t>Line three</w:t>
            </w:r>
          </w:p>
        </w:tc>
        <w:tc>
          <w:tcPr>
            <w:tcW w:w="0" w:type="auto"/>
            <w:shd w:val="clear" w:color="auto" w:fill="FFFFFF"/>
            <w:hideMark/>
          </w:tcPr>
          <w:p w:rsidR="00384944" w:rsidRPr="00384944" w:rsidRDefault="00384944" w:rsidP="00384944">
            <w:pPr>
              <w:spacing w:line="240" w:lineRule="auto"/>
              <w:rPr>
                <w:rFonts w:eastAsia="Times New Roman" w:cs="Times New Roman"/>
                <w:szCs w:val="24"/>
              </w:rPr>
            </w:pPr>
            <w:bookmarkStart w:id="3" w:name="3"/>
            <w:bookmarkEnd w:id="3"/>
          </w:p>
        </w:tc>
      </w:tr>
      <w:tr w:rsidR="005F021C" w:rsidRPr="00384944" w:rsidTr="00384944">
        <w:trPr>
          <w:gridAfter w:val="1"/>
          <w:tblCellSpacing w:w="0" w:type="dxa"/>
          <w:jc w:val="center"/>
        </w:trPr>
        <w:tc>
          <w:tcPr>
            <w:tcW w:w="0" w:type="auto"/>
            <w:shd w:val="clear" w:color="auto" w:fill="FFFFFF"/>
            <w:hideMark/>
          </w:tcPr>
          <w:p w:rsidR="005F021C" w:rsidRPr="00384944" w:rsidRDefault="005F021C" w:rsidP="00384944">
            <w:pPr>
              <w:spacing w:line="240" w:lineRule="auto"/>
              <w:rPr>
                <w:rFonts w:eastAsia="Times New Roman" w:cs="Times New Roman"/>
                <w:szCs w:val="24"/>
              </w:rPr>
            </w:pPr>
            <w:bookmarkStart w:id="4" w:name="4"/>
            <w:bookmarkEnd w:id="4"/>
          </w:p>
        </w:tc>
      </w:tr>
      <w:tr w:rsidR="005F021C" w:rsidRPr="00384944" w:rsidTr="00384944">
        <w:trPr>
          <w:gridAfter w:val="1"/>
          <w:tblCellSpacing w:w="0" w:type="dxa"/>
          <w:jc w:val="center"/>
        </w:trPr>
        <w:tc>
          <w:tcPr>
            <w:tcW w:w="0" w:type="auto"/>
            <w:shd w:val="clear" w:color="auto" w:fill="FFFFFF"/>
            <w:hideMark/>
          </w:tcPr>
          <w:p w:rsidR="005F021C" w:rsidRPr="00384944" w:rsidRDefault="005F021C" w:rsidP="005F021C">
            <w:pPr>
              <w:spacing w:line="240" w:lineRule="auto"/>
              <w:jc w:val="right"/>
              <w:rPr>
                <w:rFonts w:eastAsia="Times New Roman" w:cs="Times New Roman"/>
                <w:szCs w:val="24"/>
              </w:rPr>
            </w:pPr>
            <w:bookmarkStart w:id="5" w:name="5"/>
            <w:r w:rsidRPr="00384944">
              <w:rPr>
                <w:rFonts w:eastAsia="Times New Roman" w:cs="Times New Roman"/>
                <w:i/>
                <w:iCs/>
                <w:sz w:val="15"/>
                <w:szCs w:val="15"/>
              </w:rPr>
              <w:t>      </w:t>
            </w:r>
            <w:bookmarkEnd w:id="5"/>
          </w:p>
        </w:tc>
      </w:tr>
      <w:tr w:rsidR="005F021C" w:rsidRPr="00384944" w:rsidTr="00384944">
        <w:trPr>
          <w:gridAfter w:val="1"/>
          <w:tblCellSpacing w:w="0" w:type="dxa"/>
          <w:jc w:val="center"/>
        </w:trPr>
        <w:tc>
          <w:tcPr>
            <w:tcW w:w="0" w:type="auto"/>
            <w:shd w:val="clear" w:color="auto" w:fill="FFFFFF"/>
            <w:hideMark/>
          </w:tcPr>
          <w:p w:rsidR="005F021C" w:rsidRPr="00384944" w:rsidRDefault="005F021C" w:rsidP="00384944">
            <w:pPr>
              <w:spacing w:line="240" w:lineRule="auto"/>
              <w:rPr>
                <w:rFonts w:eastAsia="Times New Roman" w:cs="Times New Roman"/>
                <w:szCs w:val="24"/>
              </w:rPr>
            </w:pPr>
            <w:bookmarkStart w:id="6" w:name="6"/>
            <w:bookmarkEnd w:id="6"/>
          </w:p>
        </w:tc>
      </w:tr>
      <w:tr w:rsidR="005F021C" w:rsidRPr="00384944" w:rsidTr="00384944">
        <w:trPr>
          <w:gridAfter w:val="1"/>
          <w:tblCellSpacing w:w="0" w:type="dxa"/>
          <w:jc w:val="center"/>
        </w:trPr>
        <w:tc>
          <w:tcPr>
            <w:tcW w:w="0" w:type="auto"/>
            <w:shd w:val="clear" w:color="auto" w:fill="FFFFFF"/>
            <w:vAlign w:val="center"/>
            <w:hideMark/>
          </w:tcPr>
          <w:p w:rsidR="005F021C" w:rsidRPr="00384944" w:rsidRDefault="005F021C" w:rsidP="00384944">
            <w:pPr>
              <w:spacing w:line="240" w:lineRule="auto"/>
              <w:rPr>
                <w:rFonts w:eastAsia="Times New Roman" w:cs="Times New Roman"/>
                <w:sz w:val="20"/>
                <w:szCs w:val="20"/>
              </w:rPr>
            </w:pPr>
          </w:p>
        </w:tc>
      </w:tr>
    </w:tbl>
    <w:p w:rsidR="002765C2" w:rsidRDefault="002765C2" w:rsidP="00AB49E7">
      <w:pPr>
        <w:pStyle w:val="ListParagraph"/>
        <w:numPr>
          <w:ilvl w:val="0"/>
          <w:numId w:val="2"/>
        </w:numPr>
      </w:pPr>
      <w:r>
        <w:t xml:space="preserve">Write a function that uses the </w:t>
      </w:r>
      <w:r w:rsidRPr="002765C2">
        <w:rPr>
          <w:b/>
        </w:rPr>
        <w:t>get</w:t>
      </w:r>
      <w:r>
        <w:rPr>
          <w:b/>
        </w:rPr>
        <w:t>(), fail(), and eof()</w:t>
      </w:r>
      <w:r>
        <w:t xml:space="preserve"> functions to read in the file generated from the code in problem </w:t>
      </w:r>
      <w:r w:rsidR="005F256A">
        <w:t>1</w:t>
      </w:r>
      <w:r w:rsidR="001F6B04">
        <w:t>.</w:t>
      </w:r>
      <w:r w:rsidR="001F6B04">
        <w:br/>
      </w:r>
      <w:r>
        <w:t xml:space="preserve"> </w:t>
      </w:r>
    </w:p>
    <w:p w:rsidR="00F56D53" w:rsidRDefault="001F6B04" w:rsidP="00F56D53">
      <w:pPr>
        <w:pStyle w:val="ListParagraph"/>
        <w:numPr>
          <w:ilvl w:val="0"/>
          <w:numId w:val="2"/>
        </w:numPr>
      </w:pPr>
      <w:r>
        <w:t xml:space="preserve">Write a function that uses </w:t>
      </w:r>
      <w:r w:rsidR="00BB5507">
        <w:t xml:space="preserve">the </w:t>
      </w:r>
      <w:r>
        <w:t>input</w:t>
      </w:r>
      <w:r w:rsidR="00BB5507">
        <w:t xml:space="preserve"> method</w:t>
      </w:r>
      <w:r>
        <w:t xml:space="preserve"> to read in the fi</w:t>
      </w:r>
      <w:r w:rsidR="00F811F7">
        <w:t>le generated in problem 1.</w:t>
      </w:r>
    </w:p>
    <w:p w:rsidR="00F56D53" w:rsidRDefault="00F56D53" w:rsidP="00F56D53">
      <w:pPr>
        <w:pStyle w:val="ListParagraph"/>
      </w:pPr>
    </w:p>
    <w:p w:rsidR="00F56D53" w:rsidRDefault="00F56D53" w:rsidP="00F56D53">
      <w:pPr>
        <w:pStyle w:val="ListParagraph"/>
        <w:numPr>
          <w:ilvl w:val="0"/>
          <w:numId w:val="2"/>
        </w:numPr>
      </w:pPr>
      <w:r>
        <w:t xml:space="preserve">Write a function writeUnLongLongToBinary, similar to </w:t>
      </w:r>
      <w:r w:rsidR="002F1C0D">
        <w:t>readUn</w:t>
      </w:r>
      <w:r w:rsidRPr="00F56D53">
        <w:t>LongLongFromBinary</w:t>
      </w:r>
      <w:r>
        <w:t xml:space="preserve"> in note 6.1 that writes out an array of unsigned long longs to a binary file. Test it us</w:t>
      </w:r>
      <w:r w:rsidR="00C82140">
        <w:t>ing the provided code in note 6.1 and an array containing the integers 1 through 100.</w:t>
      </w:r>
    </w:p>
    <w:p w:rsidR="00F56D53" w:rsidRDefault="00F56D53" w:rsidP="00F56D53">
      <w:pPr>
        <w:pStyle w:val="ListParagraph"/>
      </w:pPr>
    </w:p>
    <w:p w:rsidR="00F56D53" w:rsidRPr="00F56D53" w:rsidRDefault="00F56D53" w:rsidP="00F56D53">
      <w:pPr>
        <w:pStyle w:val="ListParagraph"/>
        <w:numPr>
          <w:ilvl w:val="0"/>
          <w:numId w:val="2"/>
        </w:numPr>
      </w:pPr>
      <w:r>
        <w:t>Write a function that accepts a textfile name and a binary file name, reads the text file into a string, moves each asci value into an array of unsigned long longs, writes that array to a binary file. Write a second function with the same two arguments that reads the binary file into an array of unsigned long longs, recreates the string from the asci values, and writes out the string.</w:t>
      </w:r>
      <w:r w:rsidR="00487588">
        <w:rPr>
          <w:rFonts w:cs="Times New Roman"/>
          <w:szCs w:val="24"/>
        </w:rPr>
        <w:t>Test your code using P</w:t>
      </w:r>
      <w:r w:rsidRPr="00F56D53">
        <w:rPr>
          <w:rFonts w:cs="Times New Roman"/>
          <w:szCs w:val="24"/>
        </w:rPr>
        <w:t>ersuasion (</w:t>
      </w:r>
      <w:hyperlink r:id="rId5" w:history="1">
        <w:r w:rsidRPr="00F56D53">
          <w:rPr>
            <w:rStyle w:val="Hyperlink"/>
            <w:rFonts w:cs="Times New Roman"/>
            <w:szCs w:val="24"/>
          </w:rPr>
          <w:t>http://www.gutenberg.org/cache/epub/105/pg105.txt</w:t>
        </w:r>
      </w:hyperlink>
      <w:r w:rsidRPr="00F56D53">
        <w:rPr>
          <w:rFonts w:cs="Times New Roman"/>
          <w:szCs w:val="24"/>
        </w:rPr>
        <w:t xml:space="preserve"> )</w:t>
      </w:r>
    </w:p>
    <w:p w:rsidR="002765C2" w:rsidRDefault="002765C2" w:rsidP="002765C2">
      <w:pPr>
        <w:pStyle w:val="ListParagraph"/>
      </w:pPr>
    </w:p>
    <w:p w:rsidR="002F574F" w:rsidRDefault="006276AA" w:rsidP="002F574F">
      <w:r>
        <w:t>Grading rubric:</w:t>
      </w:r>
      <w:r w:rsidR="00F73392">
        <w:t xml:space="preserve">   Problems 1 through 5 </w:t>
      </w:r>
      <w:r w:rsidR="001B0E36">
        <w:t xml:space="preserve">: </w:t>
      </w:r>
      <w:r w:rsidR="0045591B">
        <w:t xml:space="preserve"> </w:t>
      </w:r>
      <w:r w:rsidR="00F73392">
        <w:t xml:space="preserve">20 points. </w:t>
      </w:r>
      <w:r w:rsidR="002F574F">
        <w:t>Style up to -10: poor variable or poor function names or no block comment with a goal statement for a function. Solutions that have significantly more lines that needed will be docked points for lack of elegance.</w:t>
      </w:r>
    </w:p>
    <w:p w:rsidR="002F574F" w:rsidRDefault="002F574F" w:rsidP="002F574F"/>
    <w:p w:rsidR="002F574F" w:rsidRDefault="002F574F" w:rsidP="002F574F">
      <w:pPr>
        <w:rPr>
          <w:rFonts w:eastAsia="Times New Roman"/>
        </w:rPr>
      </w:pPr>
      <w:r>
        <w:rPr>
          <w:rFonts w:eastAsia="Times New Roman"/>
          <w:b/>
          <w:bCs/>
        </w:rPr>
        <w:t>REMINDERS</w:t>
      </w:r>
    </w:p>
    <w:p w:rsidR="002F574F" w:rsidRDefault="002F574F" w:rsidP="002F574F">
      <w:pPr>
        <w:numPr>
          <w:ilvl w:val="0"/>
          <w:numId w:val="3"/>
        </w:numPr>
        <w:spacing w:line="240" w:lineRule="auto"/>
        <w:rPr>
          <w:rFonts w:eastAsia="Times New Roman"/>
        </w:rPr>
      </w:pPr>
      <w:r>
        <w:rPr>
          <w:rFonts w:eastAsia="Times New Roman"/>
        </w:rPr>
        <w:t>code that does not compile will not be graded</w:t>
      </w:r>
    </w:p>
    <w:p w:rsidR="002F574F" w:rsidRDefault="002F574F" w:rsidP="002F574F">
      <w:pPr>
        <w:numPr>
          <w:ilvl w:val="0"/>
          <w:numId w:val="3"/>
        </w:numPr>
        <w:spacing w:line="240" w:lineRule="auto"/>
        <w:rPr>
          <w:rFonts w:eastAsia="Times New Roman"/>
        </w:rPr>
      </w:pPr>
      <w:r>
        <w:rPr>
          <w:rFonts w:eastAsia="Times New Roman"/>
        </w:rPr>
        <w:t>the grader should not need to modify/uncomment your code to test it. Provide a test mechanism allowing the grader to enter various tests for teach function.</w:t>
      </w:r>
    </w:p>
    <w:p w:rsidR="00106008" w:rsidRDefault="00106008"/>
    <w:sectPr w:rsidR="00106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2DC2"/>
    <w:multiLevelType w:val="hybridMultilevel"/>
    <w:tmpl w:val="8AE61A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7432C9"/>
    <w:multiLevelType w:val="hybridMultilevel"/>
    <w:tmpl w:val="257A4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E3419"/>
    <w:multiLevelType w:val="multilevel"/>
    <w:tmpl w:val="AAD2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90728"/>
    <w:multiLevelType w:val="hybridMultilevel"/>
    <w:tmpl w:val="B532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08"/>
    <w:rsid w:val="00106008"/>
    <w:rsid w:val="001114A8"/>
    <w:rsid w:val="001A6534"/>
    <w:rsid w:val="001B0E36"/>
    <w:rsid w:val="001F06DF"/>
    <w:rsid w:val="001F6B04"/>
    <w:rsid w:val="001F7A0D"/>
    <w:rsid w:val="00232D64"/>
    <w:rsid w:val="002765C2"/>
    <w:rsid w:val="002A4F77"/>
    <w:rsid w:val="002E5E7B"/>
    <w:rsid w:val="002F1C0D"/>
    <w:rsid w:val="002F574F"/>
    <w:rsid w:val="00331736"/>
    <w:rsid w:val="00352EA8"/>
    <w:rsid w:val="00372A7F"/>
    <w:rsid w:val="00384944"/>
    <w:rsid w:val="003D661C"/>
    <w:rsid w:val="003F1721"/>
    <w:rsid w:val="00422378"/>
    <w:rsid w:val="0045591B"/>
    <w:rsid w:val="00487588"/>
    <w:rsid w:val="005039F9"/>
    <w:rsid w:val="005B1F94"/>
    <w:rsid w:val="005C70F8"/>
    <w:rsid w:val="005F021C"/>
    <w:rsid w:val="005F256A"/>
    <w:rsid w:val="006276AA"/>
    <w:rsid w:val="006E4BA7"/>
    <w:rsid w:val="00751520"/>
    <w:rsid w:val="007D187C"/>
    <w:rsid w:val="007E4155"/>
    <w:rsid w:val="00861C1F"/>
    <w:rsid w:val="008F2126"/>
    <w:rsid w:val="00954512"/>
    <w:rsid w:val="009938EE"/>
    <w:rsid w:val="009F2AA0"/>
    <w:rsid w:val="009F391A"/>
    <w:rsid w:val="00AA4079"/>
    <w:rsid w:val="00B73079"/>
    <w:rsid w:val="00B8239E"/>
    <w:rsid w:val="00BB5507"/>
    <w:rsid w:val="00C3580C"/>
    <w:rsid w:val="00C82140"/>
    <w:rsid w:val="00CC42BE"/>
    <w:rsid w:val="00D31A38"/>
    <w:rsid w:val="00D72840"/>
    <w:rsid w:val="00EA25BF"/>
    <w:rsid w:val="00EA6B59"/>
    <w:rsid w:val="00F11B2C"/>
    <w:rsid w:val="00F1455A"/>
    <w:rsid w:val="00F56D53"/>
    <w:rsid w:val="00F73392"/>
    <w:rsid w:val="00F8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BA9C"/>
  <w15:chartTrackingRefBased/>
  <w15:docId w15:val="{6E23B6D5-9659-4A0E-AEA0-2F5C4B05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55A"/>
    <w:pPr>
      <w:spacing w:after="0"/>
    </w:pPr>
    <w:rPr>
      <w:rFonts w:ascii="Times New Roman" w:hAnsi="Times New Roman"/>
      <w:sz w:val="24"/>
    </w:rPr>
  </w:style>
  <w:style w:type="paragraph" w:styleId="Heading1">
    <w:name w:val="heading 1"/>
    <w:basedOn w:val="Normal"/>
    <w:next w:val="Normal"/>
    <w:link w:val="Heading1Char"/>
    <w:uiPriority w:val="9"/>
    <w:qFormat/>
    <w:rsid w:val="00954512"/>
    <w:pPr>
      <w:keepNext/>
      <w:keepLines/>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512"/>
    <w:rPr>
      <w:rFonts w:ascii="Times New Roman" w:eastAsiaTheme="majorEastAsia" w:hAnsi="Times New Roman" w:cstheme="majorBidi"/>
      <w:b/>
      <w:sz w:val="32"/>
      <w:szCs w:val="32"/>
    </w:rPr>
  </w:style>
  <w:style w:type="paragraph" w:styleId="ListParagraph">
    <w:name w:val="List Paragraph"/>
    <w:basedOn w:val="Normal"/>
    <w:uiPriority w:val="34"/>
    <w:qFormat/>
    <w:rsid w:val="00C3580C"/>
    <w:pPr>
      <w:ind w:left="720"/>
      <w:contextualSpacing/>
    </w:pPr>
  </w:style>
  <w:style w:type="character" w:customStyle="1" w:styleId="apple-converted-space">
    <w:name w:val="apple-converted-space"/>
    <w:basedOn w:val="DefaultParagraphFont"/>
    <w:rsid w:val="00384944"/>
  </w:style>
  <w:style w:type="paragraph" w:styleId="HTMLPreformatted">
    <w:name w:val="HTML Preformatted"/>
    <w:basedOn w:val="Normal"/>
    <w:link w:val="HTMLPreformattedChar"/>
    <w:uiPriority w:val="99"/>
    <w:unhideWhenUsed/>
    <w:rsid w:val="00F56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6D53"/>
    <w:rPr>
      <w:rFonts w:ascii="Courier New" w:eastAsia="Times New Roman" w:hAnsi="Courier New" w:cs="Courier New"/>
      <w:sz w:val="20"/>
      <w:szCs w:val="20"/>
    </w:rPr>
  </w:style>
  <w:style w:type="character" w:styleId="Hyperlink">
    <w:name w:val="Hyperlink"/>
    <w:basedOn w:val="DefaultParagraphFont"/>
    <w:uiPriority w:val="99"/>
    <w:unhideWhenUsed/>
    <w:rsid w:val="00F56D53"/>
    <w:rPr>
      <w:color w:val="0563C1" w:themeColor="hyperlink"/>
      <w:u w:val="single"/>
    </w:rPr>
  </w:style>
  <w:style w:type="paragraph" w:styleId="BalloonText">
    <w:name w:val="Balloon Text"/>
    <w:basedOn w:val="Normal"/>
    <w:link w:val="BalloonTextChar"/>
    <w:uiPriority w:val="99"/>
    <w:semiHidden/>
    <w:unhideWhenUsed/>
    <w:rsid w:val="00C821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140"/>
    <w:rPr>
      <w:rFonts w:ascii="Segoe UI" w:hAnsi="Segoe UI" w:cs="Segoe UI"/>
      <w:sz w:val="18"/>
      <w:szCs w:val="18"/>
    </w:rPr>
  </w:style>
  <w:style w:type="table" w:styleId="TableGrid">
    <w:name w:val="Table Grid"/>
    <w:basedOn w:val="TableNormal"/>
    <w:uiPriority w:val="59"/>
    <w:rsid w:val="00503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999868">
      <w:bodyDiv w:val="1"/>
      <w:marLeft w:val="0"/>
      <w:marRight w:val="0"/>
      <w:marTop w:val="0"/>
      <w:marBottom w:val="0"/>
      <w:divBdr>
        <w:top w:val="none" w:sz="0" w:space="0" w:color="auto"/>
        <w:left w:val="none" w:sz="0" w:space="0" w:color="auto"/>
        <w:bottom w:val="none" w:sz="0" w:space="0" w:color="auto"/>
        <w:right w:val="none" w:sz="0" w:space="0" w:color="auto"/>
      </w:divBdr>
    </w:div>
    <w:div w:id="568421253">
      <w:bodyDiv w:val="1"/>
      <w:marLeft w:val="0"/>
      <w:marRight w:val="0"/>
      <w:marTop w:val="0"/>
      <w:marBottom w:val="0"/>
      <w:divBdr>
        <w:top w:val="none" w:sz="0" w:space="0" w:color="auto"/>
        <w:left w:val="none" w:sz="0" w:space="0" w:color="auto"/>
        <w:bottom w:val="none" w:sz="0" w:space="0" w:color="auto"/>
        <w:right w:val="none" w:sz="0" w:space="0" w:color="auto"/>
      </w:divBdr>
      <w:divsChild>
        <w:div w:id="427580708">
          <w:marLeft w:val="0"/>
          <w:marRight w:val="0"/>
          <w:marTop w:val="0"/>
          <w:marBottom w:val="0"/>
          <w:divBdr>
            <w:top w:val="none" w:sz="0" w:space="0" w:color="auto"/>
            <w:left w:val="none" w:sz="0" w:space="0" w:color="auto"/>
            <w:bottom w:val="none" w:sz="0" w:space="0" w:color="auto"/>
            <w:right w:val="none" w:sz="0" w:space="0" w:color="auto"/>
          </w:divBdr>
        </w:div>
        <w:div w:id="1097554970">
          <w:marLeft w:val="0"/>
          <w:marRight w:val="0"/>
          <w:marTop w:val="0"/>
          <w:marBottom w:val="0"/>
          <w:divBdr>
            <w:top w:val="none" w:sz="0" w:space="0" w:color="auto"/>
            <w:left w:val="none" w:sz="0" w:space="0" w:color="auto"/>
            <w:bottom w:val="none" w:sz="0" w:space="0" w:color="auto"/>
            <w:right w:val="none" w:sz="0" w:space="0" w:color="auto"/>
          </w:divBdr>
        </w:div>
        <w:div w:id="2064597595">
          <w:marLeft w:val="0"/>
          <w:marRight w:val="0"/>
          <w:marTop w:val="0"/>
          <w:marBottom w:val="0"/>
          <w:divBdr>
            <w:top w:val="none" w:sz="0" w:space="0" w:color="auto"/>
            <w:left w:val="none" w:sz="0" w:space="0" w:color="auto"/>
            <w:bottom w:val="none" w:sz="0" w:space="0" w:color="auto"/>
            <w:right w:val="none" w:sz="0" w:space="0" w:color="auto"/>
          </w:divBdr>
        </w:div>
        <w:div w:id="1050305377">
          <w:marLeft w:val="0"/>
          <w:marRight w:val="0"/>
          <w:marTop w:val="0"/>
          <w:marBottom w:val="0"/>
          <w:divBdr>
            <w:top w:val="none" w:sz="0" w:space="0" w:color="auto"/>
            <w:left w:val="none" w:sz="0" w:space="0" w:color="auto"/>
            <w:bottom w:val="none" w:sz="0" w:space="0" w:color="auto"/>
            <w:right w:val="none" w:sz="0" w:space="0" w:color="auto"/>
          </w:divBdr>
        </w:div>
      </w:divsChild>
    </w:div>
    <w:div w:id="1218476104">
      <w:bodyDiv w:val="1"/>
      <w:marLeft w:val="0"/>
      <w:marRight w:val="0"/>
      <w:marTop w:val="0"/>
      <w:marBottom w:val="0"/>
      <w:divBdr>
        <w:top w:val="none" w:sz="0" w:space="0" w:color="auto"/>
        <w:left w:val="none" w:sz="0" w:space="0" w:color="auto"/>
        <w:bottom w:val="none" w:sz="0" w:space="0" w:color="auto"/>
        <w:right w:val="none" w:sz="0" w:space="0" w:color="auto"/>
      </w:divBdr>
    </w:div>
    <w:div w:id="1234658214">
      <w:bodyDiv w:val="1"/>
      <w:marLeft w:val="0"/>
      <w:marRight w:val="0"/>
      <w:marTop w:val="0"/>
      <w:marBottom w:val="0"/>
      <w:divBdr>
        <w:top w:val="none" w:sz="0" w:space="0" w:color="auto"/>
        <w:left w:val="none" w:sz="0" w:space="0" w:color="auto"/>
        <w:bottom w:val="none" w:sz="0" w:space="0" w:color="auto"/>
        <w:right w:val="none" w:sz="0" w:space="0" w:color="auto"/>
      </w:divBdr>
      <w:divsChild>
        <w:div w:id="579370836">
          <w:marLeft w:val="0"/>
          <w:marRight w:val="0"/>
          <w:marTop w:val="0"/>
          <w:marBottom w:val="0"/>
          <w:divBdr>
            <w:top w:val="none" w:sz="0" w:space="0" w:color="auto"/>
            <w:left w:val="none" w:sz="0" w:space="0" w:color="auto"/>
            <w:bottom w:val="none" w:sz="0" w:space="0" w:color="auto"/>
            <w:right w:val="none" w:sz="0" w:space="0" w:color="auto"/>
          </w:divBdr>
        </w:div>
        <w:div w:id="1923446139">
          <w:marLeft w:val="0"/>
          <w:marRight w:val="0"/>
          <w:marTop w:val="0"/>
          <w:marBottom w:val="0"/>
          <w:divBdr>
            <w:top w:val="none" w:sz="0" w:space="0" w:color="auto"/>
            <w:left w:val="none" w:sz="0" w:space="0" w:color="auto"/>
            <w:bottom w:val="none" w:sz="0" w:space="0" w:color="auto"/>
            <w:right w:val="none" w:sz="0" w:space="0" w:color="auto"/>
          </w:divBdr>
        </w:div>
        <w:div w:id="741491509">
          <w:marLeft w:val="0"/>
          <w:marRight w:val="0"/>
          <w:marTop w:val="0"/>
          <w:marBottom w:val="0"/>
          <w:divBdr>
            <w:top w:val="none" w:sz="0" w:space="0" w:color="auto"/>
            <w:left w:val="none" w:sz="0" w:space="0" w:color="auto"/>
            <w:bottom w:val="none" w:sz="0" w:space="0" w:color="auto"/>
            <w:right w:val="none" w:sz="0" w:space="0" w:color="auto"/>
          </w:divBdr>
        </w:div>
        <w:div w:id="1774131000">
          <w:marLeft w:val="0"/>
          <w:marRight w:val="0"/>
          <w:marTop w:val="0"/>
          <w:marBottom w:val="0"/>
          <w:divBdr>
            <w:top w:val="none" w:sz="0" w:space="0" w:color="auto"/>
            <w:left w:val="none" w:sz="0" w:space="0" w:color="auto"/>
            <w:bottom w:val="none" w:sz="0" w:space="0" w:color="auto"/>
            <w:right w:val="none" w:sz="0" w:space="0" w:color="auto"/>
          </w:divBdr>
        </w:div>
      </w:divsChild>
    </w:div>
    <w:div w:id="1556352399">
      <w:bodyDiv w:val="1"/>
      <w:marLeft w:val="0"/>
      <w:marRight w:val="0"/>
      <w:marTop w:val="0"/>
      <w:marBottom w:val="0"/>
      <w:divBdr>
        <w:top w:val="none" w:sz="0" w:space="0" w:color="auto"/>
        <w:left w:val="none" w:sz="0" w:space="0" w:color="auto"/>
        <w:bottom w:val="none" w:sz="0" w:space="0" w:color="auto"/>
        <w:right w:val="none" w:sz="0" w:space="0" w:color="auto"/>
      </w:divBdr>
    </w:div>
    <w:div w:id="181633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utenberg.org/cache/epub/105/pg105.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dc:creator>
  <cp:keywords/>
  <dc:description/>
  <cp:lastModifiedBy>beard</cp:lastModifiedBy>
  <cp:revision>26</cp:revision>
  <cp:lastPrinted>2017-05-01T14:32:00Z</cp:lastPrinted>
  <dcterms:created xsi:type="dcterms:W3CDTF">2017-04-20T20:07:00Z</dcterms:created>
  <dcterms:modified xsi:type="dcterms:W3CDTF">2017-05-12T14:33:00Z</dcterms:modified>
</cp:coreProperties>
</file>