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drawing>
          <wp:inline xmlns:a="http://schemas.openxmlformats.org/drawingml/2006/main" xmlns:pic="http://schemas.openxmlformats.org/drawingml/2006/picture">
            <wp:extent cx="4206240" cy="1193466"/>
            <wp:docPr id="1" name="Picture 1" descr="TAR UMT institutional wordmark reused from the original assignment report" title="TAR UMT wordmark"/>
            <wp:cNvGraphicFramePr>
              <a:graphicFrameLocks noChangeAspect="1"/>
            </wp:cNvGraphicFramePr>
            <a:graphic>
              <a:graphicData uri="http://schemas.openxmlformats.org/drawingml/2006/picture">
                <pic:pic>
                  <pic:nvPicPr>
                    <pic:cNvPr id="0" name="tarumt_logo.png"/>
                    <pic:cNvPicPr/>
                  </pic:nvPicPr>
                  <pic:blipFill>
                    <a:blip r:embed="rId13"/>
                    <a:stretch>
                      <a:fillRect/>
                    </a:stretch>
                  </pic:blipFill>
                  <pic:spPr>
                    <a:xfrm>
                      <a:off x="0" y="0"/>
                      <a:ext cx="4206240" cy="1193466"/>
                    </a:xfrm>
                    <a:prstGeom prst="rect"/>
                  </pic:spPr>
                </pic:pic>
              </a:graphicData>
            </a:graphic>
          </wp:inline>
        </w:drawing>
      </w:r>
    </w:p>
    <w:p>
      <w:pPr>
        <w:spacing w:after="280"/>
        <w:jc w:val="center"/>
      </w:pPr>
      <w:r>
        <w:rPr>
          <w:rFonts w:ascii="Calibri" w:hAnsi="Calibri"/>
          <w:b/>
          <w:caps/>
          <w:color w:val="2E74B5"/>
          <w:sz w:val="20"/>
        </w:rPr>
        <w:t>BMCS2003  •  ARTIFICIAL INTELLIGENCE  •  SESSION 202605</w:t>
      </w:r>
    </w:p>
    <w:p>
      <w:pPr>
        <w:spacing w:after="320"/>
        <w:jc w:val="center"/>
      </w:pPr>
      <w:r>
        <w:rPr>
          <w:rFonts w:ascii="Calibri" w:hAnsi="Calibri"/>
          <w:b/>
          <w:color w:val="17365D"/>
          <w:sz w:val="60"/>
        </w:rPr>
        <w:t>TAR UMT University</w:t>
        <w:br/>
        <w:t>Inquiry Chatbot</w:t>
      </w:r>
    </w:p>
    <w:p>
      <w:pPr>
        <w:spacing w:after="480"/>
        <w:ind w:left="648" w:right="648"/>
        <w:jc w:val="center"/>
      </w:pPr>
      <w:r>
        <w:rPr>
          <w:rFonts w:ascii="Calibri" w:hAnsi="Calibri"/>
          <w:color w:val="25313C"/>
          <w:sz w:val="28"/>
        </w:rPr>
        <w:t>Dual-Approach Design and Leakage-Free Evaluation of a Dialogflow ES Configuration and a Local TF-IDF + Logistic Regression Pipeline</w:t>
      </w:r>
    </w:p>
    <w:p>
      <w:pPr>
        <w:spacing w:before="60" w:after="480"/>
        <w:pBdr>
          <w:top w:val="single" w:sz="12" w:space="1" w:color="2E74B5"/>
        </w:pBdr>
      </w:pPr>
    </w:p>
    <w:p>
      <w:pPr>
        <w:spacing w:after="100"/>
        <w:jc w:val="center"/>
      </w:pPr>
      <w:r>
        <w:rPr>
          <w:b/>
          <w:color w:val="66717D"/>
          <w:sz w:val="18"/>
        </w:rPr>
        <w:t xml:space="preserve">PREPARED BY  </w:t>
      </w:r>
      <w:r>
        <w:rPr>
          <w:color w:val="25313C"/>
          <w:sz w:val="21"/>
        </w:rPr>
        <w:t>Member 1: [TO BE PROVIDED]  |  Student ID: [TO BE PROVIDED]</w:t>
      </w:r>
    </w:p>
    <w:p>
      <w:pPr>
        <w:spacing w:after="100"/>
        <w:jc w:val="center"/>
      </w:pPr>
      <w:r>
        <w:rPr>
          <w:color w:val="25313C"/>
          <w:sz w:val="21"/>
        </w:rPr>
        <w:t>Member 2: [TO BE PROVIDED]  |  Student ID: [TO BE PROVIDED]</w:t>
      </w:r>
    </w:p>
    <w:p>
      <w:pPr>
        <w:spacing w:after="100"/>
        <w:jc w:val="center"/>
      </w:pPr>
      <w:r>
        <w:rPr>
          <w:b/>
          <w:color w:val="66717D"/>
          <w:sz w:val="18"/>
        </w:rPr>
        <w:t xml:space="preserve">TUTORIAL GROUP  </w:t>
      </w:r>
      <w:r>
        <w:rPr>
          <w:color w:val="25313C"/>
          <w:sz w:val="21"/>
        </w:rPr>
        <w:t>[TO BE PROVIDED]</w:t>
      </w:r>
    </w:p>
    <w:p>
      <w:pPr>
        <w:spacing w:after="100"/>
        <w:jc w:val="center"/>
      </w:pPr>
      <w:r>
        <w:rPr>
          <w:b/>
          <w:color w:val="66717D"/>
          <w:sz w:val="18"/>
        </w:rPr>
        <w:t xml:space="preserve">TUTOR  </w:t>
      </w:r>
      <w:r>
        <w:rPr>
          <w:color w:val="25313C"/>
          <w:sz w:val="21"/>
        </w:rPr>
        <w:t>[TO BE PROVIDED]</w:t>
      </w:r>
    </w:p>
    <w:p>
      <w:pPr>
        <w:spacing w:after="100"/>
        <w:jc w:val="center"/>
      </w:pPr>
      <w:r>
        <w:rPr>
          <w:b/>
          <w:color w:val="66717D"/>
          <w:sz w:val="18"/>
        </w:rPr>
        <w:t xml:space="preserve">SUBMISSION DEADLINE  </w:t>
      </w:r>
      <w:r>
        <w:rPr>
          <w:color w:val="25313C"/>
          <w:sz w:val="21"/>
        </w:rPr>
        <w:t>28 August 2026, before 12:00 p.m.</w:t>
      </w:r>
    </w:p>
    <w:p>
      <w:pPr>
        <w:spacing w:after="100"/>
        <w:jc w:val="center"/>
      </w:pPr>
      <w:r>
        <w:rPr>
          <w:b/>
          <w:color w:val="66717D"/>
          <w:sz w:val="18"/>
        </w:rPr>
        <w:t xml:space="preserve">EVALUATION SNAPSHOT  </w:t>
      </w:r>
      <w:r>
        <w:rPr>
          <w:color w:val="25313C"/>
          <w:sz w:val="21"/>
        </w:rPr>
        <w:t>2026-08-24T18:02:56.633862</w:t>
      </w:r>
    </w:p>
    <w:p>
      <w:r>
        <w:br w:type="page"/>
      </w:r>
    </w:p>
    <w:p>
      <w:pPr>
        <w:pStyle w:val="Heading1"/>
        <w:keepNext/>
        <w:keepLines/>
      </w:pPr>
      <w:r>
        <w:t>Document control and report map</w:t>
      </w:r>
    </w:p>
    <w:p>
      <w:pPr>
        <w:keepLines/>
        <w:spacing w:before="80" w:after="180"/>
        <w:ind w:left="230" w:right="230"/>
        <w:shd w:fill="FFF6DD"/>
      </w:pPr>
      <w:r>
        <w:rPr>
          <w:b/>
          <w:color w:val="1F4D78"/>
        </w:rPr>
        <w:t xml:space="preserve">Evidence boundary  </w:t>
      </w:r>
      <w:r>
        <w:t>All reported model values are read from data/evaluation_results.json. Member 1 values describe a local, train-only Dialogflow-style simulator and are not cloud Dialogflow metrics. Survey results are read from the anonymized Google Forms snapshot in data/user_feedback_verified.json; favorable means a rating of 4 or 5. BLEU and ROUGE are reported only when the evaluation artifact contains scores derived from independent reference answers.</w:t>
      </w:r>
    </w:p>
    <w:p>
      <w:pPr>
        <w:pStyle w:val="ReportCaption"/>
        <w:widowControl/>
        <w:jc w:val="center"/>
      </w:pPr>
      <w:r>
        <w:t>Table 1: Document control</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F4F6F9"/>
            <w:tcMar>
              <w:top w:w="80" w:type="dxa"/>
              <w:start w:w="120" w:type="dxa"/>
              <w:bottom w:w="80" w:type="dxa"/>
              <w:end w:w="120" w:type="dxa"/>
            </w:tcMar>
            <w:vAlign w:val="center"/>
          </w:tcPr>
          <w:p>
            <w:pPr>
              <w:spacing w:after="0"/>
              <w:jc w:val="left"/>
            </w:pPr>
            <w:r>
              <w:rPr>
                <w:b/>
                <w:color w:val="25313C"/>
                <w:sz w:val="18"/>
              </w:rPr>
              <w:t>Field</w:t>
            </w:r>
          </w:p>
        </w:tc>
        <w:tc>
          <w:tcPr>
            <w:tcW w:type="dxa" w:w="6860"/>
            <w:shd w:fill="F4F6F9"/>
            <w:tcMar>
              <w:top w:w="80" w:type="dxa"/>
              <w:start w:w="120" w:type="dxa"/>
              <w:bottom w:w="80" w:type="dxa"/>
              <w:end w:w="120" w:type="dxa"/>
            </w:tcMar>
            <w:vAlign w:val="center"/>
          </w:tcPr>
          <w:p>
            <w:pPr>
              <w:spacing w:after="0"/>
              <w:jc w:val="left"/>
            </w:pPr>
            <w:r>
              <w:rPr>
                <w:b/>
                <w:color w:val="25313C"/>
                <w:sz w:val="18"/>
              </w:rPr>
              <w:t>Recorded value</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Report builder</w:t>
            </w:r>
          </w:p>
        </w:tc>
        <w:tc>
          <w:tcPr>
            <w:tcW w:type="dxa" w:w="6860"/>
            <w:tcMar>
              <w:top w:w="80" w:type="dxa"/>
              <w:start w:w="120" w:type="dxa"/>
              <w:bottom w:w="80" w:type="dxa"/>
              <w:end w:w="120" w:type="dxa"/>
            </w:tcMar>
            <w:vAlign w:val="center"/>
          </w:tcPr>
          <w:p>
            <w:pPr>
              <w:widowControl/>
              <w:spacing w:after="0" w:line="259" w:lineRule="auto"/>
            </w:pPr>
            <w:r>
              <w:rPr>
                <w:color w:val="25313C"/>
                <w:sz w:val="18"/>
              </w:rPr>
              <w:t>tools/build_final_report.py</w:t>
            </w:r>
          </w:p>
        </w:tc>
      </w:tr>
      <w:tr>
        <w:trPr>
          <w:cantSplit/>
        </w:trPr>
        <w:tc>
          <w:tcPr>
            <w:tcW w:type="dxa" w:w="2500"/>
            <w:shd w:fill="FAFBFC"/>
            <w:tcMar>
              <w:top w:w="80" w:type="dxa"/>
              <w:start w:w="120" w:type="dxa"/>
              <w:bottom w:w="80" w:type="dxa"/>
              <w:end w:w="120" w:type="dxa"/>
            </w:tcMar>
            <w:vAlign w:val="center"/>
          </w:tcPr>
          <w:p>
            <w:pPr>
              <w:widowControl/>
              <w:spacing w:after="0" w:line="259" w:lineRule="auto"/>
            </w:pPr>
            <w:r>
              <w:rPr>
                <w:color w:val="25313C"/>
                <w:sz w:val="18"/>
              </w:rPr>
              <w:t>Output</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8"/>
              </w:rPr>
              <w:t>AI Report - Final.docx</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Evaluation source</w:t>
            </w:r>
          </w:p>
        </w:tc>
        <w:tc>
          <w:tcPr>
            <w:tcW w:type="dxa" w:w="6860"/>
            <w:tcMar>
              <w:top w:w="80" w:type="dxa"/>
              <w:start w:w="120" w:type="dxa"/>
              <w:bottom w:w="80" w:type="dxa"/>
              <w:end w:w="120" w:type="dxa"/>
            </w:tcMar>
            <w:vAlign w:val="center"/>
          </w:tcPr>
          <w:p>
            <w:pPr>
              <w:widowControl/>
              <w:spacing w:after="0" w:line="259" w:lineRule="auto"/>
            </w:pPr>
            <w:r>
              <w:rPr>
                <w:color w:val="25313C"/>
                <w:sz w:val="18"/>
              </w:rPr>
              <w:t>data/evaluation_results.json</w:t>
            </w:r>
          </w:p>
        </w:tc>
      </w:tr>
      <w:tr>
        <w:trPr>
          <w:cantSplit/>
        </w:trPr>
        <w:tc>
          <w:tcPr>
            <w:tcW w:type="dxa" w:w="2500"/>
            <w:shd w:fill="FAFBFC"/>
            <w:tcMar>
              <w:top w:w="80" w:type="dxa"/>
              <w:start w:w="120" w:type="dxa"/>
              <w:bottom w:w="80" w:type="dxa"/>
              <w:end w:w="120" w:type="dxa"/>
            </w:tcMar>
            <w:vAlign w:val="center"/>
          </w:tcPr>
          <w:p>
            <w:pPr>
              <w:widowControl/>
              <w:spacing w:after="0" w:line="259" w:lineRule="auto"/>
            </w:pPr>
            <w:r>
              <w:rPr>
                <w:color w:val="25313C"/>
                <w:sz w:val="18"/>
              </w:rPr>
              <w:t>Evaluation generated at</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8"/>
              </w:rPr>
              <w:t>2026-08-24T18:02:56.633862</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Document built at</w:t>
            </w:r>
          </w:p>
        </w:tc>
        <w:tc>
          <w:tcPr>
            <w:tcW w:type="dxa" w:w="6860"/>
            <w:tcMar>
              <w:top w:w="80" w:type="dxa"/>
              <w:start w:w="120" w:type="dxa"/>
              <w:bottom w:w="80" w:type="dxa"/>
              <w:end w:w="120" w:type="dxa"/>
            </w:tcMar>
            <w:vAlign w:val="center"/>
          </w:tcPr>
          <w:p>
            <w:pPr>
              <w:widowControl/>
              <w:spacing w:after="0" w:line="259" w:lineRule="auto"/>
            </w:pPr>
            <w:r>
              <w:rPr>
                <w:color w:val="25313C"/>
                <w:sz w:val="18"/>
              </w:rPr>
              <w:t>2026-08-24T20:11:04+08:00</w:t>
            </w:r>
          </w:p>
        </w:tc>
      </w:tr>
      <w:tr>
        <w:trPr>
          <w:cantSplit/>
        </w:trPr>
        <w:tc>
          <w:tcPr>
            <w:tcW w:type="dxa" w:w="2500"/>
            <w:shd w:fill="FAFBFC"/>
            <w:tcMar>
              <w:top w:w="80" w:type="dxa"/>
              <w:start w:w="120" w:type="dxa"/>
              <w:bottom w:w="80" w:type="dxa"/>
              <w:end w:w="120" w:type="dxa"/>
            </w:tcMar>
            <w:vAlign w:val="center"/>
          </w:tcPr>
          <w:p>
            <w:pPr>
              <w:widowControl/>
              <w:spacing w:after="0" w:line="259" w:lineRule="auto"/>
            </w:pPr>
            <w:r>
              <w:rPr>
                <w:color w:val="25313C"/>
                <w:sz w:val="18"/>
              </w:rPr>
              <w:t>Identifying details</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8"/>
              </w:rPr>
              <w:t>Member names, IDs, tutorial group, and tutor remain [TO BE PROVIDED].</w:t>
            </w:r>
          </w:p>
        </w:tc>
      </w:tr>
    </w:tbl>
    <w:p>
      <w:pPr>
        <w:spacing w:after="0"/>
      </w:pPr>
    </w:p>
    <w:p>
      <w:pPr>
        <w:pStyle w:val="Heading2"/>
        <w:keepNext/>
        <w:keepLines/>
      </w:pPr>
      <w:r>
        <w:t>Report map</w:t>
      </w:r>
    </w:p>
    <w:p>
      <w:pPr>
        <w:pStyle w:val="ListBullet"/>
        <w:widowControl/>
      </w:pPr>
      <w:r>
        <w:t>Executive summary and rubric traceability</w:t>
      </w:r>
    </w:p>
    <w:p>
      <w:pPr>
        <w:pStyle w:val="ListBullet"/>
        <w:widowControl/>
      </w:pPr>
      <w:r>
        <w:t>1. Introduction</w:t>
      </w:r>
    </w:p>
    <w:p>
      <w:pPr>
        <w:pStyle w:val="ListBullet"/>
        <w:widowControl/>
      </w:pPr>
      <w:r>
        <w:t>2. Related Work</w:t>
      </w:r>
    </w:p>
    <w:p>
      <w:pPr>
        <w:pStyle w:val="ListBullet"/>
        <w:widowControl/>
      </w:pPr>
      <w:r>
        <w:t>3. Methodology</w:t>
      </w:r>
    </w:p>
    <w:p>
      <w:pPr>
        <w:pStyle w:val="ListBullet"/>
        <w:widowControl/>
      </w:pPr>
      <w:r>
        <w:t>4. Results and Discussion</w:t>
      </w:r>
    </w:p>
    <w:p>
      <w:pPr>
        <w:pStyle w:val="ListBullet"/>
        <w:widowControl/>
      </w:pPr>
      <w:r>
        <w:t>5. Conclusion, References and Sources</w:t>
      </w:r>
    </w:p>
    <w:p>
      <w:pPr>
        <w:pStyle w:val="ListBullet"/>
        <w:widowControl/>
      </w:pPr>
      <w:r>
        <w:t>Appendices A–F: contributions, reproducibility, survey, authentic evidence, and two plagiarism forms</w:t>
      </w:r>
    </w:p>
    <w:p>
      <w:pPr>
        <w:pStyle w:val="SourceNote"/>
        <w:widowControl/>
      </w:pPr>
      <w:r>
        <w:t>The five numbered sections mirror the five Documentation Assessment Rubric items in Appendix 1 of the assignment specification.</w:t>
      </w:r>
    </w:p>
    <w:p>
      <w:r>
        <w:br w:type="page"/>
      </w:r>
    </w:p>
    <w:p>
      <w:pPr>
        <w:pStyle w:val="Heading1"/>
        <w:keepNext/>
        <w:keepLines/>
      </w:pPr>
      <w:r>
        <w:t>Executive summary</w:t>
      </w:r>
    </w:p>
    <w:p>
      <w:pPr>
        <w:widowControl/>
      </w:pPr>
      <w:r>
        <w:t>This project addresses repetitive and fragmented university enquiries by designing a task-oriented chatbot for TAR UMT information. Two development approaches are represented: a Dialogflow ES configuration path and a local Python path. The local path cleans and lemmatises queries with NLTK, extracts character-boundary TF-IDF features (3–5 character n-grams), and applies balanced multinomial Logistic Regression (C = 30, max_iter = 2000) with a 0.20 confidence threshold. Low-confidence queries return a controlled fallback and can be logged for human review.</w:t>
      </w:r>
    </w:p>
    <w:p>
      <w:pPr>
        <w:widowControl/>
      </w:pPr>
      <w:r>
        <w:t>The current evidence snapshot uses a stratified 80/20 split with random_state = 42, 342 training examples, 86 held-out examples, and 0 cleaned-text overlaps between partitions. The highest held-out accuracy in the recorded comparison is 76.74% for Baseline 2 (Linear SVM). Member 2 records 74.42% accuracy, 0.7626 weighted F1, 87.21% coverage, and 12.79% fallback rate. These values demonstrate the present prototype's limitations rather than a production-ready result.</w:t>
      </w:r>
    </w:p>
    <w:p>
      <w:pPr>
        <w:widowControl/>
      </w:pPr>
      <w:r>
        <w:t>Response-generation scoring status is Independent reference test (14 cases); intent accuracy=0.7857; coverage=0.9286. The verified usability survey contains 5 anonymous response(s) and 25 item ratings. The five-item mean is 3.76/5 and 17/25 ratings (68.0%) are favorable (4 or 5). These are preliminary descriptive findings because N=5 is too small for generalisation.</w:t>
      </w:r>
    </w:p>
    <w:p>
      <w:pPr>
        <w:pStyle w:val="Heading2"/>
        <w:keepNext/>
        <w:keepLines/>
      </w:pPr>
      <w:r>
        <w:t>Rubric traceability</w:t>
      </w:r>
    </w:p>
    <w:p>
      <w:pPr>
        <w:pStyle w:val="ReportCaption"/>
        <w:widowControl/>
        <w:jc w:val="center"/>
      </w:pPr>
      <w:r>
        <w:t>Table 2: Documentation-rubric traceability</w:t>
      </w:r>
    </w:p>
    <w:tbl>
      <w:tblPr>
        <w:tblStyle w:val="TableGrid"/>
        <w:tblW w:type="dxa" w:w="9360"/>
        <w:jc w:val="center"/>
        <w:tblLayout w:type="fixed"/>
        <w:tblLook w:firstColumn="1" w:firstRow="1" w:lastColumn="0" w:lastRow="0" w:noHBand="0" w:noVBand="1" w:val="04A0"/>
        <w:tblInd w:w="120" w:type="dxa"/>
      </w:tblPr>
      <w:tblGrid>
        <w:gridCol w:w="1750"/>
        <w:gridCol w:w="5150"/>
        <w:gridCol w:w="2460"/>
      </w:tblGrid>
      <w:tr>
        <w:trPr>
          <w:tblHeader w:val="true"/>
          <w:cantSplit/>
        </w:trPr>
        <w:tc>
          <w:tcPr>
            <w:tcW w:type="dxa" w:w="1750"/>
            <w:shd w:fill="F4F6F9"/>
            <w:tcMar>
              <w:top w:w="80" w:type="dxa"/>
              <w:start w:w="120" w:type="dxa"/>
              <w:bottom w:w="80" w:type="dxa"/>
              <w:end w:w="120" w:type="dxa"/>
            </w:tcMar>
            <w:vAlign w:val="center"/>
          </w:tcPr>
          <w:p>
            <w:pPr>
              <w:spacing w:after="0"/>
              <w:jc w:val="left"/>
            </w:pPr>
            <w:r>
              <w:rPr>
                <w:b/>
                <w:color w:val="25313C"/>
                <w:sz w:val="17"/>
              </w:rPr>
              <w:t>Rubric item</w:t>
            </w:r>
          </w:p>
        </w:tc>
        <w:tc>
          <w:tcPr>
            <w:tcW w:type="dxa" w:w="5150"/>
            <w:shd w:fill="F4F6F9"/>
            <w:tcMar>
              <w:top w:w="80" w:type="dxa"/>
              <w:start w:w="120" w:type="dxa"/>
              <w:bottom w:w="80" w:type="dxa"/>
              <w:end w:w="120" w:type="dxa"/>
            </w:tcMar>
            <w:vAlign w:val="center"/>
          </w:tcPr>
          <w:p>
            <w:pPr>
              <w:spacing w:after="0"/>
              <w:jc w:val="left"/>
            </w:pPr>
            <w:r>
              <w:rPr>
                <w:b/>
                <w:color w:val="25313C"/>
                <w:sz w:val="17"/>
              </w:rPr>
              <w:t>Primary evidence in this report</w:t>
            </w:r>
          </w:p>
        </w:tc>
        <w:tc>
          <w:tcPr>
            <w:tcW w:type="dxa" w:w="2460"/>
            <w:shd w:fill="F4F6F9"/>
            <w:tcMar>
              <w:top w:w="80" w:type="dxa"/>
              <w:start w:w="120" w:type="dxa"/>
              <w:bottom w:w="80" w:type="dxa"/>
              <w:end w:w="120" w:type="dxa"/>
            </w:tcMar>
            <w:vAlign w:val="center"/>
          </w:tcPr>
          <w:p>
            <w:pPr>
              <w:spacing w:after="0"/>
              <w:jc w:val="left"/>
            </w:pPr>
            <w:r>
              <w:rPr>
                <w:b/>
                <w:color w:val="25313C"/>
                <w:sz w:val="17"/>
              </w:rPr>
              <w:t>Good-band intent</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7"/>
              </w:rPr>
              <w:t>Introduction</w:t>
            </w:r>
          </w:p>
        </w:tc>
        <w:tc>
          <w:tcPr>
            <w:tcW w:type="dxa" w:w="5150"/>
            <w:tcMar>
              <w:top w:w="80" w:type="dxa"/>
              <w:start w:w="120" w:type="dxa"/>
              <w:bottom w:w="80" w:type="dxa"/>
              <w:end w:w="120" w:type="dxa"/>
            </w:tcMar>
            <w:vAlign w:val="center"/>
          </w:tcPr>
          <w:p>
            <w:pPr>
              <w:widowControl/>
              <w:spacing w:after="0" w:line="259" w:lineRule="auto"/>
            </w:pPr>
            <w:r>
              <w:rPr>
                <w:color w:val="25313C"/>
                <w:sz w:val="17"/>
              </w:rPr>
              <w:t>Background, problem, gap, aligned objectives, scope, significance</w:t>
            </w:r>
          </w:p>
        </w:tc>
        <w:tc>
          <w:tcPr>
            <w:tcW w:type="dxa" w:w="2460"/>
            <w:tcMar>
              <w:top w:w="80" w:type="dxa"/>
              <w:start w:w="120" w:type="dxa"/>
              <w:bottom w:w="80" w:type="dxa"/>
              <w:end w:w="120" w:type="dxa"/>
            </w:tcMar>
            <w:vAlign w:val="center"/>
          </w:tcPr>
          <w:p>
            <w:pPr>
              <w:widowControl/>
              <w:spacing w:after="0" w:line="259" w:lineRule="auto"/>
            </w:pPr>
            <w:r>
              <w:rPr>
                <w:color w:val="25313C"/>
                <w:sz w:val="17"/>
              </w:rPr>
              <w:t>Comprehensive and justified</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7"/>
              </w:rPr>
              <w:t>Related Work</w:t>
            </w:r>
          </w:p>
        </w:tc>
        <w:tc>
          <w:tcPr>
            <w:tcW w:type="dxa" w:w="5150"/>
            <w:shd w:fill="FAFBFC"/>
            <w:tcMar>
              <w:top w:w="80" w:type="dxa"/>
              <w:start w:w="120" w:type="dxa"/>
              <w:bottom w:w="80" w:type="dxa"/>
              <w:end w:w="120" w:type="dxa"/>
            </w:tcMar>
            <w:vAlign w:val="center"/>
          </w:tcPr>
          <w:p>
            <w:pPr>
              <w:widowControl/>
              <w:spacing w:after="0" w:line="259" w:lineRule="auto"/>
            </w:pPr>
            <w:r>
              <w:rPr>
                <w:color w:val="25313C"/>
                <w:sz w:val="17"/>
              </w:rPr>
              <w:t>Critical comparison of university chatbots, Dialogflow, local ML, and evaluation</w:t>
            </w:r>
          </w:p>
        </w:tc>
        <w:tc>
          <w:tcPr>
            <w:tcW w:type="dxa" w:w="2460"/>
            <w:shd w:fill="FAFBFC"/>
            <w:tcMar>
              <w:top w:w="80" w:type="dxa"/>
              <w:start w:w="120" w:type="dxa"/>
              <w:bottom w:w="80" w:type="dxa"/>
              <w:end w:w="120" w:type="dxa"/>
            </w:tcMar>
            <w:vAlign w:val="center"/>
          </w:tcPr>
          <w:p>
            <w:pPr>
              <w:widowControl/>
              <w:spacing w:after="0" w:line="259" w:lineRule="auto"/>
            </w:pPr>
            <w:r>
              <w:rPr>
                <w:color w:val="25313C"/>
                <w:sz w:val="17"/>
              </w:rPr>
              <w:t>Evaluated, not merely described</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7"/>
              </w:rPr>
              <w:t>Methodology</w:t>
            </w:r>
          </w:p>
        </w:tc>
        <w:tc>
          <w:tcPr>
            <w:tcW w:type="dxa" w:w="5150"/>
            <w:tcMar>
              <w:top w:w="80" w:type="dxa"/>
              <w:start w:w="120" w:type="dxa"/>
              <w:bottom w:w="80" w:type="dxa"/>
              <w:end w:w="120" w:type="dxa"/>
            </w:tcMar>
            <w:vAlign w:val="center"/>
          </w:tcPr>
          <w:p>
            <w:pPr>
              <w:widowControl/>
              <w:spacing w:after="0" w:line="259" w:lineRule="auto"/>
            </w:pPr>
            <w:r>
              <w:rPr>
                <w:color w:val="25313C"/>
                <w:sz w:val="17"/>
              </w:rPr>
              <w:t>Architecture, dataset provenance, algorithms, split, metrics, and validity controls</w:t>
            </w:r>
          </w:p>
        </w:tc>
        <w:tc>
          <w:tcPr>
            <w:tcW w:type="dxa" w:w="2460"/>
            <w:tcMar>
              <w:top w:w="80" w:type="dxa"/>
              <w:start w:w="120" w:type="dxa"/>
              <w:bottom w:w="80" w:type="dxa"/>
              <w:end w:w="120" w:type="dxa"/>
            </w:tcMar>
            <w:vAlign w:val="center"/>
          </w:tcPr>
          <w:p>
            <w:pPr>
              <w:widowControl/>
              <w:spacing w:after="0" w:line="259" w:lineRule="auto"/>
            </w:pPr>
            <w:r>
              <w:rPr>
                <w:color w:val="25313C"/>
                <w:sz w:val="17"/>
              </w:rPr>
              <w:t>Logical, reproducible, justified</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7"/>
              </w:rPr>
              <w:t>Results &amp; Discussion</w:t>
            </w:r>
          </w:p>
        </w:tc>
        <w:tc>
          <w:tcPr>
            <w:tcW w:type="dxa" w:w="5150"/>
            <w:shd w:fill="FAFBFC"/>
            <w:tcMar>
              <w:top w:w="80" w:type="dxa"/>
              <w:start w:w="120" w:type="dxa"/>
              <w:bottom w:w="80" w:type="dxa"/>
              <w:end w:w="120" w:type="dxa"/>
            </w:tcMar>
            <w:vAlign w:val="center"/>
          </w:tcPr>
          <w:p>
            <w:pPr>
              <w:widowControl/>
              <w:spacing w:after="0" w:line="259" w:lineRule="auto"/>
            </w:pPr>
            <w:r>
              <w:rPr>
                <w:color w:val="25313C"/>
                <w:sz w:val="17"/>
              </w:rPr>
              <w:t>Dynamic tables and charts, confusion analysis, implications, limitations</w:t>
            </w:r>
          </w:p>
        </w:tc>
        <w:tc>
          <w:tcPr>
            <w:tcW w:type="dxa" w:w="2460"/>
            <w:shd w:fill="FAFBFC"/>
            <w:tcMar>
              <w:top w:w="80" w:type="dxa"/>
              <w:start w:w="120" w:type="dxa"/>
              <w:bottom w:w="80" w:type="dxa"/>
              <w:end w:w="120" w:type="dxa"/>
            </w:tcMar>
            <w:vAlign w:val="center"/>
          </w:tcPr>
          <w:p>
            <w:pPr>
              <w:widowControl/>
              <w:spacing w:after="0" w:line="259" w:lineRule="auto"/>
            </w:pPr>
            <w:r>
              <w:rPr>
                <w:color w:val="25313C"/>
                <w:sz w:val="17"/>
              </w:rPr>
              <w:t>Evidence-led interpretation</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7"/>
              </w:rPr>
              <w:t>Conclusion &amp; References &amp; Source</w:t>
            </w:r>
          </w:p>
        </w:tc>
        <w:tc>
          <w:tcPr>
            <w:tcW w:type="dxa" w:w="5150"/>
            <w:tcMar>
              <w:top w:w="80" w:type="dxa"/>
              <w:start w:w="120" w:type="dxa"/>
              <w:bottom w:w="80" w:type="dxa"/>
              <w:end w:w="120" w:type="dxa"/>
            </w:tcMar>
            <w:vAlign w:val="center"/>
          </w:tcPr>
          <w:p>
            <w:pPr>
              <w:widowControl/>
              <w:spacing w:after="0" w:line="259" w:lineRule="auto"/>
            </w:pPr>
            <w:r>
              <w:rPr>
                <w:color w:val="25313C"/>
                <w:sz w:val="17"/>
              </w:rPr>
              <w:t>Achievements, limitations, future work, APA references, source inventory</w:t>
            </w:r>
          </w:p>
        </w:tc>
        <w:tc>
          <w:tcPr>
            <w:tcW w:type="dxa" w:w="2460"/>
            <w:tcMar>
              <w:top w:w="80" w:type="dxa"/>
              <w:start w:w="120" w:type="dxa"/>
              <w:bottom w:w="80" w:type="dxa"/>
              <w:end w:w="120" w:type="dxa"/>
            </w:tcMar>
            <w:vAlign w:val="center"/>
          </w:tcPr>
          <w:p>
            <w:pPr>
              <w:widowControl/>
              <w:spacing w:after="0" w:line="259" w:lineRule="auto"/>
            </w:pPr>
            <w:r>
              <w:rPr>
                <w:color w:val="25313C"/>
                <w:sz w:val="17"/>
              </w:rPr>
              <w:t>Complete and academically transparent</w:t>
            </w:r>
          </w:p>
        </w:tc>
      </w:tr>
    </w:tbl>
    <w:p>
      <w:pPr>
        <w:spacing w:after="0"/>
      </w:pPr>
    </w:p>
    <w:p>
      <w:r>
        <w:br w:type="page"/>
      </w:r>
    </w:p>
    <w:p>
      <w:pPr>
        <w:pStyle w:val="Heading1"/>
        <w:keepNext/>
        <w:keepLines/>
      </w:pPr>
      <w:r>
        <w:t>1. Introduction</w:t>
      </w:r>
    </w:p>
    <w:p>
      <w:pPr>
        <w:pStyle w:val="Heading2"/>
        <w:keepNext/>
        <w:keepLines/>
      </w:pPr>
      <w:r>
        <w:t>1.1 Background and context</w:t>
      </w:r>
    </w:p>
    <w:p>
      <w:pPr>
        <w:widowControl/>
      </w:pPr>
      <w:r>
        <w:t>University applicants and students routinely ask recurring questions about programmes, admissions, fees, academic calendars, accommodation, facilities, student affairs, and contact channels. The answers may exist on official pages, but users must still identify the correct page, interpret institutional terminology, and verify that the information is current. A task-oriented FAQ chatbot can shorten this search path by mapping a natural-language query to a controlled intent and then returning a curated answer or an official source link.</w:t>
      </w:r>
    </w:p>
    <w:p>
      <w:pPr>
        <w:widowControl/>
      </w:pPr>
      <w:r>
        <w:t>Campus chatbots are a credible application area rather than a purely technical exercise. Ranoliya et al. (2017) demonstrated a university FAQ chatbot, while Dibitonto et al. (2018) situated a virtual assistant within student university life. Dialogflow ES provides managed concepts for agents, intents, entities, contexts, fulfilment, and integrations (Google Cloud, n.d.). A local statistical classifier offers a contrasting path whose data flow, features, decision threshold, and errors can be inspected in the repository.</w:t>
      </w:r>
    </w:p>
    <w:p>
      <w:pPr>
        <w:pStyle w:val="Heading2"/>
        <w:keepNext/>
        <w:keepLines/>
      </w:pPr>
      <w:r>
        <w:t>1.2 Problem statement</w:t>
      </w:r>
    </w:p>
    <w:p>
      <w:pPr>
        <w:widowControl/>
      </w:pPr>
      <w:r>
        <w:t>The practical problem is not simply to return an answer when a familiar phrase is entered. The system must recognise paraphrases across many closely related university intents, reject low-confidence queries safely, preserve the provenance of factual answers, and provide evidence that its reported metrics were obtained without training–test leakage. Closely related labels—such as admission versus admission documents, location versus campus map, and facilities versus sports—make the task difficult when each intent has only a small number of examples.</w:t>
      </w:r>
    </w:p>
    <w:p>
      <w:pPr>
        <w:widowControl/>
      </w:pPr>
      <w:r>
        <w:t>A second problem is evidence quality. A configured Dialogflow agent, a local approximation of Dialogflow-style pattern matching, and a deployed local classifier are different systems. Reporting an offline simulator score as cloud accuracy would invalidate the comparison. Likewise, BLEU, ROUGE, and satisfaction statistics require independent references or genuine respondents; template self-comparison and invented responses are not acceptable evidence.</w:t>
      </w:r>
    </w:p>
    <w:p>
      <w:pPr>
        <w:pStyle w:val="Heading2"/>
        <w:keepNext/>
        <w:keepLines/>
      </w:pPr>
      <w:r>
        <w:t>1.3 Research gap</w:t>
      </w:r>
    </w:p>
    <w:p>
      <w:pPr>
        <w:widowControl/>
      </w:pPr>
      <w:r>
        <w:t>The reviewed studies establish the usefulness of university chatbots and the importance of selecting an appropriate development platform, but they do not provide a leakage-free, same-split comparison for this repository's TAR UMT inquiry taxonomy. This project therefore focuses on an auditable comparison in which the evaluation boundary is explicit: a train-only local Dialogflow-style simulator, the deployed-configuration local Logistic Regression model, and two classical baselines are tested on the same held-out queries. Cloud Dialogflow performance remains a separate validation task requiring authentic console or API evidence.</w:t>
      </w:r>
    </w:p>
    <w:p>
      <w:pPr>
        <w:pStyle w:val="Heading2"/>
        <w:keepNext/>
        <w:keepLines/>
      </w:pPr>
      <w:r>
        <w:t>1.4 Objectives</w:t>
      </w:r>
    </w:p>
    <w:p>
      <w:pPr>
        <w:numPr>
          <w:ilvl w:val="0"/>
          <w:numId w:val="10"/>
        </w:numPr>
        <w:spacing w:after="80" w:line="290" w:lineRule="auto"/>
        <w:ind w:left="540" w:hanging="279"/>
      </w:pPr>
      <w:r>
        <w:t>Design a university FAQ chatbot that covers major TAR UMT inquiry categories and returns controlled, source-aware responses.</w:t>
      </w:r>
    </w:p>
    <w:p>
      <w:pPr>
        <w:numPr>
          <w:ilvl w:val="0"/>
          <w:numId w:val="10"/>
        </w:numPr>
        <w:spacing w:after="80" w:line="290" w:lineRule="auto"/>
        <w:ind w:left="540" w:hanging="279"/>
      </w:pPr>
      <w:r>
        <w:t>Represent two distinct member approaches: a Dialogflow ES agent configuration and an offline Python intent classifier.</w:t>
      </w:r>
    </w:p>
    <w:p>
      <w:pPr>
        <w:numPr>
          <w:ilvl w:val="0"/>
          <w:numId w:val="10"/>
        </w:numPr>
        <w:spacing w:after="80" w:line="290" w:lineRule="auto"/>
        <w:ind w:left="540" w:hanging="279"/>
      </w:pPr>
      <w:r>
        <w:t>Implement the local classifier with deterministic preprocessing, character-boundary TF-IDF features, balanced Logistic Regression, confidence gating, and fallback logging.</w:t>
      </w:r>
    </w:p>
    <w:p>
      <w:pPr>
        <w:numPr>
          <w:ilvl w:val="0"/>
          <w:numId w:val="10"/>
        </w:numPr>
        <w:spacing w:after="80" w:line="290" w:lineRule="auto"/>
        <w:ind w:left="540" w:hanging="279"/>
      </w:pPr>
      <w:r>
        <w:t>Evaluate intent recognition on a fixed stratified held-out split using accuracy, weighted precision, weighted recall, weighted F1, coverage, fallback rate, and confusion analysis.</w:t>
      </w:r>
    </w:p>
    <w:p>
      <w:pPr>
        <w:numPr>
          <w:ilvl w:val="0"/>
          <w:numId w:val="10"/>
        </w:numPr>
        <w:spacing w:after="80" w:line="290" w:lineRule="auto"/>
        <w:ind w:left="540" w:hanging="279"/>
      </w:pPr>
      <w:r>
        <w:t>Evaluate response quality using independent references and analyse genuine user-satisfaction responses with transparent descriptive rules.</w:t>
      </w:r>
    </w:p>
    <w:p>
      <w:pPr>
        <w:numPr>
          <w:ilvl w:val="0"/>
          <w:numId w:val="10"/>
        </w:numPr>
        <w:spacing w:after="80" w:line="290" w:lineRule="auto"/>
        <w:ind w:left="540" w:hanging="279"/>
      </w:pPr>
      <w:r>
        <w:t>Deliver reproducible source code, evaluation artifacts, charts, and documentation that can be regenerated from the repository.</w:t>
      </w:r>
    </w:p>
    <w:p>
      <w:pPr>
        <w:pStyle w:val="Heading2"/>
        <w:keepNext/>
        <w:keepLines/>
      </w:pPr>
      <w:r>
        <w:t>1.5 Scope and significance</w:t>
      </w:r>
    </w:p>
    <w:p>
      <w:pPr>
        <w:widowControl/>
      </w:pPr>
      <w:r>
        <w:t>The current source inventory contains 36 semantic intents and 432 raw training phrases in data/intents.json. The chatbot is English-first, single-turn, and task-oriented. Responses are selected from controlled templates rather than generated freely. This scope supports predictable answers and reduces hallucination risk, but it does not replace official TAR UMT pages or staff advice. Time-sensitive fees, dates, policies, and contact details must be verified at the linked official source.</w:t>
      </w:r>
    </w:p>
    <w:p>
      <w:pPr>
        <w:widowControl/>
      </w:pPr>
      <w:r>
        <w:t>The project is significant in three ways. For users, it offers a consistent entry point to common information. For administrators, fallback logs expose unanswered demand that can guide dataset maintenance. For AI study, the project demonstrates how thresholding, data provenance, and evaluation design can matter as much as the choice of classifier.</w:t>
      </w:r>
    </w:p>
    <w:p>
      <w:pPr>
        <w:keepLines/>
        <w:spacing w:before="80" w:after="180"/>
        <w:ind w:left="230" w:right="230"/>
        <w:shd w:fill="EAF2F8"/>
      </w:pPr>
      <w:r>
        <w:rPr>
          <w:b/>
          <w:color w:val="1F4D78"/>
        </w:rPr>
        <w:t xml:space="preserve">Success criterion  </w:t>
      </w:r>
      <w:r>
        <w:t>A working prototype is necessary but not sufficient. Success means that system claims remain traceable to code, data, and authentic test evidence, and that limitations are disclosed where the current scores are weak.</w:t>
      </w:r>
    </w:p>
    <w:p>
      <w:r>
        <w:br w:type="page"/>
      </w:r>
    </w:p>
    <w:p>
      <w:pPr>
        <w:pStyle w:val="Heading1"/>
        <w:keepNext/>
        <w:keepLines/>
      </w:pPr>
      <w:r>
        <w:t>2. Related Work</w:t>
      </w:r>
    </w:p>
    <w:p>
      <w:pPr>
        <w:pStyle w:val="Heading2"/>
        <w:keepNext/>
        <w:keepLines/>
      </w:pPr>
      <w:r>
        <w:t>2.1 University FAQ and campus assistants</w:t>
      </w:r>
    </w:p>
    <w:p>
      <w:pPr>
        <w:widowControl/>
      </w:pPr>
      <w:r>
        <w:t>Ranoliya et al. (2017) presented a chatbot for university-related FAQs, illustrating the fit between structured institutional questions and intent/pattern-oriented interaction. Its relevance to this project is the bounded FAQ domain; its limitation for the present study is that a system that performs well on known patterns may still generalise poorly to held-out paraphrases. Dibitonto et al. (2018) designed LiSA as a campus virtual assistant to support students in university life. That work broadens the design question from classification alone to the student's situated experience and reinforces the need for usable, context-appropriate responses.</w:t>
      </w:r>
    </w:p>
    <w:p>
      <w:pPr>
        <w:pStyle w:val="Heading2"/>
        <w:keepNext/>
        <w:keepLines/>
      </w:pPr>
      <w:r>
        <w:t>2.2 Platform-based and local development</w:t>
      </w:r>
    </w:p>
    <w:p>
      <w:pPr>
        <w:widowControl/>
      </w:pPr>
      <w:r>
        <w:t>Dialogflow ES is a managed natural-language-understanding platform for conversational interfaces. Its agent model organises intents, entities, responses, fulfilment, contexts, and integrations (Google Cloud, n.d.). This can accelerate configuration and integration, but the trained cloud service is externally managed and must be evaluated through its real console or API. A local simulator can exercise repository patterns and provide a transparent baseline, but it cannot stand in for Google's NLU.</w:t>
      </w:r>
    </w:p>
    <w:p>
      <w:pPr>
        <w:widowControl/>
      </w:pPr>
      <w:r>
        <w:t>Pérez-Soler et al. (2021) frame chatbot development as a tool-selection problem. Their comparison-oriented perspective is useful because the right choice depends on requirements such as deployment control, integration, language support, cost, and maintainability. The local TF-IDF pipeline used here is deliberately inspectable and offline-capable. Character-boundary features improve tolerance to small spelling and word-form variations, but they still require representative data and do not supply semantic understanding.</w:t>
      </w:r>
    </w:p>
    <w:p>
      <w:pPr>
        <w:pStyle w:val="Heading2"/>
        <w:keepNext/>
        <w:keepLines/>
      </w:pPr>
      <w:r>
        <w:t>2.3 Evaluation of classification and responses</w:t>
      </w:r>
    </w:p>
    <w:p>
      <w:pPr>
        <w:widowControl/>
      </w:pPr>
      <w:r>
        <w:t>Accuracy alone can obscure minority-class behaviour in a multi-intent dataset. Weighted precision, recall, and F1 summarise class-level outcomes while preserving class prevalence; the confusion matrix shows which labels are exchanged. Coverage and fallback rate are also essential for a thresholded chatbot because an apparently cautious model can improve the quality of answered cases by declining many inputs.</w:t>
      </w:r>
    </w:p>
    <w:p>
      <w:pPr>
        <w:widowControl/>
      </w:pPr>
      <w:r>
        <w:t>BLEU measures n-gram precision with a brevity penalty (Papineni et al., 2002), while ROUGE includes recall-oriented overlap measures (Lin, 2004). Both require candidate outputs and independent reference answers. For a retrieval-style chatbot with template responses, comparing a selected template against the same template bank would be circular. The present report therefore displays N/A when independent reference scoring is absent and treats human judgement as a complementary future measure.</w:t>
      </w:r>
    </w:p>
    <w:p>
      <w:pPr>
        <w:pStyle w:val="ReportCaption"/>
        <w:widowControl/>
        <w:jc w:val="center"/>
      </w:pPr>
      <w:r>
        <w:t>Table 3: Critical comparison of prior work and the present study</w:t>
      </w:r>
    </w:p>
    <w:tbl>
      <w:tblPr>
        <w:tblStyle w:val="TableGrid"/>
        <w:tblW w:type="dxa" w:w="9360"/>
        <w:jc w:val="center"/>
        <w:tblLayout w:type="fixed"/>
        <w:tblLook w:firstColumn="1" w:firstRow="1" w:lastColumn="0" w:lastRow="0" w:noHBand="0" w:noVBand="1" w:val="04A0"/>
        <w:tblInd w:w="120" w:type="dxa"/>
      </w:tblPr>
      <w:tblGrid>
        <w:gridCol w:w="1600"/>
        <w:gridCol w:w="2480"/>
        <w:gridCol w:w="2850"/>
        <w:gridCol w:w="2430"/>
      </w:tblGrid>
      <w:tr>
        <w:trPr>
          <w:tblHeader w:val="true"/>
          <w:cantSplit/>
        </w:trPr>
        <w:tc>
          <w:tcPr>
            <w:tcW w:type="dxa" w:w="1600"/>
            <w:shd w:fill="F4F6F9"/>
            <w:tcMar>
              <w:top w:w="80" w:type="dxa"/>
              <w:start w:w="120" w:type="dxa"/>
              <w:bottom w:w="80" w:type="dxa"/>
              <w:end w:w="120" w:type="dxa"/>
            </w:tcMar>
            <w:vAlign w:val="center"/>
          </w:tcPr>
          <w:p>
            <w:pPr>
              <w:spacing w:after="0"/>
              <w:jc w:val="left"/>
            </w:pPr>
            <w:r>
              <w:rPr>
                <w:b/>
                <w:color w:val="25313C"/>
                <w:sz w:val="16"/>
              </w:rPr>
              <w:t>Source</w:t>
            </w:r>
          </w:p>
        </w:tc>
        <w:tc>
          <w:tcPr>
            <w:tcW w:type="dxa" w:w="2480"/>
            <w:shd w:fill="F4F6F9"/>
            <w:tcMar>
              <w:top w:w="80" w:type="dxa"/>
              <w:start w:w="120" w:type="dxa"/>
              <w:bottom w:w="80" w:type="dxa"/>
              <w:end w:w="120" w:type="dxa"/>
            </w:tcMar>
            <w:vAlign w:val="center"/>
          </w:tcPr>
          <w:p>
            <w:pPr>
              <w:spacing w:after="0"/>
              <w:jc w:val="left"/>
            </w:pPr>
            <w:r>
              <w:rPr>
                <w:b/>
                <w:color w:val="25313C"/>
                <w:sz w:val="16"/>
              </w:rPr>
              <w:t>Contribution</w:t>
            </w:r>
          </w:p>
        </w:tc>
        <w:tc>
          <w:tcPr>
            <w:tcW w:type="dxa" w:w="2850"/>
            <w:shd w:fill="F4F6F9"/>
            <w:tcMar>
              <w:top w:w="80" w:type="dxa"/>
              <w:start w:w="120" w:type="dxa"/>
              <w:bottom w:w="80" w:type="dxa"/>
              <w:end w:w="120" w:type="dxa"/>
            </w:tcMar>
            <w:vAlign w:val="center"/>
          </w:tcPr>
          <w:p>
            <w:pPr>
              <w:spacing w:after="0"/>
              <w:jc w:val="left"/>
            </w:pPr>
            <w:r>
              <w:rPr>
                <w:b/>
                <w:color w:val="25313C"/>
                <w:sz w:val="16"/>
              </w:rPr>
              <w:t>Relevant limitation or trade-off</w:t>
            </w:r>
          </w:p>
        </w:tc>
        <w:tc>
          <w:tcPr>
            <w:tcW w:type="dxa" w:w="2430"/>
            <w:shd w:fill="F4F6F9"/>
            <w:tcMar>
              <w:top w:w="80" w:type="dxa"/>
              <w:start w:w="120" w:type="dxa"/>
              <w:bottom w:w="80" w:type="dxa"/>
              <w:end w:w="120" w:type="dxa"/>
            </w:tcMar>
            <w:vAlign w:val="center"/>
          </w:tcPr>
          <w:p>
            <w:pPr>
              <w:spacing w:after="0"/>
              <w:jc w:val="left"/>
            </w:pPr>
            <w:r>
              <w:rPr>
                <w:b/>
                <w:color w:val="25313C"/>
                <w:sz w:val="16"/>
              </w:rPr>
              <w:t>Design implication here</w:t>
            </w:r>
          </w:p>
        </w:tc>
      </w:tr>
      <w:tr>
        <w:trPr>
          <w:cantSplit/>
        </w:trPr>
        <w:tc>
          <w:tcPr>
            <w:tcW w:type="dxa" w:w="1600"/>
            <w:tcMar>
              <w:top w:w="80" w:type="dxa"/>
              <w:start w:w="120" w:type="dxa"/>
              <w:bottom w:w="80" w:type="dxa"/>
              <w:end w:w="120" w:type="dxa"/>
            </w:tcMar>
            <w:vAlign w:val="center"/>
          </w:tcPr>
          <w:p>
            <w:pPr>
              <w:widowControl/>
              <w:spacing w:after="0" w:line="259" w:lineRule="auto"/>
            </w:pPr>
            <w:r>
              <w:rPr>
                <w:color w:val="25313C"/>
                <w:sz w:val="16"/>
              </w:rPr>
              <w:t>Ranoliya et al. (2017)</w:t>
            </w:r>
          </w:p>
        </w:tc>
        <w:tc>
          <w:tcPr>
            <w:tcW w:type="dxa" w:w="2480"/>
            <w:tcMar>
              <w:top w:w="80" w:type="dxa"/>
              <w:start w:w="120" w:type="dxa"/>
              <w:bottom w:w="80" w:type="dxa"/>
              <w:end w:w="120" w:type="dxa"/>
            </w:tcMar>
            <w:vAlign w:val="center"/>
          </w:tcPr>
          <w:p>
            <w:pPr>
              <w:widowControl/>
              <w:spacing w:after="0" w:line="259" w:lineRule="auto"/>
            </w:pPr>
            <w:r>
              <w:rPr>
                <w:color w:val="25313C"/>
                <w:sz w:val="16"/>
              </w:rPr>
              <w:t>University FAQ chatbot</w:t>
            </w:r>
          </w:p>
        </w:tc>
        <w:tc>
          <w:tcPr>
            <w:tcW w:type="dxa" w:w="2850"/>
            <w:tcMar>
              <w:top w:w="80" w:type="dxa"/>
              <w:start w:w="120" w:type="dxa"/>
              <w:bottom w:w="80" w:type="dxa"/>
              <w:end w:w="120" w:type="dxa"/>
            </w:tcMar>
            <w:vAlign w:val="center"/>
          </w:tcPr>
          <w:p>
            <w:pPr>
              <w:widowControl/>
              <w:spacing w:after="0" w:line="259" w:lineRule="auto"/>
            </w:pPr>
            <w:r>
              <w:rPr>
                <w:color w:val="25313C"/>
                <w:sz w:val="16"/>
              </w:rPr>
              <w:t>Pattern success need not imply paraphrase generalisation</w:t>
            </w:r>
          </w:p>
        </w:tc>
        <w:tc>
          <w:tcPr>
            <w:tcW w:type="dxa" w:w="2430"/>
            <w:tcMar>
              <w:top w:w="80" w:type="dxa"/>
              <w:start w:w="120" w:type="dxa"/>
              <w:bottom w:w="80" w:type="dxa"/>
              <w:end w:w="120" w:type="dxa"/>
            </w:tcMar>
            <w:vAlign w:val="center"/>
          </w:tcPr>
          <w:p>
            <w:pPr>
              <w:widowControl/>
              <w:spacing w:after="0" w:line="259" w:lineRule="auto"/>
            </w:pPr>
            <w:r>
              <w:rPr>
                <w:color w:val="25313C"/>
                <w:sz w:val="16"/>
              </w:rPr>
              <w:t>Use a held-out split and confusion analysis</w:t>
            </w:r>
          </w:p>
        </w:tc>
      </w:tr>
      <w:tr>
        <w:trPr>
          <w:cantSplit/>
        </w:trPr>
        <w:tc>
          <w:tcPr>
            <w:tcW w:type="dxa" w:w="1600"/>
            <w:shd w:fill="FAFBFC"/>
            <w:tcMar>
              <w:top w:w="80" w:type="dxa"/>
              <w:start w:w="120" w:type="dxa"/>
              <w:bottom w:w="80" w:type="dxa"/>
              <w:end w:w="120" w:type="dxa"/>
            </w:tcMar>
            <w:vAlign w:val="center"/>
          </w:tcPr>
          <w:p>
            <w:pPr>
              <w:widowControl/>
              <w:spacing w:after="0" w:line="259" w:lineRule="auto"/>
            </w:pPr>
            <w:r>
              <w:rPr>
                <w:color w:val="25313C"/>
                <w:sz w:val="16"/>
              </w:rPr>
              <w:t>Dibitonto et al. (2018)</w:t>
            </w:r>
          </w:p>
        </w:tc>
        <w:tc>
          <w:tcPr>
            <w:tcW w:type="dxa" w:w="2480"/>
            <w:shd w:fill="FAFBFC"/>
            <w:tcMar>
              <w:top w:w="80" w:type="dxa"/>
              <w:start w:w="120" w:type="dxa"/>
              <w:bottom w:w="80" w:type="dxa"/>
              <w:end w:w="120" w:type="dxa"/>
            </w:tcMar>
            <w:vAlign w:val="center"/>
          </w:tcPr>
          <w:p>
            <w:pPr>
              <w:widowControl/>
              <w:spacing w:after="0" w:line="259" w:lineRule="auto"/>
            </w:pPr>
            <w:r>
              <w:rPr>
                <w:color w:val="25313C"/>
                <w:sz w:val="16"/>
              </w:rPr>
              <w:t>Campus assistant designed around student life</w:t>
            </w:r>
          </w:p>
        </w:tc>
        <w:tc>
          <w:tcPr>
            <w:tcW w:type="dxa" w:w="2850"/>
            <w:shd w:fill="FAFBFC"/>
            <w:tcMar>
              <w:top w:w="80" w:type="dxa"/>
              <w:start w:w="120" w:type="dxa"/>
              <w:bottom w:w="80" w:type="dxa"/>
              <w:end w:w="120" w:type="dxa"/>
            </w:tcMar>
            <w:vAlign w:val="center"/>
          </w:tcPr>
          <w:p>
            <w:pPr>
              <w:widowControl/>
              <w:spacing w:after="0" w:line="259" w:lineRule="auto"/>
            </w:pPr>
            <w:r>
              <w:rPr>
                <w:color w:val="25313C"/>
                <w:sz w:val="16"/>
              </w:rPr>
              <w:t>User experience extends beyond classifier accuracy</w:t>
            </w:r>
          </w:p>
        </w:tc>
        <w:tc>
          <w:tcPr>
            <w:tcW w:type="dxa" w:w="2430"/>
            <w:shd w:fill="FAFBFC"/>
            <w:tcMar>
              <w:top w:w="80" w:type="dxa"/>
              <w:start w:w="120" w:type="dxa"/>
              <w:bottom w:w="80" w:type="dxa"/>
              <w:end w:w="120" w:type="dxa"/>
            </w:tcMar>
            <w:vAlign w:val="center"/>
          </w:tcPr>
          <w:p>
            <w:pPr>
              <w:widowControl/>
              <w:spacing w:after="0" w:line="259" w:lineRule="auto"/>
            </w:pPr>
            <w:r>
              <w:rPr>
                <w:color w:val="25313C"/>
                <w:sz w:val="16"/>
              </w:rPr>
              <w:t>Include authentic usability protocol</w:t>
            </w:r>
          </w:p>
        </w:tc>
      </w:tr>
      <w:tr>
        <w:trPr>
          <w:cantSplit/>
        </w:trPr>
        <w:tc>
          <w:tcPr>
            <w:tcW w:type="dxa" w:w="1600"/>
            <w:tcMar>
              <w:top w:w="80" w:type="dxa"/>
              <w:start w:w="120" w:type="dxa"/>
              <w:bottom w:w="80" w:type="dxa"/>
              <w:end w:w="120" w:type="dxa"/>
            </w:tcMar>
            <w:vAlign w:val="center"/>
          </w:tcPr>
          <w:p>
            <w:pPr>
              <w:widowControl/>
              <w:spacing w:after="0" w:line="259" w:lineRule="auto"/>
            </w:pPr>
            <w:r>
              <w:rPr>
                <w:color w:val="25313C"/>
                <w:sz w:val="16"/>
              </w:rPr>
              <w:t>Pérez-Soler et al. (2021)</w:t>
            </w:r>
          </w:p>
        </w:tc>
        <w:tc>
          <w:tcPr>
            <w:tcW w:type="dxa" w:w="2480"/>
            <w:tcMar>
              <w:top w:w="80" w:type="dxa"/>
              <w:start w:w="120" w:type="dxa"/>
              <w:bottom w:w="80" w:type="dxa"/>
              <w:end w:w="120" w:type="dxa"/>
            </w:tcMar>
            <w:vAlign w:val="center"/>
          </w:tcPr>
          <w:p>
            <w:pPr>
              <w:widowControl/>
              <w:spacing w:after="0" w:line="259" w:lineRule="auto"/>
            </w:pPr>
            <w:r>
              <w:rPr>
                <w:color w:val="25313C"/>
                <w:sz w:val="16"/>
              </w:rPr>
              <w:t>Framework for choosing chatbot tools</w:t>
            </w:r>
          </w:p>
        </w:tc>
        <w:tc>
          <w:tcPr>
            <w:tcW w:type="dxa" w:w="2850"/>
            <w:tcMar>
              <w:top w:w="80" w:type="dxa"/>
              <w:start w:w="120" w:type="dxa"/>
              <w:bottom w:w="80" w:type="dxa"/>
              <w:end w:w="120" w:type="dxa"/>
            </w:tcMar>
            <w:vAlign w:val="center"/>
          </w:tcPr>
          <w:p>
            <w:pPr>
              <w:widowControl/>
              <w:spacing w:after="0" w:line="259" w:lineRule="auto"/>
            </w:pPr>
            <w:r>
              <w:rPr>
                <w:color w:val="25313C"/>
                <w:sz w:val="16"/>
              </w:rPr>
              <w:t>No single tool dominates every deployment criterion</w:t>
            </w:r>
          </w:p>
        </w:tc>
        <w:tc>
          <w:tcPr>
            <w:tcW w:type="dxa" w:w="2430"/>
            <w:tcMar>
              <w:top w:w="80" w:type="dxa"/>
              <w:start w:w="120" w:type="dxa"/>
              <w:bottom w:w="80" w:type="dxa"/>
              <w:end w:w="120" w:type="dxa"/>
            </w:tcMar>
            <w:vAlign w:val="center"/>
          </w:tcPr>
          <w:p>
            <w:pPr>
              <w:widowControl/>
              <w:spacing w:after="0" w:line="259" w:lineRule="auto"/>
            </w:pPr>
            <w:r>
              <w:rPr>
                <w:color w:val="25313C"/>
                <w:sz w:val="16"/>
              </w:rPr>
              <w:t>Separate cloud configuration from local ML evidence</w:t>
            </w:r>
          </w:p>
        </w:tc>
      </w:tr>
      <w:tr>
        <w:trPr>
          <w:cantSplit/>
        </w:trPr>
        <w:tc>
          <w:tcPr>
            <w:tcW w:type="dxa" w:w="1600"/>
            <w:shd w:fill="FAFBFC"/>
            <w:tcMar>
              <w:top w:w="80" w:type="dxa"/>
              <w:start w:w="120" w:type="dxa"/>
              <w:bottom w:w="80" w:type="dxa"/>
              <w:end w:w="120" w:type="dxa"/>
            </w:tcMar>
            <w:vAlign w:val="center"/>
          </w:tcPr>
          <w:p>
            <w:pPr>
              <w:widowControl/>
              <w:spacing w:after="0" w:line="259" w:lineRule="auto"/>
            </w:pPr>
            <w:r>
              <w:rPr>
                <w:color w:val="25313C"/>
                <w:sz w:val="16"/>
              </w:rPr>
              <w:t>Google Cloud (n.d.)</w:t>
            </w:r>
          </w:p>
        </w:tc>
        <w:tc>
          <w:tcPr>
            <w:tcW w:type="dxa" w:w="2480"/>
            <w:shd w:fill="FAFBFC"/>
            <w:tcMar>
              <w:top w:w="80" w:type="dxa"/>
              <w:start w:w="120" w:type="dxa"/>
              <w:bottom w:w="80" w:type="dxa"/>
              <w:end w:w="120" w:type="dxa"/>
            </w:tcMar>
            <w:vAlign w:val="center"/>
          </w:tcPr>
          <w:p>
            <w:pPr>
              <w:widowControl/>
              <w:spacing w:after="0" w:line="259" w:lineRule="auto"/>
            </w:pPr>
            <w:r>
              <w:rPr>
                <w:color w:val="25313C"/>
                <w:sz w:val="16"/>
              </w:rPr>
              <w:t>Dialogflow ES agent, intent, entity, fulfilment, and integration concepts</w:t>
            </w:r>
          </w:p>
        </w:tc>
        <w:tc>
          <w:tcPr>
            <w:tcW w:type="dxa" w:w="2850"/>
            <w:shd w:fill="FAFBFC"/>
            <w:tcMar>
              <w:top w:w="80" w:type="dxa"/>
              <w:start w:w="120" w:type="dxa"/>
              <w:bottom w:w="80" w:type="dxa"/>
              <w:end w:w="120" w:type="dxa"/>
            </w:tcMar>
            <w:vAlign w:val="center"/>
          </w:tcPr>
          <w:p>
            <w:pPr>
              <w:widowControl/>
              <w:spacing w:after="0" w:line="259" w:lineRule="auto"/>
            </w:pPr>
            <w:r>
              <w:rPr>
                <w:color w:val="25313C"/>
                <w:sz w:val="16"/>
              </w:rPr>
              <w:t>Cloud behaviour must be tested in the actual service</w:t>
            </w:r>
          </w:p>
        </w:tc>
        <w:tc>
          <w:tcPr>
            <w:tcW w:type="dxa" w:w="2430"/>
            <w:shd w:fill="FAFBFC"/>
            <w:tcMar>
              <w:top w:w="80" w:type="dxa"/>
              <w:start w:w="120" w:type="dxa"/>
              <w:bottom w:w="80" w:type="dxa"/>
              <w:end w:w="120" w:type="dxa"/>
            </w:tcMar>
            <w:vAlign w:val="center"/>
          </w:tcPr>
          <w:p>
            <w:pPr>
              <w:widowControl/>
              <w:spacing w:after="0" w:line="259" w:lineRule="auto"/>
            </w:pPr>
            <w:r>
              <w:rPr>
                <w:color w:val="25313C"/>
                <w:sz w:val="16"/>
              </w:rPr>
              <w:t>Do not label a local simulator score as cloud accuracy</w:t>
            </w:r>
          </w:p>
        </w:tc>
      </w:tr>
      <w:tr>
        <w:trPr>
          <w:cantSplit/>
        </w:trPr>
        <w:tc>
          <w:tcPr>
            <w:tcW w:type="dxa" w:w="1600"/>
            <w:tcMar>
              <w:top w:w="80" w:type="dxa"/>
              <w:start w:w="120" w:type="dxa"/>
              <w:bottom w:w="80" w:type="dxa"/>
              <w:end w:w="120" w:type="dxa"/>
            </w:tcMar>
            <w:vAlign w:val="center"/>
          </w:tcPr>
          <w:p>
            <w:pPr>
              <w:widowControl/>
              <w:spacing w:after="0" w:line="259" w:lineRule="auto"/>
            </w:pPr>
            <w:r>
              <w:rPr>
                <w:color w:val="25313C"/>
                <w:sz w:val="16"/>
              </w:rPr>
              <w:t>Papineni et al. (2002); Lin (2004)</w:t>
            </w:r>
          </w:p>
        </w:tc>
        <w:tc>
          <w:tcPr>
            <w:tcW w:type="dxa" w:w="2480"/>
            <w:tcMar>
              <w:top w:w="80" w:type="dxa"/>
              <w:start w:w="120" w:type="dxa"/>
              <w:bottom w:w="80" w:type="dxa"/>
              <w:end w:w="120" w:type="dxa"/>
            </w:tcMar>
            <w:vAlign w:val="center"/>
          </w:tcPr>
          <w:p>
            <w:pPr>
              <w:widowControl/>
              <w:spacing w:after="0" w:line="259" w:lineRule="auto"/>
            </w:pPr>
            <w:r>
              <w:rPr>
                <w:color w:val="25313C"/>
                <w:sz w:val="16"/>
              </w:rPr>
              <w:t>Automatic text-overlap metrics</w:t>
            </w:r>
          </w:p>
        </w:tc>
        <w:tc>
          <w:tcPr>
            <w:tcW w:type="dxa" w:w="2850"/>
            <w:tcMar>
              <w:top w:w="80" w:type="dxa"/>
              <w:start w:w="120" w:type="dxa"/>
              <w:bottom w:w="80" w:type="dxa"/>
              <w:end w:w="120" w:type="dxa"/>
            </w:tcMar>
            <w:vAlign w:val="center"/>
          </w:tcPr>
          <w:p>
            <w:pPr>
              <w:widowControl/>
              <w:spacing w:after="0" w:line="259" w:lineRule="auto"/>
            </w:pPr>
            <w:r>
              <w:rPr>
                <w:color w:val="25313C"/>
                <w:sz w:val="16"/>
              </w:rPr>
              <w:t>Scores depend on independent references and do not establish factuality</w:t>
            </w:r>
          </w:p>
        </w:tc>
        <w:tc>
          <w:tcPr>
            <w:tcW w:type="dxa" w:w="2430"/>
            <w:tcMar>
              <w:top w:w="80" w:type="dxa"/>
              <w:start w:w="120" w:type="dxa"/>
              <w:bottom w:w="80" w:type="dxa"/>
              <w:end w:w="120" w:type="dxa"/>
            </w:tcMar>
            <w:vAlign w:val="center"/>
          </w:tcPr>
          <w:p>
            <w:pPr>
              <w:widowControl/>
              <w:spacing w:after="0" w:line="259" w:lineRule="auto"/>
            </w:pPr>
            <w:r>
              <w:rPr>
                <w:color w:val="25313C"/>
                <w:sz w:val="16"/>
              </w:rPr>
              <w:t>Report N/A until a valid reference test is executed</w:t>
            </w:r>
          </w:p>
        </w:tc>
      </w:tr>
    </w:tbl>
    <w:p>
      <w:pPr>
        <w:spacing w:after="0"/>
      </w:pPr>
    </w:p>
    <w:p>
      <w:pPr>
        <w:pStyle w:val="Heading2"/>
        <w:keepNext/>
        <w:keepLines/>
      </w:pPr>
      <w:r>
        <w:t>2.4 Synthesis and justification</w:t>
      </w:r>
    </w:p>
    <w:p>
      <w:pPr>
        <w:widowControl/>
      </w:pPr>
      <w:r>
        <w:t>The literature supports a dual-approach project but also exposes the main risk: unlike systems can be compared as if their evidence were equivalent. The present methodology addresses that risk by identifying each execution path, using identical held-out queries only for local evaluation components, recording coverage alongside accuracy, and retaining cloud validation as an explicit evidence gap. This makes the comparison more cautious but more defensible.</w:t>
      </w:r>
    </w:p>
    <w:p>
      <w:r>
        <w:br w:type="page"/>
      </w:r>
    </w:p>
    <w:p>
      <w:pPr>
        <w:pStyle w:val="Heading1"/>
        <w:keepNext/>
        <w:keepLines/>
      </w:pPr>
      <w:r>
        <w:t>3. Methodology</w:t>
      </w:r>
    </w:p>
    <w:p>
      <w:pPr>
        <w:pStyle w:val="Heading2"/>
        <w:keepNext/>
        <w:keepLines/>
      </w:pPr>
      <w:r>
        <w:t>3.1 Research design and requirements mapping</w:t>
      </w:r>
    </w:p>
    <w:p>
      <w:pPr>
        <w:widowControl/>
      </w:pPr>
      <w:r>
        <w:t>The project follows a design–build–evaluate workflow. Requirements were translated into a bounded FAQ scenario, two development paths, an intent dataset, controlled response templates, a user interface, and a reproducible evaluation harness. The evaluation is observational: it reports current prototype behaviour and does not claim statistical generalisation beyond the held-out sample.</w:t>
      </w:r>
    </w:p>
    <w:p>
      <w:pPr>
        <w:pStyle w:val="ReportCaption"/>
        <w:widowControl/>
        <w:jc w:val="center"/>
      </w:pPr>
      <w:r>
        <w:t>Table 4: Chatbot-assignment requirement mapping</w:t>
      </w:r>
    </w:p>
    <w:tbl>
      <w:tblPr>
        <w:tblStyle w:val="TableGrid"/>
        <w:tblW w:type="dxa" w:w="9360"/>
        <w:jc w:val="center"/>
        <w:tblLayout w:type="fixed"/>
        <w:tblLook w:firstColumn="1" w:firstRow="1" w:lastColumn="0" w:lastRow="0" w:noHBand="0" w:noVBand="1" w:val="04A0"/>
        <w:tblInd w:w="120" w:type="dxa"/>
      </w:tblPr>
      <w:tblGrid>
        <w:gridCol w:w="2300"/>
        <w:gridCol w:w="4460"/>
        <w:gridCol w:w="2600"/>
      </w:tblGrid>
      <w:tr>
        <w:trPr>
          <w:tblHeader w:val="true"/>
          <w:cantSplit/>
        </w:trPr>
        <w:tc>
          <w:tcPr>
            <w:tcW w:type="dxa" w:w="2300"/>
            <w:shd w:fill="F4F6F9"/>
            <w:tcMar>
              <w:top w:w="80" w:type="dxa"/>
              <w:start w:w="120" w:type="dxa"/>
              <w:bottom w:w="80" w:type="dxa"/>
              <w:end w:w="120" w:type="dxa"/>
            </w:tcMar>
            <w:vAlign w:val="center"/>
          </w:tcPr>
          <w:p>
            <w:pPr>
              <w:spacing w:after="0"/>
              <w:jc w:val="left"/>
            </w:pPr>
            <w:r>
              <w:rPr>
                <w:b/>
                <w:color w:val="25313C"/>
                <w:sz w:val="17"/>
              </w:rPr>
              <w:t>Assignment requirement</w:t>
            </w:r>
          </w:p>
        </w:tc>
        <w:tc>
          <w:tcPr>
            <w:tcW w:type="dxa" w:w="4460"/>
            <w:shd w:fill="F4F6F9"/>
            <w:tcMar>
              <w:top w:w="80" w:type="dxa"/>
              <w:start w:w="120" w:type="dxa"/>
              <w:bottom w:w="80" w:type="dxa"/>
              <w:end w:w="120" w:type="dxa"/>
            </w:tcMar>
            <w:vAlign w:val="center"/>
          </w:tcPr>
          <w:p>
            <w:pPr>
              <w:spacing w:after="0"/>
              <w:jc w:val="left"/>
            </w:pPr>
            <w:r>
              <w:rPr>
                <w:b/>
                <w:color w:val="25313C"/>
                <w:sz w:val="17"/>
              </w:rPr>
              <w:t>Repository implementation</w:t>
            </w:r>
          </w:p>
        </w:tc>
        <w:tc>
          <w:tcPr>
            <w:tcW w:type="dxa" w:w="2600"/>
            <w:shd w:fill="F4F6F9"/>
            <w:tcMar>
              <w:top w:w="80" w:type="dxa"/>
              <w:start w:w="120" w:type="dxa"/>
              <w:bottom w:w="80" w:type="dxa"/>
              <w:end w:w="120" w:type="dxa"/>
            </w:tcMar>
            <w:vAlign w:val="center"/>
          </w:tcPr>
          <w:p>
            <w:pPr>
              <w:spacing w:after="0"/>
              <w:jc w:val="left"/>
            </w:pPr>
            <w:r>
              <w:rPr>
                <w:b/>
                <w:color w:val="25313C"/>
                <w:sz w:val="17"/>
              </w:rPr>
              <w:t>Evidence status</w:t>
            </w:r>
          </w:p>
        </w:tc>
      </w:tr>
      <w:tr>
        <w:trPr>
          <w:cantSplit/>
        </w:trPr>
        <w:tc>
          <w:tcPr>
            <w:tcW w:type="dxa" w:w="2300"/>
            <w:tcMar>
              <w:top w:w="80" w:type="dxa"/>
              <w:start w:w="120" w:type="dxa"/>
              <w:bottom w:w="80" w:type="dxa"/>
              <w:end w:w="120" w:type="dxa"/>
            </w:tcMar>
            <w:vAlign w:val="center"/>
          </w:tcPr>
          <w:p>
            <w:pPr>
              <w:widowControl/>
              <w:spacing w:after="0" w:line="259" w:lineRule="auto"/>
            </w:pPr>
            <w:r>
              <w:rPr>
                <w:color w:val="25313C"/>
                <w:sz w:val="17"/>
              </w:rPr>
              <w:t>Real-life chatbot scenario</w:t>
            </w:r>
          </w:p>
        </w:tc>
        <w:tc>
          <w:tcPr>
            <w:tcW w:type="dxa" w:w="4460"/>
            <w:tcMar>
              <w:top w:w="80" w:type="dxa"/>
              <w:start w:w="120" w:type="dxa"/>
              <w:bottom w:w="80" w:type="dxa"/>
              <w:end w:w="120" w:type="dxa"/>
            </w:tcMar>
            <w:vAlign w:val="center"/>
          </w:tcPr>
          <w:p>
            <w:pPr>
              <w:widowControl/>
              <w:spacing w:after="0" w:line="259" w:lineRule="auto"/>
            </w:pPr>
            <w:r>
              <w:rPr>
                <w:color w:val="25313C"/>
                <w:sz w:val="17"/>
              </w:rPr>
              <w:t>TAR UMT FAQ and student-information assistant</w:t>
            </w:r>
          </w:p>
        </w:tc>
        <w:tc>
          <w:tcPr>
            <w:tcW w:type="dxa" w:w="2600"/>
            <w:tcMar>
              <w:top w:w="80" w:type="dxa"/>
              <w:start w:w="120" w:type="dxa"/>
              <w:bottom w:w="80" w:type="dxa"/>
              <w:end w:w="120" w:type="dxa"/>
            </w:tcMar>
            <w:vAlign w:val="center"/>
          </w:tcPr>
          <w:p>
            <w:pPr>
              <w:widowControl/>
              <w:spacing w:after="0" w:line="259" w:lineRule="auto"/>
            </w:pPr>
            <w:r>
              <w:rPr>
                <w:color w:val="25313C"/>
                <w:sz w:val="17"/>
              </w:rPr>
              <w:t>Implemented</w:t>
            </w:r>
          </w:p>
        </w:tc>
      </w:tr>
      <w:tr>
        <w:trPr>
          <w:cantSplit/>
        </w:trPr>
        <w:tc>
          <w:tcPr>
            <w:tcW w:type="dxa" w:w="2300"/>
            <w:shd w:fill="FAFBFC"/>
            <w:tcMar>
              <w:top w:w="80" w:type="dxa"/>
              <w:start w:w="120" w:type="dxa"/>
              <w:bottom w:w="80" w:type="dxa"/>
              <w:end w:w="120" w:type="dxa"/>
            </w:tcMar>
            <w:vAlign w:val="center"/>
          </w:tcPr>
          <w:p>
            <w:pPr>
              <w:widowControl/>
              <w:spacing w:after="0" w:line="259" w:lineRule="auto"/>
            </w:pPr>
            <w:r>
              <w:rPr>
                <w:color w:val="25313C"/>
                <w:sz w:val="17"/>
              </w:rPr>
              <w:t>Background study</w:t>
            </w:r>
          </w:p>
        </w:tc>
        <w:tc>
          <w:tcPr>
            <w:tcW w:type="dxa" w:w="4460"/>
            <w:shd w:fill="FAFBFC"/>
            <w:tcMar>
              <w:top w:w="80" w:type="dxa"/>
              <w:start w:w="120" w:type="dxa"/>
              <w:bottom w:w="80" w:type="dxa"/>
              <w:end w:w="120" w:type="dxa"/>
            </w:tcMar>
            <w:vAlign w:val="center"/>
          </w:tcPr>
          <w:p>
            <w:pPr>
              <w:widowControl/>
              <w:spacing w:after="0" w:line="259" w:lineRule="auto"/>
            </w:pPr>
            <w:r>
              <w:rPr>
                <w:color w:val="25313C"/>
                <w:sz w:val="17"/>
              </w:rPr>
              <w:t>Section 2 compares university chatbots, tools, and metrics</w:t>
            </w:r>
          </w:p>
        </w:tc>
        <w:tc>
          <w:tcPr>
            <w:tcW w:type="dxa" w:w="2600"/>
            <w:shd w:fill="FAFBFC"/>
            <w:tcMar>
              <w:top w:w="80" w:type="dxa"/>
              <w:start w:w="120" w:type="dxa"/>
              <w:bottom w:w="80" w:type="dxa"/>
              <w:end w:w="120" w:type="dxa"/>
            </w:tcMar>
            <w:vAlign w:val="center"/>
          </w:tcPr>
          <w:p>
            <w:pPr>
              <w:widowControl/>
              <w:spacing w:after="0" w:line="259" w:lineRule="auto"/>
            </w:pPr>
            <w:r>
              <w:rPr>
                <w:color w:val="25313C"/>
                <w:sz w:val="17"/>
              </w:rPr>
              <w:t>Documented</w:t>
            </w:r>
          </w:p>
        </w:tc>
      </w:tr>
      <w:tr>
        <w:trPr>
          <w:cantSplit/>
        </w:trPr>
        <w:tc>
          <w:tcPr>
            <w:tcW w:type="dxa" w:w="2300"/>
            <w:tcMar>
              <w:top w:w="80" w:type="dxa"/>
              <w:start w:w="120" w:type="dxa"/>
              <w:bottom w:w="80" w:type="dxa"/>
              <w:end w:w="120" w:type="dxa"/>
            </w:tcMar>
            <w:vAlign w:val="center"/>
          </w:tcPr>
          <w:p>
            <w:pPr>
              <w:widowControl/>
              <w:spacing w:after="0" w:line="259" w:lineRule="auto"/>
            </w:pPr>
            <w:r>
              <w:rPr>
                <w:color w:val="25313C"/>
                <w:sz w:val="17"/>
              </w:rPr>
              <w:t>Development approach</w:t>
            </w:r>
          </w:p>
        </w:tc>
        <w:tc>
          <w:tcPr>
            <w:tcW w:type="dxa" w:w="4460"/>
            <w:tcMar>
              <w:top w:w="80" w:type="dxa"/>
              <w:start w:w="120" w:type="dxa"/>
              <w:bottom w:w="80" w:type="dxa"/>
              <w:end w:w="120" w:type="dxa"/>
            </w:tcMar>
            <w:vAlign w:val="center"/>
          </w:tcPr>
          <w:p>
            <w:pPr>
              <w:widowControl/>
              <w:spacing w:after="0" w:line="259" w:lineRule="auto"/>
            </w:pPr>
            <w:r>
              <w:rPr>
                <w:color w:val="25313C"/>
                <w:sz w:val="17"/>
              </w:rPr>
              <w:t>Dialogflow ES configuration artifacts plus local Python ML</w:t>
            </w:r>
          </w:p>
        </w:tc>
        <w:tc>
          <w:tcPr>
            <w:tcW w:type="dxa" w:w="2600"/>
            <w:tcMar>
              <w:top w:w="80" w:type="dxa"/>
              <w:start w:w="120" w:type="dxa"/>
              <w:bottom w:w="80" w:type="dxa"/>
              <w:end w:w="120" w:type="dxa"/>
            </w:tcMar>
            <w:vAlign w:val="center"/>
          </w:tcPr>
          <w:p>
            <w:pPr>
              <w:widowControl/>
              <w:spacing w:after="0" w:line="259" w:lineRule="auto"/>
            </w:pPr>
            <w:r>
              <w:rPr>
                <w:color w:val="25313C"/>
                <w:sz w:val="17"/>
              </w:rPr>
              <w:t>Artifacts present; cloud run needs authentic evidence</w:t>
            </w:r>
          </w:p>
        </w:tc>
      </w:tr>
      <w:tr>
        <w:trPr>
          <w:cantSplit/>
        </w:trPr>
        <w:tc>
          <w:tcPr>
            <w:tcW w:type="dxa" w:w="2300"/>
            <w:shd w:fill="FAFBFC"/>
            <w:tcMar>
              <w:top w:w="80" w:type="dxa"/>
              <w:start w:w="120" w:type="dxa"/>
              <w:bottom w:w="80" w:type="dxa"/>
              <w:end w:w="120" w:type="dxa"/>
            </w:tcMar>
            <w:vAlign w:val="center"/>
          </w:tcPr>
          <w:p>
            <w:pPr>
              <w:widowControl/>
              <w:spacing w:after="0" w:line="259" w:lineRule="auto"/>
            </w:pPr>
            <w:r>
              <w:rPr>
                <w:color w:val="25313C"/>
                <w:sz w:val="17"/>
              </w:rPr>
              <w:t>Different member solutions</w:t>
            </w:r>
          </w:p>
        </w:tc>
        <w:tc>
          <w:tcPr>
            <w:tcW w:type="dxa" w:w="4460"/>
            <w:shd w:fill="FAFBFC"/>
            <w:tcMar>
              <w:top w:w="80" w:type="dxa"/>
              <w:start w:w="120" w:type="dxa"/>
              <w:bottom w:w="80" w:type="dxa"/>
              <w:end w:w="120" w:type="dxa"/>
            </w:tcMar>
            <w:vAlign w:val="center"/>
          </w:tcPr>
          <w:p>
            <w:pPr>
              <w:widowControl/>
              <w:spacing w:after="0" w:line="259" w:lineRule="auto"/>
            </w:pPr>
            <w:r>
              <w:rPr>
                <w:color w:val="25313C"/>
                <w:sz w:val="17"/>
              </w:rPr>
              <w:t>Member 1 configuration/simulator track; Member 2 TF-IDF + LR track</w:t>
            </w:r>
          </w:p>
        </w:tc>
        <w:tc>
          <w:tcPr>
            <w:tcW w:type="dxa" w:w="2600"/>
            <w:shd w:fill="FAFBFC"/>
            <w:tcMar>
              <w:top w:w="80" w:type="dxa"/>
              <w:start w:w="120" w:type="dxa"/>
              <w:bottom w:w="80" w:type="dxa"/>
              <w:end w:w="120" w:type="dxa"/>
            </w:tcMar>
            <w:vAlign w:val="center"/>
          </w:tcPr>
          <w:p>
            <w:pPr>
              <w:widowControl/>
              <w:spacing w:after="0" w:line="259" w:lineRule="auto"/>
            </w:pPr>
            <w:r>
              <w:rPr>
                <w:color w:val="25313C"/>
                <w:sz w:val="17"/>
              </w:rPr>
              <w:t>Contribution ownership must be confirmed</w:t>
            </w:r>
          </w:p>
        </w:tc>
      </w:tr>
      <w:tr>
        <w:trPr>
          <w:cantSplit/>
        </w:trPr>
        <w:tc>
          <w:tcPr>
            <w:tcW w:type="dxa" w:w="2300"/>
            <w:tcMar>
              <w:top w:w="80" w:type="dxa"/>
              <w:start w:w="120" w:type="dxa"/>
              <w:bottom w:w="80" w:type="dxa"/>
              <w:end w:w="120" w:type="dxa"/>
            </w:tcMar>
            <w:vAlign w:val="center"/>
          </w:tcPr>
          <w:p>
            <w:pPr>
              <w:widowControl/>
              <w:spacing w:after="0" w:line="259" w:lineRule="auto"/>
            </w:pPr>
            <w:r>
              <w:rPr>
                <w:color w:val="25313C"/>
                <w:sz w:val="17"/>
              </w:rPr>
              <w:t>Intent-recognition testing</w:t>
            </w:r>
          </w:p>
        </w:tc>
        <w:tc>
          <w:tcPr>
            <w:tcW w:type="dxa" w:w="4460"/>
            <w:tcMar>
              <w:top w:w="80" w:type="dxa"/>
              <w:start w:w="120" w:type="dxa"/>
              <w:bottom w:w="80" w:type="dxa"/>
              <w:end w:w="120" w:type="dxa"/>
            </w:tcMar>
            <w:vAlign w:val="center"/>
          </w:tcPr>
          <w:p>
            <w:pPr>
              <w:widowControl/>
              <w:spacing w:after="0" w:line="259" w:lineRule="auto"/>
            </w:pPr>
            <w:r>
              <w:rPr>
                <w:color w:val="25313C"/>
                <w:sz w:val="17"/>
              </w:rPr>
              <w:t>Leakage-free split, four-model metrics, confusion analysis</w:t>
            </w:r>
          </w:p>
        </w:tc>
        <w:tc>
          <w:tcPr>
            <w:tcW w:type="dxa" w:w="2600"/>
            <w:tcMar>
              <w:top w:w="80" w:type="dxa"/>
              <w:start w:w="120" w:type="dxa"/>
              <w:bottom w:w="80" w:type="dxa"/>
              <w:end w:w="120" w:type="dxa"/>
            </w:tcMar>
            <w:vAlign w:val="center"/>
          </w:tcPr>
          <w:p>
            <w:pPr>
              <w:widowControl/>
              <w:spacing w:after="0" w:line="259" w:lineRule="auto"/>
            </w:pPr>
            <w:r>
              <w:rPr>
                <w:color w:val="25313C"/>
                <w:sz w:val="17"/>
              </w:rPr>
              <w:t>Measured</w:t>
            </w:r>
          </w:p>
        </w:tc>
      </w:tr>
      <w:tr>
        <w:trPr>
          <w:cantSplit/>
        </w:trPr>
        <w:tc>
          <w:tcPr>
            <w:tcW w:type="dxa" w:w="2300"/>
            <w:shd w:fill="FAFBFC"/>
            <w:tcMar>
              <w:top w:w="80" w:type="dxa"/>
              <w:start w:w="120" w:type="dxa"/>
              <w:bottom w:w="80" w:type="dxa"/>
              <w:end w:w="120" w:type="dxa"/>
            </w:tcMar>
            <w:vAlign w:val="center"/>
          </w:tcPr>
          <w:p>
            <w:pPr>
              <w:widowControl/>
              <w:spacing w:after="0" w:line="259" w:lineRule="auto"/>
            </w:pPr>
            <w:r>
              <w:rPr>
                <w:color w:val="25313C"/>
                <w:sz w:val="17"/>
              </w:rPr>
              <w:t>Response relevancy/quality</w:t>
            </w:r>
          </w:p>
        </w:tc>
        <w:tc>
          <w:tcPr>
            <w:tcW w:type="dxa" w:w="4460"/>
            <w:shd w:fill="FAFBFC"/>
            <w:tcMar>
              <w:top w:w="80" w:type="dxa"/>
              <w:start w:w="120" w:type="dxa"/>
              <w:bottom w:w="80" w:type="dxa"/>
              <w:end w:w="120" w:type="dxa"/>
            </w:tcMar>
            <w:vAlign w:val="center"/>
          </w:tcPr>
          <w:p>
            <w:pPr>
              <w:widowControl/>
              <w:spacing w:after="0" w:line="259" w:lineRule="auto"/>
            </w:pPr>
            <w:r>
              <w:rPr>
                <w:color w:val="25313C"/>
                <w:sz w:val="17"/>
              </w:rPr>
              <w:t>Independent-reference protocol</w:t>
            </w:r>
          </w:p>
        </w:tc>
        <w:tc>
          <w:tcPr>
            <w:tcW w:type="dxa" w:w="2600"/>
            <w:shd w:fill="FAFBFC"/>
            <w:tcMar>
              <w:top w:w="80" w:type="dxa"/>
              <w:start w:w="120" w:type="dxa"/>
              <w:bottom w:w="80" w:type="dxa"/>
              <w:end w:w="120" w:type="dxa"/>
            </w:tcMar>
            <w:vAlign w:val="center"/>
          </w:tcPr>
          <w:p>
            <w:pPr>
              <w:widowControl/>
              <w:spacing w:after="0" w:line="259" w:lineRule="auto"/>
            </w:pPr>
            <w:r>
              <w:rPr>
                <w:color w:val="25313C"/>
                <w:sz w:val="17"/>
              </w:rPr>
              <w:t>Measured from 14 cases</w:t>
            </w:r>
          </w:p>
        </w:tc>
      </w:tr>
      <w:tr>
        <w:trPr>
          <w:cantSplit/>
        </w:trPr>
        <w:tc>
          <w:tcPr>
            <w:tcW w:type="dxa" w:w="2300"/>
            <w:tcMar>
              <w:top w:w="80" w:type="dxa"/>
              <w:start w:w="120" w:type="dxa"/>
              <w:bottom w:w="80" w:type="dxa"/>
              <w:end w:w="120" w:type="dxa"/>
            </w:tcMar>
            <w:vAlign w:val="center"/>
          </w:tcPr>
          <w:p>
            <w:pPr>
              <w:widowControl/>
              <w:spacing w:after="0" w:line="259" w:lineRule="auto"/>
            </w:pPr>
            <w:r>
              <w:rPr>
                <w:color w:val="25313C"/>
                <w:sz w:val="17"/>
              </w:rPr>
              <w:t>User satisfaction</w:t>
            </w:r>
          </w:p>
        </w:tc>
        <w:tc>
          <w:tcPr>
            <w:tcW w:type="dxa" w:w="4460"/>
            <w:tcMar>
              <w:top w:w="80" w:type="dxa"/>
              <w:start w:w="120" w:type="dxa"/>
              <w:bottom w:w="80" w:type="dxa"/>
              <w:end w:w="120" w:type="dxa"/>
            </w:tcMar>
            <w:vAlign w:val="center"/>
          </w:tcPr>
          <w:p>
            <w:pPr>
              <w:widowControl/>
              <w:spacing w:after="0" w:line="259" w:lineRule="auto"/>
            </w:pPr>
            <w:r>
              <w:rPr>
                <w:color w:val="25313C"/>
                <w:sz w:val="17"/>
              </w:rPr>
              <w:t>Five-item Google Forms instrument; verified anonymous snapshot; Section 4.4 and Appendix C</w:t>
            </w:r>
          </w:p>
        </w:tc>
        <w:tc>
          <w:tcPr>
            <w:tcW w:type="dxa" w:w="2600"/>
            <w:tcMar>
              <w:top w:w="80" w:type="dxa"/>
              <w:start w:w="120" w:type="dxa"/>
              <w:bottom w:w="80" w:type="dxa"/>
              <w:end w:w="120" w:type="dxa"/>
            </w:tcMar>
            <w:vAlign w:val="center"/>
          </w:tcPr>
          <w:p>
            <w:pPr>
              <w:widowControl/>
              <w:spacing w:after="0" w:line="259" w:lineRule="auto"/>
            </w:pPr>
            <w:r>
              <w:rPr>
                <w:color w:val="25313C"/>
                <w:sz w:val="17"/>
              </w:rPr>
              <w:t>Measured descriptively; N=5</w:t>
            </w:r>
          </w:p>
        </w:tc>
      </w:tr>
    </w:tbl>
    <w:p>
      <w:pPr>
        <w:spacing w:after="0"/>
      </w:pPr>
    </w:p>
    <w:p>
      <w:pPr>
        <w:pStyle w:val="Heading2"/>
        <w:keepNext/>
        <w:keepLines/>
      </w:pPr>
      <w:r>
        <w:t>3.2 System architecture</w:t>
      </w:r>
    </w:p>
    <w:p>
      <w:pPr>
        <w:keepNext/>
        <w:spacing w:before="100" w:after="0"/>
        <w:jc w:val="center"/>
      </w:pPr>
      <w:r>
        <w:drawing>
          <wp:inline xmlns:a="http://schemas.openxmlformats.org/drawingml/2006/main" xmlns:pic="http://schemas.openxmlformats.org/drawingml/2006/picture">
            <wp:extent cx="5897880" cy="3585318"/>
            <wp:docPr id="2" name="Picture 2" descr="Architecture diagram. A student query enters the Streamlit interface and is routed either directly to Dialogflow ES, with no local NLTK preprocessing, or to a local NLTK, character-boundary TF-IDF, Logistic Regression and confidence-gate pipeline. A separate offline evaluation harness uses a train-only local Dialogflow-style simulator and explicitly does not represent cloud accuracy." title="Figure 1"/>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97880" cy="3585318"/>
                    </a:xfrm>
                    <a:prstGeom prst="rect"/>
                  </pic:spPr>
                </pic:pic>
              </a:graphicData>
            </a:graphic>
          </wp:inline>
        </w:drawing>
      </w:r>
    </w:p>
    <w:p>
      <w:pPr>
        <w:pStyle w:val="ReportCaption"/>
        <w:widowControl/>
        <w:jc w:val="center"/>
      </w:pPr>
      <w:r>
        <w:t>Figure 1: Operational architecture and offline-evaluation boundary</w:t>
      </w:r>
    </w:p>
    <w:p>
      <w:pPr>
        <w:widowControl/>
      </w:pPr>
      <w:r>
        <w:t>The architecture distinguishes operation from evaluation. On the Dialogflow path, the user query is sent to the configured Google service; it does not first pass through the local NLTK pipeline. On the local path, preprocessing, vectorisation, classification, thresholding, response retrieval, and fallback logging execute within Python. The evaluation harness creates the train/test split and constructs the local models from training examples only.</w:t>
      </w:r>
    </w:p>
    <w:p>
      <w:r>
        <w:br w:type="page"/>
      </w:r>
    </w:p>
    <w:p>
      <w:pPr>
        <w:pStyle w:val="Heading2"/>
        <w:keepNext/>
        <w:keepLines/>
      </w:pPr>
      <w:r>
        <w:t>3.3 Dataset, provenance, and representation</w:t>
      </w:r>
    </w:p>
    <w:p>
      <w:pPr>
        <w:pStyle w:val="ReportCaption"/>
        <w:widowControl/>
        <w:jc w:val="center"/>
      </w:pPr>
      <w:r>
        <w:t>Table 5: Dataset inventory and evaluation snapshot</w:t>
      </w:r>
    </w:p>
    <w:tbl>
      <w:tblPr>
        <w:tblStyle w:val="TableGrid"/>
        <w:tblW w:type="dxa" w:w="9360"/>
        <w:jc w:val="center"/>
        <w:tblLayout w:type="fixed"/>
        <w:tblLook w:firstColumn="1" w:firstRow="1" w:lastColumn="0" w:lastRow="0" w:noHBand="0" w:noVBand="1" w:val="04A0"/>
        <w:tblInd w:w="120" w:type="dxa"/>
      </w:tblPr>
      <w:tblGrid>
        <w:gridCol w:w="2300"/>
        <w:gridCol w:w="2680"/>
        <w:gridCol w:w="4380"/>
      </w:tblGrid>
      <w:tr>
        <w:trPr>
          <w:tblHeader w:val="true"/>
          <w:cantSplit/>
        </w:trPr>
        <w:tc>
          <w:tcPr>
            <w:tcW w:type="dxa" w:w="2300"/>
            <w:shd w:fill="F4F6F9"/>
            <w:tcMar>
              <w:top w:w="80" w:type="dxa"/>
              <w:start w:w="120" w:type="dxa"/>
              <w:bottom w:w="80" w:type="dxa"/>
              <w:end w:w="120" w:type="dxa"/>
            </w:tcMar>
            <w:vAlign w:val="center"/>
          </w:tcPr>
          <w:p>
            <w:pPr>
              <w:spacing w:after="0"/>
              <w:jc w:val="left"/>
            </w:pPr>
            <w:r>
              <w:rPr>
                <w:b/>
                <w:color w:val="25313C"/>
                <w:sz w:val="17"/>
              </w:rPr>
              <w:t>Artifact or quantity</w:t>
            </w:r>
          </w:p>
        </w:tc>
        <w:tc>
          <w:tcPr>
            <w:tcW w:type="dxa" w:w="2680"/>
            <w:shd w:fill="F4F6F9"/>
            <w:tcMar>
              <w:top w:w="80" w:type="dxa"/>
              <w:start w:w="120" w:type="dxa"/>
              <w:bottom w:w="80" w:type="dxa"/>
              <w:end w:w="120" w:type="dxa"/>
            </w:tcMar>
            <w:vAlign w:val="center"/>
          </w:tcPr>
          <w:p>
            <w:pPr>
              <w:spacing w:after="0"/>
              <w:jc w:val="left"/>
            </w:pPr>
            <w:r>
              <w:rPr>
                <w:b/>
                <w:color w:val="25313C"/>
                <w:sz w:val="17"/>
              </w:rPr>
              <w:t>Current value</w:t>
            </w:r>
          </w:p>
        </w:tc>
        <w:tc>
          <w:tcPr>
            <w:tcW w:type="dxa" w:w="4380"/>
            <w:shd w:fill="F4F6F9"/>
            <w:tcMar>
              <w:top w:w="80" w:type="dxa"/>
              <w:start w:w="120" w:type="dxa"/>
              <w:bottom w:w="80" w:type="dxa"/>
              <w:end w:w="120" w:type="dxa"/>
            </w:tcMar>
            <w:vAlign w:val="center"/>
          </w:tcPr>
          <w:p>
            <w:pPr>
              <w:spacing w:after="0"/>
              <w:jc w:val="left"/>
            </w:pPr>
            <w:r>
              <w:rPr>
                <w:b/>
                <w:color w:val="25313C"/>
                <w:sz w:val="17"/>
              </w:rPr>
              <w:t>Interpretation</w:t>
            </w:r>
          </w:p>
        </w:tc>
      </w:tr>
      <w:tr>
        <w:trPr>
          <w:cantSplit/>
        </w:trPr>
        <w:tc>
          <w:tcPr>
            <w:tcW w:type="dxa" w:w="2300"/>
            <w:tcMar>
              <w:top w:w="80" w:type="dxa"/>
              <w:start w:w="120" w:type="dxa"/>
              <w:bottom w:w="80" w:type="dxa"/>
              <w:end w:w="120" w:type="dxa"/>
            </w:tcMar>
            <w:vAlign w:val="center"/>
          </w:tcPr>
          <w:p>
            <w:pPr>
              <w:widowControl/>
              <w:spacing w:after="0" w:line="259" w:lineRule="auto"/>
            </w:pPr>
            <w:r>
              <w:rPr>
                <w:color w:val="25313C"/>
                <w:sz w:val="17"/>
              </w:rPr>
              <w:t>data/intents.json</w:t>
            </w:r>
          </w:p>
        </w:tc>
        <w:tc>
          <w:tcPr>
            <w:tcW w:type="dxa" w:w="2680"/>
            <w:tcMar>
              <w:top w:w="80" w:type="dxa"/>
              <w:start w:w="120" w:type="dxa"/>
              <w:bottom w:w="80" w:type="dxa"/>
              <w:end w:w="120" w:type="dxa"/>
            </w:tcMar>
            <w:vAlign w:val="center"/>
          </w:tcPr>
          <w:p>
            <w:pPr>
              <w:widowControl/>
              <w:spacing w:after="0" w:line="259" w:lineRule="auto"/>
            </w:pPr>
            <w:r>
              <w:rPr>
                <w:color w:val="25313C"/>
                <w:sz w:val="17"/>
              </w:rPr>
              <w:t>36 semantic intents; 432 raw phrases; 36 response templates</w:t>
            </w:r>
          </w:p>
        </w:tc>
        <w:tc>
          <w:tcPr>
            <w:tcW w:type="dxa" w:w="4380"/>
            <w:tcMar>
              <w:top w:w="80" w:type="dxa"/>
              <w:start w:w="120" w:type="dxa"/>
              <w:bottom w:w="80" w:type="dxa"/>
              <w:end w:w="120" w:type="dxa"/>
            </w:tcMar>
            <w:vAlign w:val="center"/>
          </w:tcPr>
          <w:p>
            <w:pPr>
              <w:widowControl/>
              <w:spacing w:after="0" w:line="259" w:lineRule="auto"/>
            </w:pPr>
            <w:r>
              <w:rPr>
                <w:color w:val="25313C"/>
                <w:sz w:val="17"/>
              </w:rPr>
              <w:t>Current source inventory</w:t>
            </w:r>
          </w:p>
        </w:tc>
      </w:tr>
      <w:tr>
        <w:trPr>
          <w:cantSplit/>
        </w:trPr>
        <w:tc>
          <w:tcPr>
            <w:tcW w:type="dxa" w:w="2300"/>
            <w:shd w:fill="FAFBFC"/>
            <w:tcMar>
              <w:top w:w="80" w:type="dxa"/>
              <w:start w:w="120" w:type="dxa"/>
              <w:bottom w:w="80" w:type="dxa"/>
              <w:end w:w="120" w:type="dxa"/>
            </w:tcMar>
            <w:vAlign w:val="center"/>
          </w:tcPr>
          <w:p>
            <w:pPr>
              <w:widowControl/>
              <w:spacing w:after="0" w:line="259" w:lineRule="auto"/>
            </w:pPr>
            <w:r>
              <w:rPr>
                <w:color w:val="25313C"/>
                <w:sz w:val="17"/>
              </w:rPr>
              <w:t>Evaluation rows</w:t>
            </w:r>
          </w:p>
        </w:tc>
        <w:tc>
          <w:tcPr>
            <w:tcW w:type="dxa" w:w="2680"/>
            <w:shd w:fill="FAFBFC"/>
            <w:tcMar>
              <w:top w:w="80" w:type="dxa"/>
              <w:start w:w="120" w:type="dxa"/>
              <w:bottom w:w="80" w:type="dxa"/>
              <w:end w:w="120" w:type="dxa"/>
            </w:tcMar>
            <w:vAlign w:val="center"/>
          </w:tcPr>
          <w:p>
            <w:pPr>
              <w:widowControl/>
              <w:spacing w:after="0" w:line="259" w:lineRule="auto"/>
            </w:pPr>
            <w:r>
              <w:rPr>
                <w:color w:val="25313C"/>
                <w:sz w:val="17"/>
              </w:rPr>
              <w:t>428</w:t>
            </w:r>
          </w:p>
        </w:tc>
        <w:tc>
          <w:tcPr>
            <w:tcW w:type="dxa" w:w="4380"/>
            <w:shd w:fill="FAFBFC"/>
            <w:tcMar>
              <w:top w:w="80" w:type="dxa"/>
              <w:start w:w="120" w:type="dxa"/>
              <w:bottom w:w="80" w:type="dxa"/>
              <w:end w:w="120" w:type="dxa"/>
            </w:tcMar>
            <w:vAlign w:val="center"/>
          </w:tcPr>
          <w:p>
            <w:pPr>
              <w:widowControl/>
              <w:spacing w:after="0" w:line="259" w:lineRule="auto"/>
            </w:pPr>
            <w:r>
              <w:rPr>
                <w:color w:val="25313C"/>
                <w:sz w:val="17"/>
              </w:rPr>
              <w:t>Canonical rows recorded when evaluation_results.json was generated</w:t>
            </w:r>
          </w:p>
        </w:tc>
      </w:tr>
      <w:tr>
        <w:trPr>
          <w:cantSplit/>
        </w:trPr>
        <w:tc>
          <w:tcPr>
            <w:tcW w:type="dxa" w:w="2300"/>
            <w:tcMar>
              <w:top w:w="80" w:type="dxa"/>
              <w:start w:w="120" w:type="dxa"/>
              <w:bottom w:w="80" w:type="dxa"/>
              <w:end w:w="120" w:type="dxa"/>
            </w:tcMar>
            <w:vAlign w:val="center"/>
          </w:tcPr>
          <w:p>
            <w:pPr>
              <w:widowControl/>
              <w:spacing w:after="0" w:line="259" w:lineRule="auto"/>
            </w:pPr>
            <w:r>
              <w:rPr>
                <w:color w:val="25313C"/>
                <w:sz w:val="17"/>
              </w:rPr>
              <w:t>Training partition</w:t>
            </w:r>
          </w:p>
        </w:tc>
        <w:tc>
          <w:tcPr>
            <w:tcW w:type="dxa" w:w="2680"/>
            <w:tcMar>
              <w:top w:w="80" w:type="dxa"/>
              <w:start w:w="120" w:type="dxa"/>
              <w:bottom w:w="80" w:type="dxa"/>
              <w:end w:w="120" w:type="dxa"/>
            </w:tcMar>
            <w:vAlign w:val="center"/>
          </w:tcPr>
          <w:p>
            <w:pPr>
              <w:widowControl/>
              <w:spacing w:after="0" w:line="259" w:lineRule="auto"/>
            </w:pPr>
            <w:r>
              <w:rPr>
                <w:color w:val="25313C"/>
                <w:sz w:val="17"/>
              </w:rPr>
              <w:t>342</w:t>
            </w:r>
          </w:p>
        </w:tc>
        <w:tc>
          <w:tcPr>
            <w:tcW w:type="dxa" w:w="4380"/>
            <w:tcMar>
              <w:top w:w="80" w:type="dxa"/>
              <w:start w:w="120" w:type="dxa"/>
              <w:bottom w:w="80" w:type="dxa"/>
              <w:end w:w="120" w:type="dxa"/>
            </w:tcMar>
            <w:vAlign w:val="center"/>
          </w:tcPr>
          <w:p>
            <w:pPr>
              <w:widowControl/>
              <w:spacing w:after="0" w:line="259" w:lineRule="auto"/>
            </w:pPr>
            <w:r>
              <w:rPr>
                <w:color w:val="25313C"/>
                <w:sz w:val="17"/>
              </w:rPr>
              <w:t>80% stratified; models fit only here</w:t>
            </w:r>
          </w:p>
        </w:tc>
      </w:tr>
      <w:tr>
        <w:trPr>
          <w:cantSplit/>
        </w:trPr>
        <w:tc>
          <w:tcPr>
            <w:tcW w:type="dxa" w:w="2300"/>
            <w:shd w:fill="FAFBFC"/>
            <w:tcMar>
              <w:top w:w="80" w:type="dxa"/>
              <w:start w:w="120" w:type="dxa"/>
              <w:bottom w:w="80" w:type="dxa"/>
              <w:end w:w="120" w:type="dxa"/>
            </w:tcMar>
            <w:vAlign w:val="center"/>
          </w:tcPr>
          <w:p>
            <w:pPr>
              <w:widowControl/>
              <w:spacing w:after="0" w:line="259" w:lineRule="auto"/>
            </w:pPr>
            <w:r>
              <w:rPr>
                <w:color w:val="25313C"/>
                <w:sz w:val="17"/>
              </w:rPr>
              <w:t>Held-out partition</w:t>
            </w:r>
          </w:p>
        </w:tc>
        <w:tc>
          <w:tcPr>
            <w:tcW w:type="dxa" w:w="2680"/>
            <w:shd w:fill="FAFBFC"/>
            <w:tcMar>
              <w:top w:w="80" w:type="dxa"/>
              <w:start w:w="120" w:type="dxa"/>
              <w:bottom w:w="80" w:type="dxa"/>
              <w:end w:w="120" w:type="dxa"/>
            </w:tcMar>
            <w:vAlign w:val="center"/>
          </w:tcPr>
          <w:p>
            <w:pPr>
              <w:widowControl/>
              <w:spacing w:after="0" w:line="259" w:lineRule="auto"/>
            </w:pPr>
            <w:r>
              <w:rPr>
                <w:color w:val="25313C"/>
                <w:sz w:val="17"/>
              </w:rPr>
              <w:t>86</w:t>
            </w:r>
          </w:p>
        </w:tc>
        <w:tc>
          <w:tcPr>
            <w:tcW w:type="dxa" w:w="4380"/>
            <w:shd w:fill="FAFBFC"/>
            <w:tcMar>
              <w:top w:w="80" w:type="dxa"/>
              <w:start w:w="120" w:type="dxa"/>
              <w:bottom w:w="80" w:type="dxa"/>
              <w:end w:w="120" w:type="dxa"/>
            </w:tcMar>
            <w:vAlign w:val="center"/>
          </w:tcPr>
          <w:p>
            <w:pPr>
              <w:widowControl/>
              <w:spacing w:after="0" w:line="259" w:lineRule="auto"/>
            </w:pPr>
            <w:r>
              <w:rPr>
                <w:color w:val="25313C"/>
                <w:sz w:val="17"/>
              </w:rPr>
              <w:t>20% stratified; used for classification metrics</w:t>
            </w:r>
          </w:p>
        </w:tc>
      </w:tr>
      <w:tr>
        <w:trPr>
          <w:cantSplit/>
        </w:trPr>
        <w:tc>
          <w:tcPr>
            <w:tcW w:type="dxa" w:w="2300"/>
            <w:tcMar>
              <w:top w:w="80" w:type="dxa"/>
              <w:start w:w="120" w:type="dxa"/>
              <w:bottom w:w="80" w:type="dxa"/>
              <w:end w:w="120" w:type="dxa"/>
            </w:tcMar>
            <w:vAlign w:val="center"/>
          </w:tcPr>
          <w:p>
            <w:pPr>
              <w:widowControl/>
              <w:spacing w:after="0" w:line="259" w:lineRule="auto"/>
            </w:pPr>
            <w:r>
              <w:rPr>
                <w:color w:val="25313C"/>
                <w:sz w:val="17"/>
              </w:rPr>
              <w:t>Cleaned-text overlap</w:t>
            </w:r>
          </w:p>
        </w:tc>
        <w:tc>
          <w:tcPr>
            <w:tcW w:type="dxa" w:w="2680"/>
            <w:tcMar>
              <w:top w:w="80" w:type="dxa"/>
              <w:start w:w="120" w:type="dxa"/>
              <w:bottom w:w="80" w:type="dxa"/>
              <w:end w:w="120" w:type="dxa"/>
            </w:tcMar>
            <w:vAlign w:val="center"/>
          </w:tcPr>
          <w:p>
            <w:pPr>
              <w:widowControl/>
              <w:spacing w:after="0" w:line="259" w:lineRule="auto"/>
            </w:pPr>
            <w:r>
              <w:rPr>
                <w:color w:val="25313C"/>
                <w:sz w:val="17"/>
              </w:rPr>
              <w:t>0</w:t>
            </w:r>
          </w:p>
        </w:tc>
        <w:tc>
          <w:tcPr>
            <w:tcW w:type="dxa" w:w="4380"/>
            <w:tcMar>
              <w:top w:w="80" w:type="dxa"/>
              <w:start w:w="120" w:type="dxa"/>
              <w:bottom w:w="80" w:type="dxa"/>
              <w:end w:w="120" w:type="dxa"/>
            </w:tcMar>
            <w:vAlign w:val="center"/>
          </w:tcPr>
          <w:p>
            <w:pPr>
              <w:widowControl/>
              <w:spacing w:after="0" w:line="259" w:lineRule="auto"/>
            </w:pPr>
            <w:r>
              <w:rPr>
                <w:color w:val="25313C"/>
                <w:sz w:val="17"/>
              </w:rPr>
              <w:t>Expected to be zero</w:t>
            </w:r>
          </w:p>
        </w:tc>
      </w:tr>
      <w:tr>
        <w:trPr>
          <w:cantSplit/>
        </w:trPr>
        <w:tc>
          <w:tcPr>
            <w:tcW w:type="dxa" w:w="2300"/>
            <w:shd w:fill="FAFBFC"/>
            <w:tcMar>
              <w:top w:w="80" w:type="dxa"/>
              <w:start w:w="120" w:type="dxa"/>
              <w:bottom w:w="80" w:type="dxa"/>
              <w:end w:w="120" w:type="dxa"/>
            </w:tcMar>
            <w:vAlign w:val="center"/>
          </w:tcPr>
          <w:p>
            <w:pPr>
              <w:widowControl/>
              <w:spacing w:after="0" w:line="259" w:lineRule="auto"/>
            </w:pPr>
            <w:r>
              <w:rPr>
                <w:color w:val="25313C"/>
                <w:sz w:val="17"/>
              </w:rPr>
              <w:t>Labels in confusion matrix</w:t>
            </w:r>
          </w:p>
        </w:tc>
        <w:tc>
          <w:tcPr>
            <w:tcW w:type="dxa" w:w="2680"/>
            <w:shd w:fill="FAFBFC"/>
            <w:tcMar>
              <w:top w:w="80" w:type="dxa"/>
              <w:start w:w="120" w:type="dxa"/>
              <w:bottom w:w="80" w:type="dxa"/>
              <w:end w:w="120" w:type="dxa"/>
            </w:tcMar>
            <w:vAlign w:val="center"/>
          </w:tcPr>
          <w:p>
            <w:pPr>
              <w:widowControl/>
              <w:spacing w:after="0" w:line="259" w:lineRule="auto"/>
            </w:pPr>
            <w:r>
              <w:rPr>
                <w:color w:val="25313C"/>
                <w:sz w:val="17"/>
              </w:rPr>
              <w:t>36 semantic intents plus fallback outcome</w:t>
            </w:r>
          </w:p>
        </w:tc>
        <w:tc>
          <w:tcPr>
            <w:tcW w:type="dxa" w:w="4380"/>
            <w:shd w:fill="FAFBFC"/>
            <w:tcMar>
              <w:top w:w="80" w:type="dxa"/>
              <w:start w:w="120" w:type="dxa"/>
              <w:bottom w:w="80" w:type="dxa"/>
              <w:end w:w="120" w:type="dxa"/>
            </w:tcMar>
            <w:vAlign w:val="center"/>
          </w:tcPr>
          <w:p>
            <w:pPr>
              <w:widowControl/>
              <w:spacing w:after="0" w:line="259" w:lineRule="auto"/>
            </w:pPr>
            <w:r>
              <w:rPr>
                <w:color w:val="25313C"/>
                <w:sz w:val="17"/>
              </w:rPr>
              <w:t>Fallback is an outcome, not a training intent</w:t>
            </w:r>
          </w:p>
        </w:tc>
      </w:tr>
    </w:tbl>
    <w:p>
      <w:pPr>
        <w:spacing w:after="0"/>
      </w:pPr>
    </w:p>
    <w:p>
      <w:pPr>
        <w:keepLines/>
        <w:spacing w:before="80" w:after="180"/>
        <w:ind w:left="230" w:right="230"/>
        <w:shd w:fill="EAF2F8"/>
      </w:pPr>
      <w:r>
        <w:rPr>
          <w:b/>
          <w:color w:val="1F4D78"/>
        </w:rPr>
        <w:t xml:space="preserve">Canonicalisation note  </w:t>
      </w:r>
      <w:r>
        <w:t>The source file contains 432 raw phrases. Evaluation removed 4 same-label duplicate cleaned row(s), leaving 428 unique canonical examples. This is an intentional preprocessing control, not a stale-snapshot mismatch.</w:t>
      </w:r>
    </w:p>
    <w:p>
      <w:pPr>
        <w:pStyle w:val="Heading3"/>
        <w:keepNext/>
        <w:keepLines/>
      </w:pPr>
      <w:r>
        <w:t>Class balance and source curation</w:t>
      </w:r>
    </w:p>
    <w:p>
      <w:pPr>
        <w:widowControl/>
      </w:pPr>
      <w:r>
        <w:t>The current intent inventory ranges from 3 to 29 phrases per class, with a median of 12.0. This imbalance, combined with closely related labels, motivates weighted metrics and class_weight='balanced'. New phrases should be added where error analysis shows a real lexical gap, then checked for duplicate cleaned text and label ambiguity before evaluation.</w:t>
      </w:r>
    </w:p>
    <w:p>
      <w:pPr>
        <w:widowControl/>
      </w:pPr>
      <w:r>
        <w:t>The dataset is stored locally as JSON with one tag, multiple user-phrase patterns, and one or more controlled responses per intent. Topics and factual response anchors are checked against official TAR UMT pages listed in Section 5.5 and data/response_quality_test.json. The project does not claim that the phrase set is a scraped public benchmark or a big-data corpus.</w:t>
      </w:r>
    </w:p>
    <w:p>
      <w:pPr>
        <w:keepNext/>
        <w:spacing w:before="100" w:after="0"/>
        <w:jc w:val="center"/>
      </w:pPr>
      <w:r>
        <w:drawing>
          <wp:inline xmlns:a="http://schemas.openxmlformats.org/drawingml/2006/main" xmlns:pic="http://schemas.openxmlformats.org/drawingml/2006/picture">
            <wp:extent cx="5623560" cy="5581970"/>
            <wp:docPr id="3" name="Picture 3" descr="Horizontal bar chart showing the current number of training phrases for each of the 36 semantic intents in data/intents.json." title="Figure 2"/>
            <wp:cNvGraphicFramePr>
              <a:graphicFrameLocks noChangeAspect="1"/>
            </wp:cNvGraphicFramePr>
            <a:graphic>
              <a:graphicData uri="http://schemas.openxmlformats.org/drawingml/2006/picture">
                <pic:pic>
                  <pic:nvPicPr>
                    <pic:cNvPr id="0" name="dataset_distribution.png"/>
                    <pic:cNvPicPr/>
                  </pic:nvPicPr>
                  <pic:blipFill>
                    <a:blip r:embed="rId15"/>
                    <a:stretch>
                      <a:fillRect/>
                    </a:stretch>
                  </pic:blipFill>
                  <pic:spPr>
                    <a:xfrm>
                      <a:off x="0" y="0"/>
                      <a:ext cx="5623560" cy="5581970"/>
                    </a:xfrm>
                    <a:prstGeom prst="rect"/>
                  </pic:spPr>
                </pic:pic>
              </a:graphicData>
            </a:graphic>
          </wp:inline>
        </w:drawing>
      </w:r>
    </w:p>
    <w:p>
      <w:pPr>
        <w:pStyle w:val="ReportCaption"/>
        <w:widowControl/>
        <w:jc w:val="center"/>
      </w:pPr>
      <w:r>
        <w:t>Figure 2: Distribution of raw training phrases across the current intent inventory</w:t>
      </w:r>
    </w:p>
    <w:p>
      <w:pPr>
        <w:pStyle w:val="Heading2"/>
        <w:keepNext/>
        <w:keepLines/>
      </w:pPr>
      <w:r>
        <w:t>3.4 Preprocessing and feature extraction</w:t>
      </w:r>
    </w:p>
    <w:p>
      <w:pPr>
        <w:numPr>
          <w:ilvl w:val="0"/>
          <w:numId w:val="11"/>
        </w:numPr>
        <w:spacing w:after="80" w:line="290" w:lineRule="auto"/>
        <w:ind w:left="540" w:hanging="279"/>
      </w:pPr>
      <w:r>
        <w:t>Convert the query to lowercase.</w:t>
      </w:r>
    </w:p>
    <w:p>
      <w:pPr>
        <w:numPr>
          <w:ilvl w:val="0"/>
          <w:numId w:val="11"/>
        </w:numPr>
        <w:spacing w:after="80" w:line="290" w:lineRule="auto"/>
        <w:ind w:left="540" w:hanging="279"/>
      </w:pPr>
      <w:r>
        <w:t>Remove bracketed text, URLs, HTML fragments, punctuation, and line breaks; preserve digits and alphanumeric course codes because years, fees, and codes carry meaning.</w:t>
      </w:r>
    </w:p>
    <w:p>
      <w:pPr>
        <w:numPr>
          <w:ilvl w:val="0"/>
          <w:numId w:val="11"/>
        </w:numPr>
        <w:spacing w:after="80" w:line="290" w:lineRule="auto"/>
        <w:ind w:left="540" w:hanging="279"/>
      </w:pPr>
      <w:r>
        <w:t>Split on whitespace and apply WordNet lemmatisation with a safe fallback when the resource is unavailable.</w:t>
      </w:r>
    </w:p>
    <w:p>
      <w:pPr>
        <w:numPr>
          <w:ilvl w:val="0"/>
          <w:numId w:val="11"/>
        </w:numPr>
        <w:spacing w:after="80" w:line="290" w:lineRule="auto"/>
        <w:ind w:left="540" w:hanging="279"/>
      </w:pPr>
      <w:r>
        <w:t>Transform cleaned text into sublinear character-boundary TF-IDF features with analyzer = 'char_wb' and ngram_range = (3, 5), representing within-word fragments while respecting word boundaries.</w:t>
      </w:r>
    </w:p>
    <w:p>
      <w:pPr>
        <w:numPr>
          <w:ilvl w:val="0"/>
          <w:numId w:val="11"/>
        </w:numPr>
        <w:spacing w:after="80" w:line="290" w:lineRule="auto"/>
        <w:ind w:left="540" w:hanging="279"/>
      </w:pPr>
      <w:r>
        <w:t>Retain stop words because character features and question words such as where, when, and how can distinguish university intents.</w:t>
      </w:r>
    </w:p>
    <w:p>
      <w:pPr>
        <w:pStyle w:val="SourceNote"/>
        <w:widowControl/>
      </w:pPr>
      <w:r>
        <w:t>The preprocessing is deterministic and shared by the local classifier and local simulator. It is not asserted to be part of Google Dialogflow's cloud execution path.</w:t>
      </w:r>
    </w:p>
    <w:p>
      <w:pPr>
        <w:pStyle w:val="Heading2"/>
        <w:keepNext/>
        <w:keepLines/>
      </w:pPr>
      <w:r>
        <w:t>3.5 Algorithms and member approaches</w:t>
      </w:r>
    </w:p>
    <w:p>
      <w:pPr>
        <w:pStyle w:val="Heading3"/>
        <w:keepNext/>
        <w:keepLines/>
      </w:pPr>
      <w:r>
        <w:t>3.5.1 Member 1: Dialogflow ES configuration and local evaluation surrogate</w:t>
      </w:r>
    </w:p>
    <w:p>
      <w:pPr>
        <w:widowControl/>
      </w:pPr>
      <w:r>
        <w:t>Member 1's platform approach is represented by Dialogflow ES configuration artifacts, including intents, training phrases, four custom entities, structured parameters, controlled responses, and two webhook-enabled actions. The tested handler in src/dialogflow_webhook.py validates Dialogflow ES V2 requests and returns parameter-aware links from an official-source allowlist for programme and campus-service lookups. A public HTTPS deployment and authenticated Dialogflow request log are still required before claiming live fulfillment. The repository also contains DialogflowSimulatorClient, a transparent local pattern/Jaccard implementation used solely for offline, train-only evaluation. This simulator is reproducible but is not Google's model and provides no evidence of cloud accuracy.</w:t>
      </w:r>
    </w:p>
    <w:p>
      <w:pPr>
        <w:pStyle w:val="Heading3"/>
        <w:keepNext/>
        <w:keepLines/>
      </w:pPr>
      <w:r>
        <w:t>3.5.2 Member 2: TF-IDF and Logistic Regression</w:t>
      </w:r>
    </w:p>
    <w:p>
      <w:pPr>
        <w:widowControl/>
      </w:pPr>
      <w:r>
        <w:t>Member 2's deployed local classifier uses TfidfVectorizer(analyzer='char_wb', ngram_range=(3, 5), sublinear_tf=True) followed by LogisticRegression(C=30.0, max_iter=2000, random_state=42, class_weight='balanced'). The character-boundary representation captures within-word fragments and is more tolerant of minor spelling and inflection changes than the earlier word-only configuration. Exact cleaned training phrases receive confidence 1.0. Otherwise, the maximum class probability is compared with a confidence threshold of 0.20. Predictions below the threshold return fallback; during normal operation they may be logged to data/unrecognized_queries.json for human review. Evaluation disables logging so that the test procedure does not alter operational data.</w:t>
      </w:r>
    </w:p>
    <w:p>
      <w:pPr>
        <w:pStyle w:val="Heading3"/>
        <w:keepNext/>
        <w:keepLines/>
      </w:pPr>
      <w:r>
        <w:t>3.5.3 Model-selection justification</w:t>
      </w:r>
    </w:p>
    <w:p>
      <w:pPr>
        <w:pStyle w:val="ReportCaption"/>
        <w:widowControl/>
        <w:jc w:val="center"/>
      </w:pPr>
      <w:r>
        <w:t>Table 6: Three-fold out-of-fold model-selection comparison</w:t>
      </w:r>
    </w:p>
    <w:tbl>
      <w:tblPr>
        <w:tblStyle w:val="TableGrid"/>
        <w:tblW w:type="dxa" w:w="9360"/>
        <w:jc w:val="center"/>
        <w:tblLayout w:type="fixed"/>
        <w:tblLook w:firstColumn="1" w:firstRow="1" w:lastColumn="0" w:lastRow="0" w:noHBand="0" w:noVBand="1" w:val="04A0"/>
        <w:tblInd w:w="120" w:type="dxa"/>
      </w:tblPr>
      <w:tblGrid>
        <w:gridCol w:w="3200"/>
        <w:gridCol w:w="1450"/>
        <w:gridCol w:w="1800"/>
        <w:gridCol w:w="1550"/>
        <w:gridCol w:w="1360"/>
      </w:tblGrid>
      <w:tr>
        <w:trPr>
          <w:tblHeader w:val="true"/>
          <w:cantSplit/>
        </w:trPr>
        <w:tc>
          <w:tcPr>
            <w:tcW w:type="dxa" w:w="3200"/>
            <w:shd w:fill="F4F6F9"/>
            <w:tcMar>
              <w:top w:w="80" w:type="dxa"/>
              <w:start w:w="120" w:type="dxa"/>
              <w:bottom w:w="80" w:type="dxa"/>
              <w:end w:w="120" w:type="dxa"/>
            </w:tcMar>
            <w:vAlign w:val="center"/>
          </w:tcPr>
          <w:p>
            <w:pPr>
              <w:spacing w:after="0"/>
              <w:jc w:val="left"/>
            </w:pPr>
            <w:r>
              <w:rPr>
                <w:b/>
                <w:color w:val="25313C"/>
                <w:sz w:val="16"/>
              </w:rPr>
              <w:t>Candidate</w:t>
            </w:r>
          </w:p>
        </w:tc>
        <w:tc>
          <w:tcPr>
            <w:tcW w:type="dxa" w:w="1450"/>
            <w:shd w:fill="F4F6F9"/>
            <w:tcMar>
              <w:top w:w="80" w:type="dxa"/>
              <w:start w:w="120" w:type="dxa"/>
              <w:bottom w:w="80" w:type="dxa"/>
              <w:end w:w="120" w:type="dxa"/>
            </w:tcMar>
            <w:vAlign w:val="center"/>
          </w:tcPr>
          <w:p>
            <w:pPr>
              <w:spacing w:after="0"/>
              <w:jc w:val="left"/>
            </w:pPr>
            <w:r>
              <w:rPr>
                <w:b/>
                <w:color w:val="25313C"/>
                <w:sz w:val="16"/>
              </w:rPr>
              <w:t>Accuracy at 0.20</w:t>
            </w:r>
          </w:p>
        </w:tc>
        <w:tc>
          <w:tcPr>
            <w:tcW w:type="dxa" w:w="1800"/>
            <w:shd w:fill="F4F6F9"/>
            <w:tcMar>
              <w:top w:w="80" w:type="dxa"/>
              <w:start w:w="120" w:type="dxa"/>
              <w:bottom w:w="80" w:type="dxa"/>
              <w:end w:w="120" w:type="dxa"/>
            </w:tcMar>
            <w:vAlign w:val="center"/>
          </w:tcPr>
          <w:p>
            <w:pPr>
              <w:spacing w:after="0"/>
              <w:jc w:val="left"/>
            </w:pPr>
            <w:r>
              <w:rPr>
                <w:b/>
                <w:color w:val="25313C"/>
                <w:sz w:val="16"/>
              </w:rPr>
              <w:t>Weighted F1 at 0.20</w:t>
            </w:r>
          </w:p>
        </w:tc>
        <w:tc>
          <w:tcPr>
            <w:tcW w:type="dxa" w:w="1550"/>
            <w:shd w:fill="F4F6F9"/>
            <w:tcMar>
              <w:top w:w="80" w:type="dxa"/>
              <w:start w:w="120" w:type="dxa"/>
              <w:bottom w:w="80" w:type="dxa"/>
              <w:end w:w="120" w:type="dxa"/>
            </w:tcMar>
            <w:vAlign w:val="center"/>
          </w:tcPr>
          <w:p>
            <w:pPr>
              <w:spacing w:after="0"/>
              <w:jc w:val="left"/>
            </w:pPr>
            <w:r>
              <w:rPr>
                <w:b/>
                <w:color w:val="25313C"/>
                <w:sz w:val="16"/>
              </w:rPr>
              <w:t>Coverage at 0.20</w:t>
            </w:r>
          </w:p>
        </w:tc>
        <w:tc>
          <w:tcPr>
            <w:tcW w:type="dxa" w:w="1360"/>
            <w:shd w:fill="F4F6F9"/>
            <w:tcMar>
              <w:top w:w="80" w:type="dxa"/>
              <w:start w:w="120" w:type="dxa"/>
              <w:bottom w:w="80" w:type="dxa"/>
              <w:end w:w="120" w:type="dxa"/>
            </w:tcMar>
            <w:vAlign w:val="center"/>
          </w:tcPr>
          <w:p>
            <w:pPr>
              <w:spacing w:after="0"/>
              <w:jc w:val="left"/>
            </w:pPr>
            <w:r>
              <w:rPr>
                <w:b/>
                <w:color w:val="25313C"/>
                <w:sz w:val="16"/>
              </w:rPr>
              <w:t>Decision</w:t>
            </w:r>
          </w:p>
        </w:tc>
      </w:tr>
      <w:tr>
        <w:trPr>
          <w:cantSplit/>
        </w:trPr>
        <w:tc>
          <w:tcPr>
            <w:tcW w:type="dxa" w:w="3200"/>
            <w:tcMar>
              <w:top w:w="80" w:type="dxa"/>
              <w:start w:w="120" w:type="dxa"/>
              <w:bottom w:w="80" w:type="dxa"/>
              <w:end w:w="120" w:type="dxa"/>
            </w:tcMar>
            <w:vAlign w:val="center"/>
          </w:tcPr>
          <w:p>
            <w:pPr>
              <w:widowControl/>
              <w:spacing w:after="0" w:line="259" w:lineRule="auto"/>
            </w:pPr>
            <w:r>
              <w:rPr>
                <w:color w:val="25313C"/>
                <w:sz w:val="16"/>
              </w:rPr>
              <w:t>Word TF-IDF (1–2) + LR C=10</w:t>
            </w:r>
          </w:p>
        </w:tc>
        <w:tc>
          <w:tcPr>
            <w:tcW w:type="dxa" w:w="1450"/>
            <w:tcMar>
              <w:top w:w="80" w:type="dxa"/>
              <w:start w:w="120" w:type="dxa"/>
              <w:bottom w:w="80" w:type="dxa"/>
              <w:end w:w="120" w:type="dxa"/>
            </w:tcMar>
            <w:vAlign w:val="center"/>
          </w:tcPr>
          <w:p>
            <w:pPr>
              <w:widowControl/>
              <w:spacing w:after="0" w:line="259" w:lineRule="auto"/>
            </w:pPr>
            <w:r>
              <w:rPr>
                <w:color w:val="25313C"/>
                <w:sz w:val="16"/>
              </w:rPr>
              <w:t>0.6636</w:t>
            </w:r>
          </w:p>
        </w:tc>
        <w:tc>
          <w:tcPr>
            <w:tcW w:type="dxa" w:w="1800"/>
            <w:tcMar>
              <w:top w:w="80" w:type="dxa"/>
              <w:start w:w="120" w:type="dxa"/>
              <w:bottom w:w="80" w:type="dxa"/>
              <w:end w:w="120" w:type="dxa"/>
            </w:tcMar>
            <w:vAlign w:val="center"/>
          </w:tcPr>
          <w:p>
            <w:pPr>
              <w:widowControl/>
              <w:spacing w:after="0" w:line="259" w:lineRule="auto"/>
            </w:pPr>
            <w:r>
              <w:rPr>
                <w:color w:val="25313C"/>
                <w:sz w:val="16"/>
              </w:rPr>
              <w:t>0.7351</w:t>
            </w:r>
          </w:p>
        </w:tc>
        <w:tc>
          <w:tcPr>
            <w:tcW w:type="dxa" w:w="1550"/>
            <w:tcMar>
              <w:top w:w="80" w:type="dxa"/>
              <w:start w:w="120" w:type="dxa"/>
              <w:bottom w:w="80" w:type="dxa"/>
              <w:end w:w="120" w:type="dxa"/>
            </w:tcMar>
            <w:vAlign w:val="center"/>
          </w:tcPr>
          <w:p>
            <w:pPr>
              <w:widowControl/>
              <w:spacing w:after="0" w:line="259" w:lineRule="auto"/>
            </w:pPr>
            <w:r>
              <w:rPr>
                <w:color w:val="25313C"/>
                <w:sz w:val="16"/>
              </w:rPr>
              <w:t>0.7407</w:t>
            </w:r>
          </w:p>
        </w:tc>
        <w:tc>
          <w:tcPr>
            <w:tcW w:type="dxa" w:w="1360"/>
            <w:tcMar>
              <w:top w:w="80" w:type="dxa"/>
              <w:start w:w="120" w:type="dxa"/>
              <w:bottom w:w="80" w:type="dxa"/>
              <w:end w:w="120" w:type="dxa"/>
            </w:tcMar>
            <w:vAlign w:val="center"/>
          </w:tcPr>
          <w:p>
            <w:pPr>
              <w:widowControl/>
              <w:spacing w:after="0" w:line="259" w:lineRule="auto"/>
            </w:pPr>
            <w:r>
              <w:rPr>
                <w:color w:val="25313C"/>
                <w:sz w:val="16"/>
              </w:rPr>
              <w:t>Not selected</w:t>
            </w:r>
          </w:p>
        </w:tc>
      </w:tr>
      <w:tr>
        <w:trPr>
          <w:cantSplit/>
        </w:trPr>
        <w:tc>
          <w:tcPr>
            <w:tcW w:type="dxa" w:w="3200"/>
            <w:shd w:fill="FAFBFC"/>
            <w:tcMar>
              <w:top w:w="80" w:type="dxa"/>
              <w:start w:w="120" w:type="dxa"/>
              <w:bottom w:w="80" w:type="dxa"/>
              <w:end w:w="120" w:type="dxa"/>
            </w:tcMar>
            <w:vAlign w:val="center"/>
          </w:tcPr>
          <w:p>
            <w:pPr>
              <w:widowControl/>
              <w:spacing w:after="0" w:line="259" w:lineRule="auto"/>
            </w:pPr>
            <w:r>
              <w:rPr>
                <w:color w:val="25313C"/>
                <w:sz w:val="16"/>
              </w:rPr>
              <w:t>Character-boundary TF-IDF (3–5) + LR C=30</w:t>
            </w:r>
          </w:p>
        </w:tc>
        <w:tc>
          <w:tcPr>
            <w:tcW w:type="dxa" w:w="1450"/>
            <w:shd w:fill="FAFBFC"/>
            <w:tcMar>
              <w:top w:w="80" w:type="dxa"/>
              <w:start w:w="120" w:type="dxa"/>
              <w:bottom w:w="80" w:type="dxa"/>
              <w:end w:w="120" w:type="dxa"/>
            </w:tcMar>
            <w:vAlign w:val="center"/>
          </w:tcPr>
          <w:p>
            <w:pPr>
              <w:widowControl/>
              <w:spacing w:after="0" w:line="259" w:lineRule="auto"/>
            </w:pPr>
            <w:r>
              <w:rPr>
                <w:color w:val="25313C"/>
                <w:sz w:val="16"/>
              </w:rPr>
              <w:t>0.7874</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6"/>
              </w:rPr>
              <w:t>0.8176</w:t>
            </w:r>
          </w:p>
        </w:tc>
        <w:tc>
          <w:tcPr>
            <w:tcW w:type="dxa" w:w="1550"/>
            <w:shd w:fill="FAFBFC"/>
            <w:tcMar>
              <w:top w:w="80" w:type="dxa"/>
              <w:start w:w="120" w:type="dxa"/>
              <w:bottom w:w="80" w:type="dxa"/>
              <w:end w:w="120" w:type="dxa"/>
            </w:tcMar>
            <w:vAlign w:val="center"/>
          </w:tcPr>
          <w:p>
            <w:pPr>
              <w:widowControl/>
              <w:spacing w:after="0" w:line="259" w:lineRule="auto"/>
            </w:pPr>
            <w:r>
              <w:rPr>
                <w:color w:val="25313C"/>
                <w:sz w:val="16"/>
              </w:rPr>
              <w:t>0.9019</w:t>
            </w:r>
          </w:p>
        </w:tc>
        <w:tc>
          <w:tcPr>
            <w:tcW w:type="dxa" w:w="1360"/>
            <w:shd w:fill="FAFBFC"/>
            <w:tcMar>
              <w:top w:w="80" w:type="dxa"/>
              <w:start w:w="120" w:type="dxa"/>
              <w:bottom w:w="80" w:type="dxa"/>
              <w:end w:w="120" w:type="dxa"/>
            </w:tcMar>
            <w:vAlign w:val="center"/>
          </w:tcPr>
          <w:p>
            <w:pPr>
              <w:widowControl/>
              <w:spacing w:after="0" w:line="259" w:lineRule="auto"/>
            </w:pPr>
            <w:r>
              <w:rPr>
                <w:color w:val="25313C"/>
                <w:sz w:val="16"/>
              </w:rPr>
              <w:t>Selected</w:t>
            </w:r>
          </w:p>
        </w:tc>
      </w:tr>
      <w:tr>
        <w:trPr>
          <w:cantSplit/>
        </w:trPr>
        <w:tc>
          <w:tcPr>
            <w:tcW w:type="dxa" w:w="3200"/>
            <w:tcMar>
              <w:top w:w="80" w:type="dxa"/>
              <w:start w:w="120" w:type="dxa"/>
              <w:bottom w:w="80" w:type="dxa"/>
              <w:end w:w="120" w:type="dxa"/>
            </w:tcMar>
            <w:vAlign w:val="center"/>
          </w:tcPr>
          <w:p>
            <w:pPr>
              <w:widowControl/>
              <w:spacing w:after="0" w:line="259" w:lineRule="auto"/>
            </w:pPr>
            <w:r>
              <w:rPr>
                <w:color w:val="25313C"/>
                <w:sz w:val="16"/>
              </w:rPr>
              <w:t>Word/character feature union + LR C=30</w:t>
            </w:r>
          </w:p>
        </w:tc>
        <w:tc>
          <w:tcPr>
            <w:tcW w:type="dxa" w:w="1450"/>
            <w:tcMar>
              <w:top w:w="80" w:type="dxa"/>
              <w:start w:w="120" w:type="dxa"/>
              <w:bottom w:w="80" w:type="dxa"/>
              <w:end w:w="120" w:type="dxa"/>
            </w:tcMar>
            <w:vAlign w:val="center"/>
          </w:tcPr>
          <w:p>
            <w:pPr>
              <w:widowControl/>
              <w:spacing w:after="0" w:line="259" w:lineRule="auto"/>
            </w:pPr>
            <w:r>
              <w:rPr>
                <w:color w:val="25313C"/>
                <w:sz w:val="16"/>
              </w:rPr>
              <w:t>0.7710</w:t>
            </w:r>
          </w:p>
        </w:tc>
        <w:tc>
          <w:tcPr>
            <w:tcW w:type="dxa" w:w="1800"/>
            <w:tcMar>
              <w:top w:w="80" w:type="dxa"/>
              <w:start w:w="120" w:type="dxa"/>
              <w:bottom w:w="80" w:type="dxa"/>
              <w:end w:w="120" w:type="dxa"/>
            </w:tcMar>
            <w:vAlign w:val="center"/>
          </w:tcPr>
          <w:p>
            <w:pPr>
              <w:widowControl/>
              <w:spacing w:after="0" w:line="259" w:lineRule="auto"/>
            </w:pPr>
            <w:r>
              <w:rPr>
                <w:color w:val="25313C"/>
                <w:sz w:val="16"/>
              </w:rPr>
              <w:t>0.8022</w:t>
            </w:r>
          </w:p>
        </w:tc>
        <w:tc>
          <w:tcPr>
            <w:tcW w:type="dxa" w:w="1550"/>
            <w:tcMar>
              <w:top w:w="80" w:type="dxa"/>
              <w:start w:w="120" w:type="dxa"/>
              <w:bottom w:w="80" w:type="dxa"/>
              <w:end w:w="120" w:type="dxa"/>
            </w:tcMar>
            <w:vAlign w:val="center"/>
          </w:tcPr>
          <w:p>
            <w:pPr>
              <w:widowControl/>
              <w:spacing w:after="0" w:line="259" w:lineRule="auto"/>
            </w:pPr>
            <w:r>
              <w:rPr>
                <w:color w:val="25313C"/>
                <w:sz w:val="16"/>
              </w:rPr>
              <w:t>0.8902</w:t>
            </w:r>
          </w:p>
        </w:tc>
        <w:tc>
          <w:tcPr>
            <w:tcW w:type="dxa" w:w="1360"/>
            <w:tcMar>
              <w:top w:w="80" w:type="dxa"/>
              <w:start w:w="120" w:type="dxa"/>
              <w:bottom w:w="80" w:type="dxa"/>
              <w:end w:w="120" w:type="dxa"/>
            </w:tcMar>
            <w:vAlign w:val="center"/>
          </w:tcPr>
          <w:p>
            <w:pPr>
              <w:widowControl/>
              <w:spacing w:after="0" w:line="259" w:lineRule="auto"/>
            </w:pPr>
            <w:r>
              <w:rPr>
                <w:color w:val="25313C"/>
                <w:sz w:val="16"/>
              </w:rPr>
              <w:t>Not selected</w:t>
            </w:r>
          </w:p>
        </w:tc>
      </w:tr>
    </w:tbl>
    <w:p>
      <w:pPr>
        <w:spacing w:after="0"/>
      </w:pPr>
    </w:p>
    <w:p>
      <w:pPr>
        <w:widowControl/>
      </w:pPr>
      <w:r>
        <w:t>Candidate selection used 3-fold stratified out-of-fold predictions with random_state = 42 and the recorded selection metric, deployment-threshold weighted F1. The selected character-boundary candidate records 0.8176 weighted F1 and 0.9019 coverage at threshold 0.20, improving the thresholded word-only candidate while remaining simpler than a feature union. Because the out-of-fold comparison covers the same canonical corpus used for subsequent development evaluation, the final held-out numbers should be treated as model-development evidence rather than a sealed external test.</w:t>
      </w:r>
    </w:p>
    <w:p>
      <w:pPr>
        <w:pStyle w:val="Heading3"/>
        <w:keepNext/>
        <w:keepLines/>
      </w:pPr>
      <w:r>
        <w:t>3.5.4 Baselines</w:t>
      </w:r>
    </w:p>
    <w:p>
      <w:pPr>
        <w:widowControl/>
      </w:pPr>
      <w:r>
        <w:t>Multinomial Naïve Bayes with alpha = 1.0 and a unigram TF-IDF representation provides a probabilistic lexical baseline. Linear SVM with C = 0.1, max_iter = 1000, random_state = 42, and unigram TF-IDF provides a margin-based baseline. The baselines do not generate responses and are therefore N/A for BLEU/ROUGE.</w:t>
      </w:r>
    </w:p>
    <w:p>
      <w:pPr>
        <w:pStyle w:val="Heading2"/>
        <w:keepNext/>
        <w:keepLines/>
      </w:pPr>
      <w:r>
        <w:t>3.6 Evaluation protocol and metrics</w:t>
      </w:r>
    </w:p>
    <w:p>
      <w:pPr>
        <w:pStyle w:val="ReportCaption"/>
        <w:widowControl/>
        <w:jc w:val="center"/>
      </w:pPr>
      <w:r>
        <w:t>Table 7: Evaluation protocol</w:t>
      </w:r>
    </w:p>
    <w:tbl>
      <w:tblPr>
        <w:tblStyle w:val="TableGrid"/>
        <w:tblW w:type="dxa" w:w="9360"/>
        <w:jc w:val="center"/>
        <w:tblLayout w:type="fixed"/>
        <w:tblLook w:firstColumn="1" w:firstRow="1" w:lastColumn="0" w:lastRow="0" w:noHBand="0" w:noVBand="1" w:val="04A0"/>
        <w:tblInd w:w="120" w:type="dxa"/>
      </w:tblPr>
      <w:tblGrid>
        <w:gridCol w:w="2060"/>
        <w:gridCol w:w="3000"/>
        <w:gridCol w:w="4300"/>
      </w:tblGrid>
      <w:tr>
        <w:trPr>
          <w:tblHeader w:val="true"/>
          <w:cantSplit/>
        </w:trPr>
        <w:tc>
          <w:tcPr>
            <w:tcW w:type="dxa" w:w="2060"/>
            <w:shd w:fill="F4F6F9"/>
            <w:tcMar>
              <w:top w:w="80" w:type="dxa"/>
              <w:start w:w="120" w:type="dxa"/>
              <w:bottom w:w="80" w:type="dxa"/>
              <w:end w:w="120" w:type="dxa"/>
            </w:tcMar>
            <w:vAlign w:val="center"/>
          </w:tcPr>
          <w:p>
            <w:pPr>
              <w:spacing w:after="0"/>
              <w:jc w:val="left"/>
            </w:pPr>
            <w:r>
              <w:rPr>
                <w:b/>
                <w:color w:val="25313C"/>
                <w:sz w:val="17"/>
              </w:rPr>
              <w:t>Control</w:t>
            </w:r>
          </w:p>
        </w:tc>
        <w:tc>
          <w:tcPr>
            <w:tcW w:type="dxa" w:w="3000"/>
            <w:shd w:fill="F4F6F9"/>
            <w:tcMar>
              <w:top w:w="80" w:type="dxa"/>
              <w:start w:w="120" w:type="dxa"/>
              <w:bottom w:w="80" w:type="dxa"/>
              <w:end w:w="120" w:type="dxa"/>
            </w:tcMar>
            <w:vAlign w:val="center"/>
          </w:tcPr>
          <w:p>
            <w:pPr>
              <w:spacing w:after="0"/>
              <w:jc w:val="left"/>
            </w:pPr>
            <w:r>
              <w:rPr>
                <w:b/>
                <w:color w:val="25313C"/>
                <w:sz w:val="17"/>
              </w:rPr>
              <w:t>Recorded setting</w:t>
            </w:r>
          </w:p>
        </w:tc>
        <w:tc>
          <w:tcPr>
            <w:tcW w:type="dxa" w:w="4300"/>
            <w:shd w:fill="F4F6F9"/>
            <w:tcMar>
              <w:top w:w="80" w:type="dxa"/>
              <w:start w:w="120" w:type="dxa"/>
              <w:bottom w:w="80" w:type="dxa"/>
              <w:end w:w="120" w:type="dxa"/>
            </w:tcMar>
            <w:vAlign w:val="center"/>
          </w:tcPr>
          <w:p>
            <w:pPr>
              <w:spacing w:after="0"/>
              <w:jc w:val="left"/>
            </w:pPr>
            <w:r>
              <w:rPr>
                <w:b/>
                <w:color w:val="25313C"/>
                <w:sz w:val="17"/>
              </w:rPr>
              <w:t>Rationale</w:t>
            </w:r>
          </w:p>
        </w:tc>
      </w:tr>
      <w:tr>
        <w:trPr>
          <w:cantSplit/>
        </w:trPr>
        <w:tc>
          <w:tcPr>
            <w:tcW w:type="dxa" w:w="2060"/>
            <w:tcMar>
              <w:top w:w="80" w:type="dxa"/>
              <w:start w:w="120" w:type="dxa"/>
              <w:bottom w:w="80" w:type="dxa"/>
              <w:end w:w="120" w:type="dxa"/>
            </w:tcMar>
            <w:vAlign w:val="center"/>
          </w:tcPr>
          <w:p>
            <w:pPr>
              <w:widowControl/>
              <w:spacing w:after="0" w:line="259" w:lineRule="auto"/>
            </w:pPr>
            <w:r>
              <w:rPr>
                <w:color w:val="25313C"/>
                <w:sz w:val="17"/>
              </w:rPr>
              <w:t>Split</w:t>
            </w:r>
          </w:p>
        </w:tc>
        <w:tc>
          <w:tcPr>
            <w:tcW w:type="dxa" w:w="3000"/>
            <w:tcMar>
              <w:top w:w="80" w:type="dxa"/>
              <w:start w:w="120" w:type="dxa"/>
              <w:bottom w:w="80" w:type="dxa"/>
              <w:end w:w="120" w:type="dxa"/>
            </w:tcMar>
            <w:vAlign w:val="center"/>
          </w:tcPr>
          <w:p>
            <w:pPr>
              <w:widowControl/>
              <w:spacing w:after="0" w:line="259" w:lineRule="auto"/>
            </w:pPr>
            <w:r>
              <w:rPr>
                <w:color w:val="25313C"/>
                <w:sz w:val="17"/>
              </w:rPr>
              <w:t>80/20 stratified</w:t>
            </w:r>
          </w:p>
        </w:tc>
        <w:tc>
          <w:tcPr>
            <w:tcW w:type="dxa" w:w="4300"/>
            <w:tcMar>
              <w:top w:w="80" w:type="dxa"/>
              <w:start w:w="120" w:type="dxa"/>
              <w:bottom w:w="80" w:type="dxa"/>
              <w:end w:w="120" w:type="dxa"/>
            </w:tcMar>
            <w:vAlign w:val="center"/>
          </w:tcPr>
          <w:p>
            <w:pPr>
              <w:widowControl/>
              <w:spacing w:after="0" w:line="259" w:lineRule="auto"/>
            </w:pPr>
            <w:r>
              <w:rPr>
                <w:color w:val="25313C"/>
                <w:sz w:val="17"/>
              </w:rPr>
              <w:t>Preserve class proportions where possible</w:t>
            </w:r>
          </w:p>
        </w:tc>
      </w:tr>
      <w:tr>
        <w:trPr>
          <w:cantSplit/>
        </w:trPr>
        <w:tc>
          <w:tcPr>
            <w:tcW w:type="dxa" w:w="2060"/>
            <w:shd w:fill="FAFBFC"/>
            <w:tcMar>
              <w:top w:w="80" w:type="dxa"/>
              <w:start w:w="120" w:type="dxa"/>
              <w:bottom w:w="80" w:type="dxa"/>
              <w:end w:w="120" w:type="dxa"/>
            </w:tcMar>
            <w:vAlign w:val="center"/>
          </w:tcPr>
          <w:p>
            <w:pPr>
              <w:widowControl/>
              <w:spacing w:after="0" w:line="259" w:lineRule="auto"/>
            </w:pPr>
            <w:r>
              <w:rPr>
                <w:color w:val="25313C"/>
                <w:sz w:val="17"/>
              </w:rPr>
              <w:t>Random seed</w:t>
            </w:r>
          </w:p>
        </w:tc>
        <w:tc>
          <w:tcPr>
            <w:tcW w:type="dxa" w:w="3000"/>
            <w:shd w:fill="FAFBFC"/>
            <w:tcMar>
              <w:top w:w="80" w:type="dxa"/>
              <w:start w:w="120" w:type="dxa"/>
              <w:bottom w:w="80" w:type="dxa"/>
              <w:end w:w="120" w:type="dxa"/>
            </w:tcMar>
            <w:vAlign w:val="center"/>
          </w:tcPr>
          <w:p>
            <w:pPr>
              <w:widowControl/>
              <w:spacing w:after="0" w:line="259" w:lineRule="auto"/>
            </w:pPr>
            <w:r>
              <w:rPr>
                <w:color w:val="25313C"/>
                <w:sz w:val="17"/>
              </w:rPr>
              <w:t>42</w:t>
            </w:r>
          </w:p>
        </w:tc>
        <w:tc>
          <w:tcPr>
            <w:tcW w:type="dxa" w:w="4300"/>
            <w:shd w:fill="FAFBFC"/>
            <w:tcMar>
              <w:top w:w="80" w:type="dxa"/>
              <w:start w:w="120" w:type="dxa"/>
              <w:bottom w:w="80" w:type="dxa"/>
              <w:end w:w="120" w:type="dxa"/>
            </w:tcMar>
            <w:vAlign w:val="center"/>
          </w:tcPr>
          <w:p>
            <w:pPr>
              <w:widowControl/>
              <w:spacing w:after="0" w:line="259" w:lineRule="auto"/>
            </w:pPr>
            <w:r>
              <w:rPr>
                <w:color w:val="25313C"/>
                <w:sz w:val="17"/>
              </w:rPr>
              <w:t>Repeatable partition</w:t>
            </w:r>
          </w:p>
        </w:tc>
      </w:tr>
      <w:tr>
        <w:trPr>
          <w:cantSplit/>
        </w:trPr>
        <w:tc>
          <w:tcPr>
            <w:tcW w:type="dxa" w:w="2060"/>
            <w:tcMar>
              <w:top w:w="80" w:type="dxa"/>
              <w:start w:w="120" w:type="dxa"/>
              <w:bottom w:w="80" w:type="dxa"/>
              <w:end w:w="120" w:type="dxa"/>
            </w:tcMar>
            <w:vAlign w:val="center"/>
          </w:tcPr>
          <w:p>
            <w:pPr>
              <w:widowControl/>
              <w:spacing w:after="0" w:line="259" w:lineRule="auto"/>
            </w:pPr>
            <w:r>
              <w:rPr>
                <w:color w:val="25313C"/>
                <w:sz w:val="17"/>
              </w:rPr>
              <w:t>Training/test counts</w:t>
            </w:r>
          </w:p>
        </w:tc>
        <w:tc>
          <w:tcPr>
            <w:tcW w:type="dxa" w:w="3000"/>
            <w:tcMar>
              <w:top w:w="80" w:type="dxa"/>
              <w:start w:w="120" w:type="dxa"/>
              <w:bottom w:w="80" w:type="dxa"/>
              <w:end w:w="120" w:type="dxa"/>
            </w:tcMar>
            <w:vAlign w:val="center"/>
          </w:tcPr>
          <w:p>
            <w:pPr>
              <w:widowControl/>
              <w:spacing w:after="0" w:line="259" w:lineRule="auto"/>
            </w:pPr>
            <w:r>
              <w:rPr>
                <w:color w:val="25313C"/>
                <w:sz w:val="17"/>
              </w:rPr>
              <w:t>342 / 86</w:t>
            </w:r>
          </w:p>
        </w:tc>
        <w:tc>
          <w:tcPr>
            <w:tcW w:type="dxa" w:w="4300"/>
            <w:tcMar>
              <w:top w:w="80" w:type="dxa"/>
              <w:start w:w="120" w:type="dxa"/>
              <w:bottom w:w="80" w:type="dxa"/>
              <w:end w:w="120" w:type="dxa"/>
            </w:tcMar>
            <w:vAlign w:val="center"/>
          </w:tcPr>
          <w:p>
            <w:pPr>
              <w:widowControl/>
              <w:spacing w:after="0" w:line="259" w:lineRule="auto"/>
            </w:pPr>
            <w:r>
              <w:rPr>
                <w:color w:val="25313C"/>
                <w:sz w:val="17"/>
              </w:rPr>
              <w:t>Make sample size explicit</w:t>
            </w:r>
          </w:p>
        </w:tc>
      </w:tr>
      <w:tr>
        <w:trPr>
          <w:cantSplit/>
        </w:trPr>
        <w:tc>
          <w:tcPr>
            <w:tcW w:type="dxa" w:w="2060"/>
            <w:shd w:fill="FAFBFC"/>
            <w:tcMar>
              <w:top w:w="80" w:type="dxa"/>
              <w:start w:w="120" w:type="dxa"/>
              <w:bottom w:w="80" w:type="dxa"/>
              <w:end w:w="120" w:type="dxa"/>
            </w:tcMar>
            <w:vAlign w:val="center"/>
          </w:tcPr>
          <w:p>
            <w:pPr>
              <w:widowControl/>
              <w:spacing w:after="0" w:line="259" w:lineRule="auto"/>
            </w:pPr>
            <w:r>
              <w:rPr>
                <w:color w:val="25313C"/>
                <w:sz w:val="17"/>
              </w:rPr>
              <w:t>Text leakage check</w:t>
            </w:r>
          </w:p>
        </w:tc>
        <w:tc>
          <w:tcPr>
            <w:tcW w:type="dxa" w:w="3000"/>
            <w:shd w:fill="FAFBFC"/>
            <w:tcMar>
              <w:top w:w="80" w:type="dxa"/>
              <w:start w:w="120" w:type="dxa"/>
              <w:bottom w:w="80" w:type="dxa"/>
              <w:end w:w="120" w:type="dxa"/>
            </w:tcMar>
            <w:vAlign w:val="center"/>
          </w:tcPr>
          <w:p>
            <w:pPr>
              <w:widowControl/>
              <w:spacing w:after="0" w:line="259" w:lineRule="auto"/>
            </w:pPr>
            <w:r>
              <w:rPr>
                <w:color w:val="25313C"/>
                <w:sz w:val="17"/>
              </w:rPr>
              <w:t>0 overlaps</w:t>
            </w:r>
          </w:p>
        </w:tc>
        <w:tc>
          <w:tcPr>
            <w:tcW w:type="dxa" w:w="4300"/>
            <w:shd w:fill="FAFBFC"/>
            <w:tcMar>
              <w:top w:w="80" w:type="dxa"/>
              <w:start w:w="120" w:type="dxa"/>
              <w:bottom w:w="80" w:type="dxa"/>
              <w:end w:w="120" w:type="dxa"/>
            </w:tcMar>
            <w:vAlign w:val="center"/>
          </w:tcPr>
          <w:p>
            <w:pPr>
              <w:widowControl/>
              <w:spacing w:after="0" w:line="259" w:lineRule="auto"/>
            </w:pPr>
            <w:r>
              <w:rPr>
                <w:color w:val="25313C"/>
                <w:sz w:val="17"/>
              </w:rPr>
              <w:t>Prevent cleaned duplicates across partitions</w:t>
            </w:r>
          </w:p>
        </w:tc>
      </w:tr>
      <w:tr>
        <w:trPr>
          <w:cantSplit/>
        </w:trPr>
        <w:tc>
          <w:tcPr>
            <w:tcW w:type="dxa" w:w="2060"/>
            <w:tcMar>
              <w:top w:w="80" w:type="dxa"/>
              <w:start w:w="120" w:type="dxa"/>
              <w:bottom w:w="80" w:type="dxa"/>
              <w:end w:w="120" w:type="dxa"/>
            </w:tcMar>
            <w:vAlign w:val="center"/>
          </w:tcPr>
          <w:p>
            <w:pPr>
              <w:widowControl/>
              <w:spacing w:after="0" w:line="259" w:lineRule="auto"/>
            </w:pPr>
            <w:r>
              <w:rPr>
                <w:color w:val="25313C"/>
                <w:sz w:val="17"/>
              </w:rPr>
              <w:t>Member 1 scope</w:t>
            </w:r>
          </w:p>
        </w:tc>
        <w:tc>
          <w:tcPr>
            <w:tcW w:type="dxa" w:w="3000"/>
            <w:tcMar>
              <w:top w:w="80" w:type="dxa"/>
              <w:start w:w="120" w:type="dxa"/>
              <w:bottom w:w="80" w:type="dxa"/>
              <w:end w:w="120" w:type="dxa"/>
            </w:tcMar>
            <w:vAlign w:val="center"/>
          </w:tcPr>
          <w:p>
            <w:pPr>
              <w:widowControl/>
              <w:spacing w:after="0" w:line="259" w:lineRule="auto"/>
            </w:pPr>
            <w:r>
              <w:rPr>
                <w:color w:val="25313C"/>
                <w:sz w:val="17"/>
              </w:rPr>
              <w:t>local simulator; training phrases only; not cloud</w:t>
            </w:r>
          </w:p>
        </w:tc>
        <w:tc>
          <w:tcPr>
            <w:tcW w:type="dxa" w:w="4300"/>
            <w:tcMar>
              <w:top w:w="80" w:type="dxa"/>
              <w:start w:w="120" w:type="dxa"/>
              <w:bottom w:w="80" w:type="dxa"/>
              <w:end w:w="120" w:type="dxa"/>
            </w:tcMar>
            <w:vAlign w:val="center"/>
          </w:tcPr>
          <w:p>
            <w:pPr>
              <w:widowControl/>
              <w:spacing w:after="0" w:line="259" w:lineRule="auto"/>
            </w:pPr>
            <w:r>
              <w:rPr>
                <w:color w:val="25313C"/>
                <w:sz w:val="17"/>
              </w:rPr>
              <w:t>Prevent cloud-performance mislabelling</w:t>
            </w:r>
          </w:p>
        </w:tc>
      </w:tr>
      <w:tr>
        <w:trPr>
          <w:cantSplit/>
        </w:trPr>
        <w:tc>
          <w:tcPr>
            <w:tcW w:type="dxa" w:w="2060"/>
            <w:shd w:fill="FAFBFC"/>
            <w:tcMar>
              <w:top w:w="80" w:type="dxa"/>
              <w:start w:w="120" w:type="dxa"/>
              <w:bottom w:w="80" w:type="dxa"/>
              <w:end w:w="120" w:type="dxa"/>
            </w:tcMar>
            <w:vAlign w:val="center"/>
          </w:tcPr>
          <w:p>
            <w:pPr>
              <w:widowControl/>
              <w:spacing w:after="0" w:line="259" w:lineRule="auto"/>
            </w:pPr>
            <w:r>
              <w:rPr>
                <w:color w:val="25313C"/>
                <w:sz w:val="17"/>
              </w:rPr>
              <w:t>Member 2 threshold</w:t>
            </w:r>
          </w:p>
        </w:tc>
        <w:tc>
          <w:tcPr>
            <w:tcW w:type="dxa" w:w="3000"/>
            <w:shd w:fill="FAFBFC"/>
            <w:tcMar>
              <w:top w:w="80" w:type="dxa"/>
              <w:start w:w="120" w:type="dxa"/>
              <w:bottom w:w="80" w:type="dxa"/>
              <w:end w:w="120" w:type="dxa"/>
            </w:tcMar>
            <w:vAlign w:val="center"/>
          </w:tcPr>
          <w:p>
            <w:pPr>
              <w:widowControl/>
              <w:spacing w:after="0" w:line="259" w:lineRule="auto"/>
            </w:pPr>
            <w:r>
              <w:rPr>
                <w:color w:val="25313C"/>
                <w:sz w:val="17"/>
              </w:rPr>
              <w:t>0.2</w:t>
            </w:r>
          </w:p>
        </w:tc>
        <w:tc>
          <w:tcPr>
            <w:tcW w:type="dxa" w:w="4300"/>
            <w:shd w:fill="FAFBFC"/>
            <w:tcMar>
              <w:top w:w="80" w:type="dxa"/>
              <w:start w:w="120" w:type="dxa"/>
              <w:bottom w:w="80" w:type="dxa"/>
              <w:end w:w="120" w:type="dxa"/>
            </w:tcMar>
            <w:vAlign w:val="center"/>
          </w:tcPr>
          <w:p>
            <w:pPr>
              <w:widowControl/>
              <w:spacing w:after="0" w:line="259" w:lineRule="auto"/>
            </w:pPr>
            <w:r>
              <w:rPr>
                <w:color w:val="25313C"/>
                <w:sz w:val="17"/>
              </w:rPr>
              <w:t>Match the deployed confidence policy</w:t>
            </w:r>
          </w:p>
        </w:tc>
      </w:tr>
      <w:tr>
        <w:trPr>
          <w:cantSplit/>
        </w:trPr>
        <w:tc>
          <w:tcPr>
            <w:tcW w:type="dxa" w:w="2060"/>
            <w:tcMar>
              <w:top w:w="80" w:type="dxa"/>
              <w:start w:w="120" w:type="dxa"/>
              <w:bottom w:w="80" w:type="dxa"/>
              <w:end w:w="120" w:type="dxa"/>
            </w:tcMar>
            <w:vAlign w:val="center"/>
          </w:tcPr>
          <w:p>
            <w:pPr>
              <w:widowControl/>
              <w:spacing w:after="0" w:line="259" w:lineRule="auto"/>
            </w:pPr>
            <w:r>
              <w:rPr>
                <w:color w:val="25313C"/>
                <w:sz w:val="17"/>
              </w:rPr>
              <w:t>Averaging</w:t>
            </w:r>
          </w:p>
        </w:tc>
        <w:tc>
          <w:tcPr>
            <w:tcW w:type="dxa" w:w="3000"/>
            <w:tcMar>
              <w:top w:w="80" w:type="dxa"/>
              <w:start w:w="120" w:type="dxa"/>
              <w:bottom w:w="80" w:type="dxa"/>
              <w:end w:w="120" w:type="dxa"/>
            </w:tcMar>
            <w:vAlign w:val="center"/>
          </w:tcPr>
          <w:p>
            <w:pPr>
              <w:widowControl/>
              <w:spacing w:after="0" w:line="259" w:lineRule="auto"/>
            </w:pPr>
            <w:r>
              <w:rPr>
                <w:color w:val="25313C"/>
                <w:sz w:val="17"/>
              </w:rPr>
              <w:t>Weighted precision, recall, and F1</w:t>
            </w:r>
          </w:p>
        </w:tc>
        <w:tc>
          <w:tcPr>
            <w:tcW w:type="dxa" w:w="4300"/>
            <w:tcMar>
              <w:top w:w="80" w:type="dxa"/>
              <w:start w:w="120" w:type="dxa"/>
              <w:bottom w:w="80" w:type="dxa"/>
              <w:end w:w="120" w:type="dxa"/>
            </w:tcMar>
            <w:vAlign w:val="center"/>
          </w:tcPr>
          <w:p>
            <w:pPr>
              <w:widowControl/>
              <w:spacing w:after="0" w:line="259" w:lineRule="auto"/>
            </w:pPr>
            <w:r>
              <w:rPr>
                <w:color w:val="25313C"/>
                <w:sz w:val="17"/>
              </w:rPr>
              <w:t>Account for class support</w:t>
            </w:r>
          </w:p>
        </w:tc>
      </w:tr>
    </w:tbl>
    <w:p>
      <w:pPr>
        <w:spacing w:after="0"/>
      </w:pPr>
    </w:p>
    <w:p>
      <w:pPr>
        <w:widowControl/>
      </w:pPr>
      <w:r>
        <w:t>Accuracy is the proportion of held-out queries assigned the expected label. Weighted precision measures the reliability of predicted labels, weighted recall measures recovered instances, and weighted F1 is their harmonic balance by class support. Coverage is the proportion receiving a non-fallback label; fallback rate is its complement for the thresholded systems.</w:t>
      </w:r>
    </w:p>
    <w:p>
      <w:pPr>
        <w:widowControl/>
      </w:pPr>
      <w:r>
        <w:t>For response quality, the protocol uses human-authored reference answers anchored to official TAR UMT sources. Corpus BLEU and mean ROUGE-1 F1 may be computed only after those references are independent of the candidate-selection templates. The repository currently contains 14 reference case(s), and the report uses only scores present in evaluation_results.json. The current evaluation artifact records the resulting scores for the member response engines; they are interpreted only as lexical-overlap evidence and not as proof of factual correctness.</w:t>
      </w:r>
    </w:p>
    <w:p>
      <w:pPr>
        <w:widowControl/>
      </w:pPr>
      <w:r>
        <w:t>For usability, the Google Form uses five Likert statements rated from 1 (strongly disagree) to 5 (strongly agree). The verified artifact contains 5 anonymous responses collected from 12 to 24 August 2026. The report presents item means, medians, and the predeclared favorable rate (ratings of 4 or 5). No inferential or representative claim is made because the sample is small.</w:t>
      </w:r>
    </w:p>
    <w:p>
      <w:pPr>
        <w:pStyle w:val="Heading2"/>
        <w:keepNext/>
        <w:keepLines/>
      </w:pPr>
      <w:r>
        <w:t>3.7 Validity, ethics, and data governance</w:t>
      </w:r>
    </w:p>
    <w:p>
      <w:pPr>
        <w:pStyle w:val="ListBullet"/>
        <w:widowControl/>
        <w:spacing w:after="40" w:line="252" w:lineRule="auto"/>
      </w:pPr>
      <w:r>
        <w:rPr>
          <w:sz w:val="19"/>
        </w:rPr>
        <w:t>Construct validity: report weighted metrics with fallback behaviour; do not equate text overlap with factual correctness.</w:t>
      </w:r>
    </w:p>
    <w:p>
      <w:pPr>
        <w:pStyle w:val="ListBullet"/>
        <w:widowControl/>
        <w:spacing w:after="40" w:line="252" w:lineRule="auto"/>
      </w:pPr>
      <w:r>
        <w:rPr>
          <w:sz w:val="19"/>
        </w:rPr>
        <w:t>Internal validity: check cleaned train/test overlap and restrict every local evaluator to training phrases.</w:t>
      </w:r>
    </w:p>
    <w:p>
      <w:pPr>
        <w:pStyle w:val="ListBullet"/>
        <w:widowControl/>
        <w:spacing w:after="40" w:line="252" w:lineRule="auto"/>
      </w:pPr>
      <w:r>
        <w:rPr>
          <w:sz w:val="19"/>
        </w:rPr>
        <w:t>External validity: 86 held-out examples across many intents do not establish production performance.</w:t>
      </w:r>
    </w:p>
    <w:p>
      <w:pPr>
        <w:pStyle w:val="ListBullet"/>
        <w:widowControl/>
        <w:spacing w:after="40" w:line="252" w:lineRule="auto"/>
      </w:pPr>
      <w:r>
        <w:rPr>
          <w:sz w:val="19"/>
        </w:rPr>
        <w:t>Cloud validity: the offline simulator does not validate Dialogflow ES; authentic console/API tests are required.</w:t>
      </w:r>
    </w:p>
    <w:p>
      <w:pPr>
        <w:pStyle w:val="ListBullet"/>
        <w:widowControl/>
        <w:spacing w:after="40" w:line="252" w:lineRule="auto"/>
      </w:pPr>
      <w:r>
        <w:rPr>
          <w:sz w:val="19"/>
        </w:rPr>
        <w:t>Privacy: minimise survey fields and operational logs, redact identifiers, and control access.</w:t>
      </w:r>
    </w:p>
    <w:p>
      <w:pPr>
        <w:pStyle w:val="ListBullet"/>
        <w:widowControl/>
        <w:spacing w:after="40" w:line="252" w:lineRule="auto"/>
      </w:pPr>
      <w:r>
        <w:rPr>
          <w:sz w:val="19"/>
        </w:rPr>
        <w:t>Factual currency: point time-sensitive answers to official sources and review them periodically.</w:t>
      </w:r>
    </w:p>
    <w:p>
      <w:pPr>
        <w:pStyle w:val="Heading1"/>
        <w:keepNext/>
        <w:keepLines/>
      </w:pPr>
      <w:r>
        <w:t>4. Results and Discussion</w:t>
      </w:r>
    </w:p>
    <w:p>
      <w:pPr>
        <w:pStyle w:val="Heading2"/>
        <w:keepNext/>
        <w:keepLines/>
      </w:pPr>
      <w:r>
        <w:t>4.1 Classification results</w:t>
      </w:r>
    </w:p>
    <w:p>
      <w:pPr>
        <w:pStyle w:val="ReportCaption"/>
        <w:widowControl/>
        <w:jc w:val="center"/>
      </w:pPr>
      <w:r>
        <w:t>Table 8: Leakage-free held-out classification metrics from evaluation_results.json</w:t>
      </w:r>
    </w:p>
    <w:tbl>
      <w:tblPr>
        <w:tblStyle w:val="TableGrid"/>
        <w:tblW w:type="dxa" w:w="9360"/>
        <w:jc w:val="center"/>
        <w:tblLayout w:type="fixed"/>
        <w:tblLook w:firstColumn="1" w:firstRow="1" w:lastColumn="0" w:lastRow="0" w:noHBand="0" w:noVBand="1" w:val="04A0"/>
        <w:tblInd w:w="120" w:type="dxa"/>
      </w:tblPr>
      <w:tblGrid>
        <w:gridCol w:w="2050"/>
        <w:gridCol w:w="3470"/>
        <w:gridCol w:w="960"/>
        <w:gridCol w:w="960"/>
        <w:gridCol w:w="960"/>
        <w:gridCol w:w="960"/>
      </w:tblGrid>
      <w:tr>
        <w:trPr>
          <w:tblHeader w:val="true"/>
          <w:cantSplit/>
        </w:trPr>
        <w:tc>
          <w:tcPr>
            <w:tcW w:type="dxa" w:w="2050"/>
            <w:shd w:fill="F4F6F9"/>
            <w:tcMar>
              <w:top w:w="80" w:type="dxa"/>
              <w:start w:w="120" w:type="dxa"/>
              <w:bottom w:w="80" w:type="dxa"/>
              <w:end w:w="120" w:type="dxa"/>
            </w:tcMar>
            <w:vAlign w:val="center"/>
          </w:tcPr>
          <w:p>
            <w:pPr>
              <w:spacing w:after="0"/>
              <w:jc w:val="left"/>
            </w:pPr>
            <w:r>
              <w:rPr>
                <w:b/>
                <w:color w:val="25313C"/>
                <w:sz w:val="16"/>
              </w:rPr>
              <w:t>Model</w:t>
            </w:r>
          </w:p>
        </w:tc>
        <w:tc>
          <w:tcPr>
            <w:tcW w:type="dxa" w:w="3470"/>
            <w:shd w:fill="F4F6F9"/>
            <w:tcMar>
              <w:top w:w="80" w:type="dxa"/>
              <w:start w:w="120" w:type="dxa"/>
              <w:bottom w:w="80" w:type="dxa"/>
              <w:end w:w="120" w:type="dxa"/>
            </w:tcMar>
            <w:vAlign w:val="center"/>
          </w:tcPr>
          <w:p>
            <w:pPr>
              <w:spacing w:after="0"/>
              <w:jc w:val="left"/>
            </w:pPr>
            <w:r>
              <w:rPr>
                <w:b/>
                <w:color w:val="25313C"/>
                <w:sz w:val="16"/>
              </w:rPr>
              <w:t>Engine/evaluation scope</w:t>
            </w:r>
          </w:p>
        </w:tc>
        <w:tc>
          <w:tcPr>
            <w:tcW w:type="dxa" w:w="960"/>
            <w:shd w:fill="F4F6F9"/>
            <w:tcMar>
              <w:top w:w="80" w:type="dxa"/>
              <w:start w:w="120" w:type="dxa"/>
              <w:bottom w:w="80" w:type="dxa"/>
              <w:end w:w="120" w:type="dxa"/>
            </w:tcMar>
            <w:vAlign w:val="center"/>
          </w:tcPr>
          <w:p>
            <w:pPr>
              <w:spacing w:after="0"/>
              <w:jc w:val="left"/>
            </w:pPr>
            <w:r>
              <w:rPr>
                <w:b/>
                <w:color w:val="25313C"/>
                <w:sz w:val="16"/>
              </w:rPr>
              <w:t>Accuracy</w:t>
            </w:r>
          </w:p>
        </w:tc>
        <w:tc>
          <w:tcPr>
            <w:tcW w:type="dxa" w:w="960"/>
            <w:shd w:fill="F4F6F9"/>
            <w:tcMar>
              <w:top w:w="80" w:type="dxa"/>
              <w:start w:w="120" w:type="dxa"/>
              <w:bottom w:w="80" w:type="dxa"/>
              <w:end w:w="120" w:type="dxa"/>
            </w:tcMar>
            <w:vAlign w:val="center"/>
          </w:tcPr>
          <w:p>
            <w:pPr>
              <w:spacing w:after="0"/>
              <w:jc w:val="left"/>
            </w:pPr>
            <w:r>
              <w:rPr>
                <w:b/>
                <w:color w:val="25313C"/>
                <w:sz w:val="16"/>
              </w:rPr>
              <w:t>Precision</w:t>
            </w:r>
          </w:p>
        </w:tc>
        <w:tc>
          <w:tcPr>
            <w:tcW w:type="dxa" w:w="960"/>
            <w:shd w:fill="F4F6F9"/>
            <w:tcMar>
              <w:top w:w="80" w:type="dxa"/>
              <w:start w:w="120" w:type="dxa"/>
              <w:bottom w:w="80" w:type="dxa"/>
              <w:end w:w="120" w:type="dxa"/>
            </w:tcMar>
            <w:vAlign w:val="center"/>
          </w:tcPr>
          <w:p>
            <w:pPr>
              <w:spacing w:after="0"/>
              <w:jc w:val="left"/>
            </w:pPr>
            <w:r>
              <w:rPr>
                <w:b/>
                <w:color w:val="25313C"/>
                <w:sz w:val="16"/>
              </w:rPr>
              <w:t>Recall</w:t>
            </w:r>
          </w:p>
        </w:tc>
        <w:tc>
          <w:tcPr>
            <w:tcW w:type="dxa" w:w="960"/>
            <w:shd w:fill="F4F6F9"/>
            <w:tcMar>
              <w:top w:w="80" w:type="dxa"/>
              <w:start w:w="120" w:type="dxa"/>
              <w:bottom w:w="80" w:type="dxa"/>
              <w:end w:w="120" w:type="dxa"/>
            </w:tcMar>
            <w:vAlign w:val="center"/>
          </w:tcPr>
          <w:p>
            <w:pPr>
              <w:spacing w:after="0"/>
              <w:jc w:val="left"/>
            </w:pPr>
            <w:r>
              <w:rPr>
                <w:b/>
                <w:color w:val="25313C"/>
                <w:sz w:val="16"/>
              </w:rPr>
              <w:t>F1</w:t>
            </w:r>
          </w:p>
        </w:tc>
      </w:tr>
      <w:tr>
        <w:trPr>
          <w:cantSplit/>
        </w:trPr>
        <w:tc>
          <w:tcPr>
            <w:tcW w:type="dxa" w:w="2050"/>
            <w:tcMar>
              <w:top w:w="80" w:type="dxa"/>
              <w:start w:w="120" w:type="dxa"/>
              <w:bottom w:w="80" w:type="dxa"/>
              <w:end w:w="120" w:type="dxa"/>
            </w:tcMar>
            <w:vAlign w:val="center"/>
          </w:tcPr>
          <w:p>
            <w:pPr>
              <w:widowControl/>
              <w:spacing w:after="0" w:line="259" w:lineRule="auto"/>
            </w:pPr>
            <w:r>
              <w:rPr>
                <w:color w:val="25313C"/>
                <w:sz w:val="16"/>
              </w:rPr>
              <w:t>Member 1 (Dialogflow ES)</w:t>
            </w:r>
          </w:p>
        </w:tc>
        <w:tc>
          <w:tcPr>
            <w:tcW w:type="dxa" w:w="3470"/>
            <w:tcMar>
              <w:top w:w="80" w:type="dxa"/>
              <w:start w:w="120" w:type="dxa"/>
              <w:bottom w:w="80" w:type="dxa"/>
              <w:end w:w="120" w:type="dxa"/>
            </w:tcMar>
            <w:vAlign w:val="center"/>
          </w:tcPr>
          <w:p>
            <w:pPr>
              <w:widowControl/>
              <w:spacing w:after="0" w:line="259" w:lineRule="auto"/>
            </w:pPr>
            <w:r>
              <w:rPr>
                <w:color w:val="25313C"/>
                <w:sz w:val="16"/>
              </w:rPr>
              <w:t>Local train-only Dialogflow-style simulator (not cloud)</w:t>
            </w:r>
          </w:p>
        </w:tc>
        <w:tc>
          <w:tcPr>
            <w:tcW w:type="dxa" w:w="960"/>
            <w:tcMar>
              <w:top w:w="80" w:type="dxa"/>
              <w:start w:w="120" w:type="dxa"/>
              <w:bottom w:w="80" w:type="dxa"/>
              <w:end w:w="120" w:type="dxa"/>
            </w:tcMar>
            <w:vAlign w:val="center"/>
          </w:tcPr>
          <w:p>
            <w:pPr>
              <w:widowControl/>
              <w:spacing w:after="0" w:line="259" w:lineRule="auto"/>
            </w:pPr>
            <w:r>
              <w:rPr>
                <w:color w:val="25313C"/>
                <w:sz w:val="16"/>
              </w:rPr>
              <w:t>0.6163</w:t>
            </w:r>
          </w:p>
        </w:tc>
        <w:tc>
          <w:tcPr>
            <w:tcW w:type="dxa" w:w="960"/>
            <w:tcMar>
              <w:top w:w="80" w:type="dxa"/>
              <w:start w:w="120" w:type="dxa"/>
              <w:bottom w:w="80" w:type="dxa"/>
              <w:end w:w="120" w:type="dxa"/>
            </w:tcMar>
            <w:vAlign w:val="center"/>
          </w:tcPr>
          <w:p>
            <w:pPr>
              <w:widowControl/>
              <w:spacing w:after="0" w:line="259" w:lineRule="auto"/>
            </w:pPr>
            <w:r>
              <w:rPr>
                <w:color w:val="25313C"/>
                <w:sz w:val="16"/>
              </w:rPr>
              <w:t>0.6238</w:t>
            </w:r>
          </w:p>
        </w:tc>
        <w:tc>
          <w:tcPr>
            <w:tcW w:type="dxa" w:w="960"/>
            <w:tcMar>
              <w:top w:w="80" w:type="dxa"/>
              <w:start w:w="120" w:type="dxa"/>
              <w:bottom w:w="80" w:type="dxa"/>
              <w:end w:w="120" w:type="dxa"/>
            </w:tcMar>
            <w:vAlign w:val="center"/>
          </w:tcPr>
          <w:p>
            <w:pPr>
              <w:widowControl/>
              <w:spacing w:after="0" w:line="259" w:lineRule="auto"/>
            </w:pPr>
            <w:r>
              <w:rPr>
                <w:color w:val="25313C"/>
                <w:sz w:val="16"/>
              </w:rPr>
              <w:t>0.6163</w:t>
            </w:r>
          </w:p>
        </w:tc>
        <w:tc>
          <w:tcPr>
            <w:tcW w:type="dxa" w:w="960"/>
            <w:tcMar>
              <w:top w:w="80" w:type="dxa"/>
              <w:start w:w="120" w:type="dxa"/>
              <w:bottom w:w="80" w:type="dxa"/>
              <w:end w:w="120" w:type="dxa"/>
            </w:tcMar>
            <w:vAlign w:val="center"/>
          </w:tcPr>
          <w:p>
            <w:pPr>
              <w:widowControl/>
              <w:spacing w:after="0" w:line="259" w:lineRule="auto"/>
            </w:pPr>
            <w:r>
              <w:rPr>
                <w:color w:val="25313C"/>
                <w:sz w:val="16"/>
              </w:rPr>
              <w:t>0.5983</w:t>
            </w:r>
          </w:p>
        </w:tc>
      </w:tr>
      <w:tr>
        <w:trPr>
          <w:cantSplit/>
        </w:trPr>
        <w:tc>
          <w:tcPr>
            <w:tcW w:type="dxa" w:w="2050"/>
            <w:shd w:fill="FAFBFC"/>
            <w:tcMar>
              <w:top w:w="80" w:type="dxa"/>
              <w:start w:w="120" w:type="dxa"/>
              <w:bottom w:w="80" w:type="dxa"/>
              <w:end w:w="120" w:type="dxa"/>
            </w:tcMar>
            <w:vAlign w:val="center"/>
          </w:tcPr>
          <w:p>
            <w:pPr>
              <w:widowControl/>
              <w:spacing w:after="0" w:line="259" w:lineRule="auto"/>
            </w:pPr>
            <w:r>
              <w:rPr>
                <w:color w:val="25313C"/>
                <w:sz w:val="16"/>
              </w:rPr>
              <w:t>Member 2 (TF-IDF + Logistic Reg)</w:t>
            </w:r>
          </w:p>
        </w:tc>
        <w:tc>
          <w:tcPr>
            <w:tcW w:type="dxa" w:w="3470"/>
            <w:shd w:fill="FAFBFC"/>
            <w:tcMar>
              <w:top w:w="80" w:type="dxa"/>
              <w:start w:w="120" w:type="dxa"/>
              <w:bottom w:w="80" w:type="dxa"/>
              <w:end w:w="120" w:type="dxa"/>
            </w:tcMar>
            <w:vAlign w:val="center"/>
          </w:tcPr>
          <w:p>
            <w:pPr>
              <w:widowControl/>
              <w:spacing w:after="0" w:line="259" w:lineRule="auto"/>
            </w:pPr>
            <w:r>
              <w:rPr>
                <w:color w:val="25313C"/>
                <w:sz w:val="16"/>
              </w:rPr>
              <w:t>Deployed local ML; confidence threshold=0.20</w:t>
            </w:r>
          </w:p>
        </w:tc>
        <w:tc>
          <w:tcPr>
            <w:tcW w:type="dxa" w:w="960"/>
            <w:shd w:fill="FAFBFC"/>
            <w:tcMar>
              <w:top w:w="80" w:type="dxa"/>
              <w:start w:w="120" w:type="dxa"/>
              <w:bottom w:w="80" w:type="dxa"/>
              <w:end w:w="120" w:type="dxa"/>
            </w:tcMar>
            <w:vAlign w:val="center"/>
          </w:tcPr>
          <w:p>
            <w:pPr>
              <w:widowControl/>
              <w:spacing w:after="0" w:line="259" w:lineRule="auto"/>
            </w:pPr>
            <w:r>
              <w:rPr>
                <w:color w:val="25313C"/>
                <w:sz w:val="16"/>
              </w:rPr>
              <w:t>0.7442</w:t>
            </w:r>
          </w:p>
        </w:tc>
        <w:tc>
          <w:tcPr>
            <w:tcW w:type="dxa" w:w="960"/>
            <w:shd w:fill="FAFBFC"/>
            <w:tcMar>
              <w:top w:w="80" w:type="dxa"/>
              <w:start w:w="120" w:type="dxa"/>
              <w:bottom w:w="80" w:type="dxa"/>
              <w:end w:w="120" w:type="dxa"/>
            </w:tcMar>
            <w:vAlign w:val="center"/>
          </w:tcPr>
          <w:p>
            <w:pPr>
              <w:widowControl/>
              <w:spacing w:after="0" w:line="259" w:lineRule="auto"/>
            </w:pPr>
            <w:r>
              <w:rPr>
                <w:color w:val="25313C"/>
                <w:sz w:val="16"/>
              </w:rPr>
              <w:t>0.8275</w:t>
            </w:r>
          </w:p>
        </w:tc>
        <w:tc>
          <w:tcPr>
            <w:tcW w:type="dxa" w:w="960"/>
            <w:shd w:fill="FAFBFC"/>
            <w:tcMar>
              <w:top w:w="80" w:type="dxa"/>
              <w:start w:w="120" w:type="dxa"/>
              <w:bottom w:w="80" w:type="dxa"/>
              <w:end w:w="120" w:type="dxa"/>
            </w:tcMar>
            <w:vAlign w:val="center"/>
          </w:tcPr>
          <w:p>
            <w:pPr>
              <w:widowControl/>
              <w:spacing w:after="0" w:line="259" w:lineRule="auto"/>
            </w:pPr>
            <w:r>
              <w:rPr>
                <w:color w:val="25313C"/>
                <w:sz w:val="16"/>
              </w:rPr>
              <w:t>0.7442</w:t>
            </w:r>
          </w:p>
        </w:tc>
        <w:tc>
          <w:tcPr>
            <w:tcW w:type="dxa" w:w="960"/>
            <w:shd w:fill="FAFBFC"/>
            <w:tcMar>
              <w:top w:w="80" w:type="dxa"/>
              <w:start w:w="120" w:type="dxa"/>
              <w:bottom w:w="80" w:type="dxa"/>
              <w:end w:w="120" w:type="dxa"/>
            </w:tcMar>
            <w:vAlign w:val="center"/>
          </w:tcPr>
          <w:p>
            <w:pPr>
              <w:widowControl/>
              <w:spacing w:after="0" w:line="259" w:lineRule="auto"/>
            </w:pPr>
            <w:r>
              <w:rPr>
                <w:color w:val="25313C"/>
                <w:sz w:val="16"/>
              </w:rPr>
              <w:t>0.7626</w:t>
            </w:r>
          </w:p>
        </w:tc>
      </w:tr>
      <w:tr>
        <w:trPr>
          <w:cantSplit/>
        </w:trPr>
        <w:tc>
          <w:tcPr>
            <w:tcW w:type="dxa" w:w="2050"/>
            <w:tcMar>
              <w:top w:w="80" w:type="dxa"/>
              <w:start w:w="120" w:type="dxa"/>
              <w:bottom w:w="80" w:type="dxa"/>
              <w:end w:w="120" w:type="dxa"/>
            </w:tcMar>
            <w:vAlign w:val="center"/>
          </w:tcPr>
          <w:p>
            <w:pPr>
              <w:widowControl/>
              <w:spacing w:after="0" w:line="259" w:lineRule="auto"/>
            </w:pPr>
            <w:r>
              <w:rPr>
                <w:color w:val="25313C"/>
                <w:sz w:val="16"/>
              </w:rPr>
              <w:t>Baseline 1 (Multinomial Naïve Bayes)</w:t>
            </w:r>
          </w:p>
        </w:tc>
        <w:tc>
          <w:tcPr>
            <w:tcW w:type="dxa" w:w="3470"/>
            <w:tcMar>
              <w:top w:w="80" w:type="dxa"/>
              <w:start w:w="120" w:type="dxa"/>
              <w:bottom w:w="80" w:type="dxa"/>
              <w:end w:w="120" w:type="dxa"/>
            </w:tcMar>
            <w:vAlign w:val="center"/>
          </w:tcPr>
          <w:p>
            <w:pPr>
              <w:widowControl/>
              <w:spacing w:after="0" w:line="259" w:lineRule="auto"/>
            </w:pPr>
            <w:r>
              <w:rPr>
                <w:color w:val="25313C"/>
                <w:sz w:val="16"/>
              </w:rPr>
              <w:t>Local probabilistic baseline</w:t>
            </w:r>
          </w:p>
        </w:tc>
        <w:tc>
          <w:tcPr>
            <w:tcW w:type="dxa" w:w="960"/>
            <w:tcMar>
              <w:top w:w="80" w:type="dxa"/>
              <w:start w:w="120" w:type="dxa"/>
              <w:bottom w:w="80" w:type="dxa"/>
              <w:end w:w="120" w:type="dxa"/>
            </w:tcMar>
            <w:vAlign w:val="center"/>
          </w:tcPr>
          <w:p>
            <w:pPr>
              <w:widowControl/>
              <w:spacing w:after="0" w:line="259" w:lineRule="auto"/>
            </w:pPr>
            <w:r>
              <w:rPr>
                <w:color w:val="25313C"/>
                <w:sz w:val="16"/>
              </w:rPr>
              <w:t>0.4651</w:t>
            </w:r>
          </w:p>
        </w:tc>
        <w:tc>
          <w:tcPr>
            <w:tcW w:type="dxa" w:w="960"/>
            <w:tcMar>
              <w:top w:w="80" w:type="dxa"/>
              <w:start w:w="120" w:type="dxa"/>
              <w:bottom w:w="80" w:type="dxa"/>
              <w:end w:w="120" w:type="dxa"/>
            </w:tcMar>
            <w:vAlign w:val="center"/>
          </w:tcPr>
          <w:p>
            <w:pPr>
              <w:widowControl/>
              <w:spacing w:after="0" w:line="259" w:lineRule="auto"/>
            </w:pPr>
            <w:r>
              <w:rPr>
                <w:color w:val="25313C"/>
                <w:sz w:val="16"/>
              </w:rPr>
              <w:t>0.5369</w:t>
            </w:r>
          </w:p>
        </w:tc>
        <w:tc>
          <w:tcPr>
            <w:tcW w:type="dxa" w:w="960"/>
            <w:tcMar>
              <w:top w:w="80" w:type="dxa"/>
              <w:start w:w="120" w:type="dxa"/>
              <w:bottom w:w="80" w:type="dxa"/>
              <w:end w:w="120" w:type="dxa"/>
            </w:tcMar>
            <w:vAlign w:val="center"/>
          </w:tcPr>
          <w:p>
            <w:pPr>
              <w:widowControl/>
              <w:spacing w:after="0" w:line="259" w:lineRule="auto"/>
            </w:pPr>
            <w:r>
              <w:rPr>
                <w:color w:val="25313C"/>
                <w:sz w:val="16"/>
              </w:rPr>
              <w:t>0.4651</w:t>
            </w:r>
          </w:p>
        </w:tc>
        <w:tc>
          <w:tcPr>
            <w:tcW w:type="dxa" w:w="960"/>
            <w:tcMar>
              <w:top w:w="80" w:type="dxa"/>
              <w:start w:w="120" w:type="dxa"/>
              <w:bottom w:w="80" w:type="dxa"/>
              <w:end w:w="120" w:type="dxa"/>
            </w:tcMar>
            <w:vAlign w:val="center"/>
          </w:tcPr>
          <w:p>
            <w:pPr>
              <w:widowControl/>
              <w:spacing w:after="0" w:line="259" w:lineRule="auto"/>
            </w:pPr>
            <w:r>
              <w:rPr>
                <w:color w:val="25313C"/>
                <w:sz w:val="16"/>
              </w:rPr>
              <w:t>0.4419</w:t>
            </w:r>
          </w:p>
        </w:tc>
      </w:tr>
      <w:tr>
        <w:trPr>
          <w:cantSplit/>
        </w:trPr>
        <w:tc>
          <w:tcPr>
            <w:tcW w:type="dxa" w:w="2050"/>
            <w:shd w:fill="FAFBFC"/>
            <w:tcMar>
              <w:top w:w="80" w:type="dxa"/>
              <w:start w:w="120" w:type="dxa"/>
              <w:bottom w:w="80" w:type="dxa"/>
              <w:end w:w="120" w:type="dxa"/>
            </w:tcMar>
            <w:vAlign w:val="center"/>
          </w:tcPr>
          <w:p>
            <w:pPr>
              <w:widowControl/>
              <w:spacing w:after="0" w:line="259" w:lineRule="auto"/>
            </w:pPr>
            <w:r>
              <w:rPr>
                <w:color w:val="25313C"/>
                <w:sz w:val="16"/>
              </w:rPr>
              <w:t>Baseline 2 (Linear SVM)</w:t>
            </w:r>
          </w:p>
        </w:tc>
        <w:tc>
          <w:tcPr>
            <w:tcW w:type="dxa" w:w="3470"/>
            <w:shd w:fill="FAFBFC"/>
            <w:tcMar>
              <w:top w:w="80" w:type="dxa"/>
              <w:start w:w="120" w:type="dxa"/>
              <w:bottom w:w="80" w:type="dxa"/>
              <w:end w:w="120" w:type="dxa"/>
            </w:tcMar>
            <w:vAlign w:val="center"/>
          </w:tcPr>
          <w:p>
            <w:pPr>
              <w:widowControl/>
              <w:spacing w:after="0" w:line="259" w:lineRule="auto"/>
            </w:pPr>
            <w:r>
              <w:rPr>
                <w:color w:val="25313C"/>
                <w:sz w:val="16"/>
              </w:rPr>
              <w:t>Local support-vector baseline</w:t>
            </w:r>
          </w:p>
        </w:tc>
        <w:tc>
          <w:tcPr>
            <w:tcW w:type="dxa" w:w="960"/>
            <w:shd w:fill="FAFBFC"/>
            <w:tcMar>
              <w:top w:w="80" w:type="dxa"/>
              <w:start w:w="120" w:type="dxa"/>
              <w:bottom w:w="80" w:type="dxa"/>
              <w:end w:w="120" w:type="dxa"/>
            </w:tcMar>
            <w:vAlign w:val="center"/>
          </w:tcPr>
          <w:p>
            <w:pPr>
              <w:widowControl/>
              <w:spacing w:after="0" w:line="259" w:lineRule="auto"/>
            </w:pPr>
            <w:r>
              <w:rPr>
                <w:color w:val="25313C"/>
                <w:sz w:val="16"/>
              </w:rPr>
              <w:t>0.7674</w:t>
            </w:r>
          </w:p>
        </w:tc>
        <w:tc>
          <w:tcPr>
            <w:tcW w:type="dxa" w:w="960"/>
            <w:shd w:fill="FAFBFC"/>
            <w:tcMar>
              <w:top w:w="80" w:type="dxa"/>
              <w:start w:w="120" w:type="dxa"/>
              <w:bottom w:w="80" w:type="dxa"/>
              <w:end w:w="120" w:type="dxa"/>
            </w:tcMar>
            <w:vAlign w:val="center"/>
          </w:tcPr>
          <w:p>
            <w:pPr>
              <w:widowControl/>
              <w:spacing w:after="0" w:line="259" w:lineRule="auto"/>
            </w:pPr>
            <w:r>
              <w:rPr>
                <w:color w:val="25313C"/>
                <w:sz w:val="16"/>
              </w:rPr>
              <w:t>0.7651</w:t>
            </w:r>
          </w:p>
        </w:tc>
        <w:tc>
          <w:tcPr>
            <w:tcW w:type="dxa" w:w="960"/>
            <w:shd w:fill="FAFBFC"/>
            <w:tcMar>
              <w:top w:w="80" w:type="dxa"/>
              <w:start w:w="120" w:type="dxa"/>
              <w:bottom w:w="80" w:type="dxa"/>
              <w:end w:w="120" w:type="dxa"/>
            </w:tcMar>
            <w:vAlign w:val="center"/>
          </w:tcPr>
          <w:p>
            <w:pPr>
              <w:widowControl/>
              <w:spacing w:after="0" w:line="259" w:lineRule="auto"/>
            </w:pPr>
            <w:r>
              <w:rPr>
                <w:color w:val="25313C"/>
                <w:sz w:val="16"/>
              </w:rPr>
              <w:t>0.7674</w:t>
            </w:r>
          </w:p>
        </w:tc>
        <w:tc>
          <w:tcPr>
            <w:tcW w:type="dxa" w:w="960"/>
            <w:shd w:fill="FAFBFC"/>
            <w:tcMar>
              <w:top w:w="80" w:type="dxa"/>
              <w:start w:w="120" w:type="dxa"/>
              <w:bottom w:w="80" w:type="dxa"/>
              <w:end w:w="120" w:type="dxa"/>
            </w:tcMar>
            <w:vAlign w:val="center"/>
          </w:tcPr>
          <w:p>
            <w:pPr>
              <w:widowControl/>
              <w:spacing w:after="0" w:line="259" w:lineRule="auto"/>
            </w:pPr>
            <w:r>
              <w:rPr>
                <w:color w:val="25313C"/>
                <w:sz w:val="16"/>
              </w:rPr>
              <w:t>0.7459</w:t>
            </w:r>
          </w:p>
        </w:tc>
      </w:tr>
    </w:tbl>
    <w:p>
      <w:pPr>
        <w:spacing w:after="0"/>
      </w:pPr>
    </w:p>
    <w:p>
      <w:pPr>
        <w:pStyle w:val="SourceNote"/>
        <w:widowControl/>
      </w:pPr>
      <w:r>
        <w:t>Source: data/evaluation_results.json generated at 2026-08-24T18:02:56.633862. All classification metrics use the same recorded held-out split.</w:t>
      </w:r>
    </w:p>
    <w:p>
      <w:pPr>
        <w:keepNext/>
        <w:spacing w:before="100" w:after="0"/>
        <w:jc w:val="center"/>
      </w:pPr>
      <w:r>
        <w:drawing>
          <wp:inline xmlns:a="http://schemas.openxmlformats.org/drawingml/2006/main" xmlns:pic="http://schemas.openxmlformats.org/drawingml/2006/picture">
            <wp:extent cx="5806440" cy="2949166"/>
            <wp:docPr id="4" name="Picture 4" descr="Grouped bar chart of accuracy, weighted precision, weighted recall, and weighted F1 for the Member 1 local simulator, Member 2 TF-IDF plus Logistic Regression model, Multinomial Naive Bayes baseline, and Linear SVM baseline." title="Figure 3"/>
            <wp:cNvGraphicFramePr>
              <a:graphicFrameLocks noChangeAspect="1"/>
            </wp:cNvGraphicFramePr>
            <a:graphic>
              <a:graphicData uri="http://schemas.openxmlformats.org/drawingml/2006/picture">
                <pic:pic>
                  <pic:nvPicPr>
                    <pic:cNvPr id="0" name="model_metrics.png"/>
                    <pic:cNvPicPr/>
                  </pic:nvPicPr>
                  <pic:blipFill>
                    <a:blip r:embed="rId16"/>
                    <a:stretch>
                      <a:fillRect/>
                    </a:stretch>
                  </pic:blipFill>
                  <pic:spPr>
                    <a:xfrm>
                      <a:off x="0" y="0"/>
                      <a:ext cx="5806440" cy="2949166"/>
                    </a:xfrm>
                    <a:prstGeom prst="rect"/>
                  </pic:spPr>
                </pic:pic>
              </a:graphicData>
            </a:graphic>
          </wp:inline>
        </w:drawing>
      </w:r>
    </w:p>
    <w:p>
      <w:pPr>
        <w:pStyle w:val="ReportCaption"/>
        <w:widowControl/>
        <w:jc w:val="center"/>
      </w:pPr>
      <w:r>
        <w:t>Figure 3: Held-out intent-classification performance by model</w:t>
      </w:r>
    </w:p>
    <w:p>
      <w:pPr>
        <w:widowControl/>
      </w:pPr>
      <w:r>
        <w:t>The strongest recorded accuracy is 0.7674 for Baseline 2 (Linear SVM). Member 2's local deployment configuration reaches 0.7442 accuracy and 0.7626 weighted F1. Member 1's local simulator records 0.6163 accuracy and 0.5983 weighted F1; this low score belongs to the train-only simulator and must not be re-labelled as Dialogflow cloud performance.</w:t>
      </w:r>
    </w:p>
    <w:p>
      <w:pPr>
        <w:widowControl/>
      </w:pPr>
      <w:r>
        <w:t>The result ordering suggests that a margin-based linear model currently generalises better than the other tested lexical approaches on the held-out phrases. Member 2's classifier is affected by both multiclass separation and its confidence gate. The comparison does not establish that a particular algorithm is universally superior; it reflects this split, preprocessing, feature configuration, and small class supports.</w:t>
      </w:r>
    </w:p>
    <w:p>
      <w:pPr>
        <w:pStyle w:val="Heading2"/>
        <w:keepNext/>
        <w:keepLines/>
      </w:pPr>
      <w:r>
        <w:t>4.2 Coverage, fallback, and response-quality status</w:t>
      </w:r>
    </w:p>
    <w:p>
      <w:pPr>
        <w:pStyle w:val="ReportCaption"/>
        <w:widowControl/>
        <w:jc w:val="center"/>
      </w:pPr>
      <w:r>
        <w:t>Table 9: Coverage, fallback, and response-quality evidence</w:t>
      </w:r>
    </w:p>
    <w:tbl>
      <w:tblPr>
        <w:tblStyle w:val="TableGrid"/>
        <w:tblW w:type="dxa" w:w="9360"/>
        <w:jc w:val="center"/>
        <w:tblLayout w:type="fixed"/>
        <w:tblLook w:firstColumn="1" w:firstRow="1" w:lastColumn="0" w:lastRow="0" w:noHBand="0" w:noVBand="1" w:val="04A0"/>
        <w:tblInd w:w="120" w:type="dxa"/>
      </w:tblPr>
      <w:tblGrid>
        <w:gridCol w:w="2100"/>
        <w:gridCol w:w="950"/>
        <w:gridCol w:w="950"/>
        <w:gridCol w:w="1750"/>
        <w:gridCol w:w="3610"/>
      </w:tblGrid>
      <w:tr>
        <w:trPr>
          <w:tblHeader w:val="true"/>
          <w:cantSplit/>
        </w:trPr>
        <w:tc>
          <w:tcPr>
            <w:tcW w:type="dxa" w:w="2100"/>
            <w:shd w:fill="F4F6F9"/>
            <w:tcMar>
              <w:top w:w="80" w:type="dxa"/>
              <w:start w:w="120" w:type="dxa"/>
              <w:bottom w:w="80" w:type="dxa"/>
              <w:end w:w="120" w:type="dxa"/>
            </w:tcMar>
            <w:vAlign w:val="center"/>
          </w:tcPr>
          <w:p>
            <w:pPr>
              <w:spacing w:after="0"/>
              <w:jc w:val="left"/>
            </w:pPr>
            <w:r>
              <w:rPr>
                <w:b/>
                <w:color w:val="25313C"/>
                <w:sz w:val="16"/>
              </w:rPr>
              <w:t>Model</w:t>
            </w:r>
          </w:p>
        </w:tc>
        <w:tc>
          <w:tcPr>
            <w:tcW w:type="dxa" w:w="950"/>
            <w:shd w:fill="F4F6F9"/>
            <w:tcMar>
              <w:top w:w="80" w:type="dxa"/>
              <w:start w:w="120" w:type="dxa"/>
              <w:bottom w:w="80" w:type="dxa"/>
              <w:end w:w="120" w:type="dxa"/>
            </w:tcMar>
            <w:vAlign w:val="center"/>
          </w:tcPr>
          <w:p>
            <w:pPr>
              <w:spacing w:after="0"/>
              <w:jc w:val="left"/>
            </w:pPr>
            <w:r>
              <w:rPr>
                <w:b/>
                <w:color w:val="25313C"/>
                <w:sz w:val="16"/>
              </w:rPr>
              <w:t>Coverage</w:t>
            </w:r>
          </w:p>
        </w:tc>
        <w:tc>
          <w:tcPr>
            <w:tcW w:type="dxa" w:w="950"/>
            <w:shd w:fill="F4F6F9"/>
            <w:tcMar>
              <w:top w:w="80" w:type="dxa"/>
              <w:start w:w="120" w:type="dxa"/>
              <w:bottom w:w="80" w:type="dxa"/>
              <w:end w:w="120" w:type="dxa"/>
            </w:tcMar>
            <w:vAlign w:val="center"/>
          </w:tcPr>
          <w:p>
            <w:pPr>
              <w:spacing w:after="0"/>
              <w:jc w:val="left"/>
            </w:pPr>
            <w:r>
              <w:rPr>
                <w:b/>
                <w:color w:val="25313C"/>
                <w:sz w:val="16"/>
              </w:rPr>
              <w:t>Fallback</w:t>
            </w:r>
          </w:p>
        </w:tc>
        <w:tc>
          <w:tcPr>
            <w:tcW w:type="dxa" w:w="1750"/>
            <w:shd w:fill="F4F6F9"/>
            <w:tcMar>
              <w:top w:w="80" w:type="dxa"/>
              <w:start w:w="120" w:type="dxa"/>
              <w:bottom w:w="80" w:type="dxa"/>
              <w:end w:w="120" w:type="dxa"/>
            </w:tcMar>
            <w:vAlign w:val="center"/>
          </w:tcPr>
          <w:p>
            <w:pPr>
              <w:spacing w:after="0"/>
              <w:jc w:val="left"/>
            </w:pPr>
            <w:r>
              <w:rPr>
                <w:b/>
                <w:color w:val="25313C"/>
                <w:sz w:val="16"/>
              </w:rPr>
              <w:t>Text-overlap metrics</w:t>
            </w:r>
          </w:p>
        </w:tc>
        <w:tc>
          <w:tcPr>
            <w:tcW w:type="dxa" w:w="3610"/>
            <w:shd w:fill="F4F6F9"/>
            <w:tcMar>
              <w:top w:w="80" w:type="dxa"/>
              <w:start w:w="120" w:type="dxa"/>
              <w:bottom w:w="80" w:type="dxa"/>
              <w:end w:w="120" w:type="dxa"/>
            </w:tcMar>
            <w:vAlign w:val="center"/>
          </w:tcPr>
          <w:p>
            <w:pPr>
              <w:spacing w:after="0"/>
              <w:jc w:val="left"/>
            </w:pPr>
            <w:r>
              <w:rPr>
                <w:b/>
                <w:color w:val="25313C"/>
                <w:sz w:val="16"/>
              </w:rPr>
              <w:t>Evidence status</w:t>
            </w:r>
          </w:p>
        </w:tc>
      </w:tr>
      <w:tr>
        <w:trPr>
          <w:cantSplit/>
        </w:trPr>
        <w:tc>
          <w:tcPr>
            <w:tcW w:type="dxa" w:w="2100"/>
            <w:tcMar>
              <w:top w:w="80" w:type="dxa"/>
              <w:start w:w="120" w:type="dxa"/>
              <w:bottom w:w="80" w:type="dxa"/>
              <w:end w:w="120" w:type="dxa"/>
            </w:tcMar>
            <w:vAlign w:val="center"/>
          </w:tcPr>
          <w:p>
            <w:pPr>
              <w:widowControl/>
              <w:spacing w:after="0" w:line="259" w:lineRule="auto"/>
            </w:pPr>
            <w:r>
              <w:rPr>
                <w:color w:val="25313C"/>
                <w:sz w:val="16"/>
              </w:rPr>
              <w:t>Member 1 (Dialogflow ES)</w:t>
            </w:r>
          </w:p>
        </w:tc>
        <w:tc>
          <w:tcPr>
            <w:tcW w:type="dxa" w:w="950"/>
            <w:tcMar>
              <w:top w:w="80" w:type="dxa"/>
              <w:start w:w="120" w:type="dxa"/>
              <w:bottom w:w="80" w:type="dxa"/>
              <w:end w:w="120" w:type="dxa"/>
            </w:tcMar>
            <w:vAlign w:val="center"/>
          </w:tcPr>
          <w:p>
            <w:pPr>
              <w:widowControl/>
              <w:spacing w:after="0" w:line="259" w:lineRule="auto"/>
            </w:pPr>
            <w:r>
              <w:rPr>
                <w:color w:val="25313C"/>
                <w:sz w:val="16"/>
              </w:rPr>
              <w:t>0.9186</w:t>
            </w:r>
          </w:p>
        </w:tc>
        <w:tc>
          <w:tcPr>
            <w:tcW w:type="dxa" w:w="950"/>
            <w:tcMar>
              <w:top w:w="80" w:type="dxa"/>
              <w:start w:w="120" w:type="dxa"/>
              <w:bottom w:w="80" w:type="dxa"/>
              <w:end w:w="120" w:type="dxa"/>
            </w:tcMar>
            <w:vAlign w:val="center"/>
          </w:tcPr>
          <w:p>
            <w:pPr>
              <w:widowControl/>
              <w:spacing w:after="0" w:line="259" w:lineRule="auto"/>
            </w:pPr>
            <w:r>
              <w:rPr>
                <w:color w:val="25313C"/>
                <w:sz w:val="16"/>
              </w:rPr>
              <w:t>0.0814</w:t>
            </w:r>
          </w:p>
        </w:tc>
        <w:tc>
          <w:tcPr>
            <w:tcW w:type="dxa" w:w="1750"/>
            <w:tcMar>
              <w:top w:w="80" w:type="dxa"/>
              <w:start w:w="120" w:type="dxa"/>
              <w:bottom w:w="80" w:type="dxa"/>
              <w:end w:w="120" w:type="dxa"/>
            </w:tcMar>
            <w:vAlign w:val="center"/>
          </w:tcPr>
          <w:p>
            <w:pPr>
              <w:widowControl/>
              <w:spacing w:after="0" w:line="259" w:lineRule="auto"/>
            </w:pPr>
            <w:r>
              <w:rPr>
                <w:color w:val="25313C"/>
                <w:sz w:val="16"/>
              </w:rPr>
              <w:t>BLEU 0.1460</w:t>
              <w:br/>
              <w:t>ROUGE-1 0.4086</w:t>
            </w:r>
          </w:p>
        </w:tc>
        <w:tc>
          <w:tcPr>
            <w:tcW w:type="dxa" w:w="3610"/>
            <w:tcMar>
              <w:top w:w="80" w:type="dxa"/>
              <w:start w:w="120" w:type="dxa"/>
              <w:bottom w:w="80" w:type="dxa"/>
              <w:end w:w="120" w:type="dxa"/>
            </w:tcMar>
            <w:vAlign w:val="center"/>
          </w:tcPr>
          <w:p>
            <w:pPr>
              <w:widowControl/>
              <w:spacing w:after="0" w:line="259" w:lineRule="auto"/>
            </w:pPr>
            <w:r>
              <w:rPr>
                <w:color w:val="25313C"/>
                <w:sz w:val="16"/>
              </w:rPr>
              <w:t>Independent reference test (14 cases); intent accuracy=0.7143; coverage=1.0000</w:t>
            </w:r>
          </w:p>
        </w:tc>
      </w:tr>
      <w:tr>
        <w:trPr>
          <w:cantSplit/>
        </w:trPr>
        <w:tc>
          <w:tcPr>
            <w:tcW w:type="dxa" w:w="2100"/>
            <w:shd w:fill="FAFBFC"/>
            <w:tcMar>
              <w:top w:w="80" w:type="dxa"/>
              <w:start w:w="120" w:type="dxa"/>
              <w:bottom w:w="80" w:type="dxa"/>
              <w:end w:w="120" w:type="dxa"/>
            </w:tcMar>
            <w:vAlign w:val="center"/>
          </w:tcPr>
          <w:p>
            <w:pPr>
              <w:widowControl/>
              <w:spacing w:after="0" w:line="259" w:lineRule="auto"/>
            </w:pPr>
            <w:r>
              <w:rPr>
                <w:color w:val="25313C"/>
                <w:sz w:val="16"/>
              </w:rPr>
              <w:t>Member 2 (TF-IDF + Logistic Reg)</w:t>
            </w:r>
          </w:p>
        </w:tc>
        <w:tc>
          <w:tcPr>
            <w:tcW w:type="dxa" w:w="950"/>
            <w:shd w:fill="FAFBFC"/>
            <w:tcMar>
              <w:top w:w="80" w:type="dxa"/>
              <w:start w:w="120" w:type="dxa"/>
              <w:bottom w:w="80" w:type="dxa"/>
              <w:end w:w="120" w:type="dxa"/>
            </w:tcMar>
            <w:vAlign w:val="center"/>
          </w:tcPr>
          <w:p>
            <w:pPr>
              <w:widowControl/>
              <w:spacing w:after="0" w:line="259" w:lineRule="auto"/>
            </w:pPr>
            <w:r>
              <w:rPr>
                <w:color w:val="25313C"/>
                <w:sz w:val="16"/>
              </w:rPr>
              <w:t>0.8721</w:t>
            </w:r>
          </w:p>
        </w:tc>
        <w:tc>
          <w:tcPr>
            <w:tcW w:type="dxa" w:w="950"/>
            <w:shd w:fill="FAFBFC"/>
            <w:tcMar>
              <w:top w:w="80" w:type="dxa"/>
              <w:start w:w="120" w:type="dxa"/>
              <w:bottom w:w="80" w:type="dxa"/>
              <w:end w:w="120" w:type="dxa"/>
            </w:tcMar>
            <w:vAlign w:val="center"/>
          </w:tcPr>
          <w:p>
            <w:pPr>
              <w:widowControl/>
              <w:spacing w:after="0" w:line="259" w:lineRule="auto"/>
            </w:pPr>
            <w:r>
              <w:rPr>
                <w:color w:val="25313C"/>
                <w:sz w:val="16"/>
              </w:rPr>
              <w:t>0.1279</w:t>
            </w:r>
          </w:p>
        </w:tc>
        <w:tc>
          <w:tcPr>
            <w:tcW w:type="dxa" w:w="1750"/>
            <w:shd w:fill="FAFBFC"/>
            <w:tcMar>
              <w:top w:w="80" w:type="dxa"/>
              <w:start w:w="120" w:type="dxa"/>
              <w:bottom w:w="80" w:type="dxa"/>
              <w:end w:w="120" w:type="dxa"/>
            </w:tcMar>
            <w:vAlign w:val="center"/>
          </w:tcPr>
          <w:p>
            <w:pPr>
              <w:widowControl/>
              <w:spacing w:after="0" w:line="259" w:lineRule="auto"/>
            </w:pPr>
            <w:r>
              <w:rPr>
                <w:color w:val="25313C"/>
                <w:sz w:val="16"/>
              </w:rPr>
              <w:t>BLEU 0.1689</w:t>
              <w:br/>
              <w:t>ROUGE-1 0.4137</w:t>
            </w:r>
          </w:p>
        </w:tc>
        <w:tc>
          <w:tcPr>
            <w:tcW w:type="dxa" w:w="3610"/>
            <w:shd w:fill="FAFBFC"/>
            <w:tcMar>
              <w:top w:w="80" w:type="dxa"/>
              <w:start w:w="120" w:type="dxa"/>
              <w:bottom w:w="80" w:type="dxa"/>
              <w:end w:w="120" w:type="dxa"/>
            </w:tcMar>
            <w:vAlign w:val="center"/>
          </w:tcPr>
          <w:p>
            <w:pPr>
              <w:widowControl/>
              <w:spacing w:after="0" w:line="259" w:lineRule="auto"/>
            </w:pPr>
            <w:r>
              <w:rPr>
                <w:color w:val="25313C"/>
                <w:sz w:val="16"/>
              </w:rPr>
              <w:t>Independent reference test (14 cases); intent accuracy=0.7857; coverage=0.9286</w:t>
            </w:r>
          </w:p>
        </w:tc>
      </w:tr>
      <w:tr>
        <w:trPr>
          <w:cantSplit/>
        </w:trPr>
        <w:tc>
          <w:tcPr>
            <w:tcW w:type="dxa" w:w="2100"/>
            <w:tcMar>
              <w:top w:w="80" w:type="dxa"/>
              <w:start w:w="120" w:type="dxa"/>
              <w:bottom w:w="80" w:type="dxa"/>
              <w:end w:w="120" w:type="dxa"/>
            </w:tcMar>
            <w:vAlign w:val="center"/>
          </w:tcPr>
          <w:p>
            <w:pPr>
              <w:widowControl/>
              <w:spacing w:after="0" w:line="259" w:lineRule="auto"/>
            </w:pPr>
            <w:r>
              <w:rPr>
                <w:color w:val="25313C"/>
                <w:sz w:val="16"/>
              </w:rPr>
              <w:t>Baseline 1 (Multinomial Naïve Bayes)</w:t>
            </w:r>
          </w:p>
        </w:tc>
        <w:tc>
          <w:tcPr>
            <w:tcW w:type="dxa" w:w="950"/>
            <w:tcMar>
              <w:top w:w="80" w:type="dxa"/>
              <w:start w:w="120" w:type="dxa"/>
              <w:bottom w:w="80" w:type="dxa"/>
              <w:end w:w="120" w:type="dxa"/>
            </w:tcMar>
            <w:vAlign w:val="center"/>
          </w:tcPr>
          <w:p>
            <w:pPr>
              <w:widowControl/>
              <w:spacing w:after="0" w:line="259" w:lineRule="auto"/>
            </w:pPr>
            <w:r>
              <w:rPr>
                <w:color w:val="25313C"/>
                <w:sz w:val="16"/>
              </w:rPr>
              <w:t>1.0000</w:t>
            </w:r>
          </w:p>
        </w:tc>
        <w:tc>
          <w:tcPr>
            <w:tcW w:type="dxa" w:w="950"/>
            <w:tcMar>
              <w:top w:w="80" w:type="dxa"/>
              <w:start w:w="120" w:type="dxa"/>
              <w:bottom w:w="80" w:type="dxa"/>
              <w:end w:w="120" w:type="dxa"/>
            </w:tcMar>
            <w:vAlign w:val="center"/>
          </w:tcPr>
          <w:p>
            <w:pPr>
              <w:widowControl/>
              <w:spacing w:after="0" w:line="259" w:lineRule="auto"/>
            </w:pPr>
            <w:r>
              <w:rPr>
                <w:color w:val="25313C"/>
                <w:sz w:val="16"/>
              </w:rPr>
              <w:t>0.0000</w:t>
            </w:r>
          </w:p>
        </w:tc>
        <w:tc>
          <w:tcPr>
            <w:tcW w:type="dxa" w:w="1750"/>
            <w:tcMar>
              <w:top w:w="80" w:type="dxa"/>
              <w:start w:w="120" w:type="dxa"/>
              <w:bottom w:w="80" w:type="dxa"/>
              <w:end w:w="120" w:type="dxa"/>
            </w:tcMar>
            <w:vAlign w:val="center"/>
          </w:tcPr>
          <w:p>
            <w:pPr>
              <w:widowControl/>
              <w:spacing w:after="0" w:line="259" w:lineRule="auto"/>
            </w:pPr>
            <w:r>
              <w:rPr>
                <w:color w:val="25313C"/>
                <w:sz w:val="16"/>
              </w:rPr>
              <w:t>BLEU N/A</w:t>
              <w:br/>
              <w:t>ROUGE-1 N/A</w:t>
            </w:r>
          </w:p>
        </w:tc>
        <w:tc>
          <w:tcPr>
            <w:tcW w:type="dxa" w:w="3610"/>
            <w:tcMar>
              <w:top w:w="80" w:type="dxa"/>
              <w:start w:w="120" w:type="dxa"/>
              <w:bottom w:w="80" w:type="dxa"/>
              <w:end w:w="120" w:type="dxa"/>
            </w:tcMar>
            <w:vAlign w:val="center"/>
          </w:tcPr>
          <w:p>
            <w:pPr>
              <w:widowControl/>
              <w:spacing w:after="0" w:line="259" w:lineRule="auto"/>
            </w:pPr>
            <w:r>
              <w:rPr>
                <w:color w:val="25313C"/>
                <w:sz w:val="16"/>
              </w:rPr>
              <w:t>N/A - no independent human-authored response reference set was provided</w:t>
            </w:r>
          </w:p>
        </w:tc>
      </w:tr>
      <w:tr>
        <w:trPr>
          <w:cantSplit/>
        </w:trPr>
        <w:tc>
          <w:tcPr>
            <w:tcW w:type="dxa" w:w="2100"/>
            <w:shd w:fill="FAFBFC"/>
            <w:tcMar>
              <w:top w:w="80" w:type="dxa"/>
              <w:start w:w="120" w:type="dxa"/>
              <w:bottom w:w="80" w:type="dxa"/>
              <w:end w:w="120" w:type="dxa"/>
            </w:tcMar>
            <w:vAlign w:val="center"/>
          </w:tcPr>
          <w:p>
            <w:pPr>
              <w:widowControl/>
              <w:spacing w:after="0" w:line="259" w:lineRule="auto"/>
            </w:pPr>
            <w:r>
              <w:rPr>
                <w:color w:val="25313C"/>
                <w:sz w:val="16"/>
              </w:rPr>
              <w:t>Baseline 2 (Linear SVM)</w:t>
            </w:r>
          </w:p>
        </w:tc>
        <w:tc>
          <w:tcPr>
            <w:tcW w:type="dxa" w:w="950"/>
            <w:shd w:fill="FAFBFC"/>
            <w:tcMar>
              <w:top w:w="80" w:type="dxa"/>
              <w:start w:w="120" w:type="dxa"/>
              <w:bottom w:w="80" w:type="dxa"/>
              <w:end w:w="120" w:type="dxa"/>
            </w:tcMar>
            <w:vAlign w:val="center"/>
          </w:tcPr>
          <w:p>
            <w:pPr>
              <w:widowControl/>
              <w:spacing w:after="0" w:line="259" w:lineRule="auto"/>
            </w:pPr>
            <w:r>
              <w:rPr>
                <w:color w:val="25313C"/>
                <w:sz w:val="16"/>
              </w:rPr>
              <w:t>1.0000</w:t>
            </w:r>
          </w:p>
        </w:tc>
        <w:tc>
          <w:tcPr>
            <w:tcW w:type="dxa" w:w="950"/>
            <w:shd w:fill="FAFBFC"/>
            <w:tcMar>
              <w:top w:w="80" w:type="dxa"/>
              <w:start w:w="120" w:type="dxa"/>
              <w:bottom w:w="80" w:type="dxa"/>
              <w:end w:w="120" w:type="dxa"/>
            </w:tcMar>
            <w:vAlign w:val="center"/>
          </w:tcPr>
          <w:p>
            <w:pPr>
              <w:widowControl/>
              <w:spacing w:after="0" w:line="259" w:lineRule="auto"/>
            </w:pPr>
            <w:r>
              <w:rPr>
                <w:color w:val="25313C"/>
                <w:sz w:val="16"/>
              </w:rPr>
              <w:t>0.0000</w:t>
            </w:r>
          </w:p>
        </w:tc>
        <w:tc>
          <w:tcPr>
            <w:tcW w:type="dxa" w:w="1750"/>
            <w:shd w:fill="FAFBFC"/>
            <w:tcMar>
              <w:top w:w="80" w:type="dxa"/>
              <w:start w:w="120" w:type="dxa"/>
              <w:bottom w:w="80" w:type="dxa"/>
              <w:end w:w="120" w:type="dxa"/>
            </w:tcMar>
            <w:vAlign w:val="center"/>
          </w:tcPr>
          <w:p>
            <w:pPr>
              <w:widowControl/>
              <w:spacing w:after="0" w:line="259" w:lineRule="auto"/>
            </w:pPr>
            <w:r>
              <w:rPr>
                <w:color w:val="25313C"/>
                <w:sz w:val="16"/>
              </w:rPr>
              <w:t>BLEU N/A</w:t>
              <w:br/>
              <w:t>ROUGE-1 N/A</w:t>
            </w:r>
          </w:p>
        </w:tc>
        <w:tc>
          <w:tcPr>
            <w:tcW w:type="dxa" w:w="3610"/>
            <w:shd w:fill="FAFBFC"/>
            <w:tcMar>
              <w:top w:w="80" w:type="dxa"/>
              <w:start w:w="120" w:type="dxa"/>
              <w:bottom w:w="80" w:type="dxa"/>
              <w:end w:w="120" w:type="dxa"/>
            </w:tcMar>
            <w:vAlign w:val="center"/>
          </w:tcPr>
          <w:p>
            <w:pPr>
              <w:widowControl/>
              <w:spacing w:after="0" w:line="259" w:lineRule="auto"/>
            </w:pPr>
            <w:r>
              <w:rPr>
                <w:color w:val="25313C"/>
                <w:sz w:val="16"/>
              </w:rPr>
              <w:t>N/A - no independent human-authored response reference set was provided</w:t>
            </w:r>
          </w:p>
        </w:tc>
      </w:tr>
    </w:tbl>
    <w:p>
      <w:pPr>
        <w:spacing w:after="0"/>
      </w:pPr>
    </w:p>
    <w:p>
      <w:pPr>
        <w:keepNext/>
        <w:spacing w:before="100" w:after="0"/>
        <w:jc w:val="center"/>
      </w:pPr>
      <w:r>
        <w:drawing>
          <wp:inline xmlns:a="http://schemas.openxmlformats.org/drawingml/2006/main" xmlns:pic="http://schemas.openxmlformats.org/drawingml/2006/picture">
            <wp:extent cx="5760720" cy="2531836"/>
            <wp:docPr id="5" name="Picture 5" descr="Stacked bars showing recorded coverage and fallback rate for each model. Member 2 has lower coverage than the ungated baselines because its 0.20 confidence gate returns fallback on uncertain held-out cases." title="Figure 4"/>
            <wp:cNvGraphicFramePr>
              <a:graphicFrameLocks noChangeAspect="1"/>
            </wp:cNvGraphicFramePr>
            <a:graphic>
              <a:graphicData uri="http://schemas.openxmlformats.org/drawingml/2006/picture">
                <pic:pic>
                  <pic:nvPicPr>
                    <pic:cNvPr id="0" name="coverage_fallback.png"/>
                    <pic:cNvPicPr/>
                  </pic:nvPicPr>
                  <pic:blipFill>
                    <a:blip r:embed="rId17"/>
                    <a:stretch>
                      <a:fillRect/>
                    </a:stretch>
                  </pic:blipFill>
                  <pic:spPr>
                    <a:xfrm>
                      <a:off x="0" y="0"/>
                      <a:ext cx="5760720" cy="2531836"/>
                    </a:xfrm>
                    <a:prstGeom prst="rect"/>
                  </pic:spPr>
                </pic:pic>
              </a:graphicData>
            </a:graphic>
          </wp:inline>
        </w:drawing>
      </w:r>
    </w:p>
    <w:p>
      <w:pPr>
        <w:pStyle w:val="ReportCaption"/>
        <w:widowControl/>
        <w:jc w:val="center"/>
      </w:pPr>
      <w:r>
        <w:t>Figure 4: Coverage and fallback behaviour on the held-out set</w:t>
      </w:r>
    </w:p>
    <w:p>
      <w:pPr>
        <w:widowControl/>
      </w:pPr>
      <w:r>
        <w:t>Member 2 answers 87.21% of the held-out cases and falls back on 12.79%. A high fallback rate can be operationally safer than an unsupported confident answer. This remains a material usability cost that should be examined during threshold tuning. Threshold tuning must therefore be evaluated as a coverage–accuracy trade-off rather than optimised for one metric alone.</w:t>
      </w:r>
    </w:p>
    <w:p>
      <w:pPr>
        <w:pStyle w:val="Heading3"/>
        <w:keepNext/>
        <w:keepLines/>
      </w:pPr>
      <w:r>
        <w:t>4.2.1 Authentic end-to-end prototype evidence</w:t>
      </w:r>
    </w:p>
    <w:p>
      <w:pPr>
        <w:keepNext/>
        <w:spacing w:before="100" w:after="0"/>
        <w:jc w:val="center"/>
      </w:pPr>
      <w:r>
        <w:drawing>
          <wp:inline xmlns:a="http://schemas.openxmlformats.org/drawingml/2006/main" xmlns:pic="http://schemas.openxmlformats.org/drawingml/2006/picture">
            <wp:extent cx="5806440" cy="4032127"/>
            <wp:docPr id="6" name="Picture 6" descr="Authentic Streamlit screenshot with Member 2 selected. The user asks how much tuition fees are; the local chatbot predicts the fees intent with confidence 0.9761 and returns a controlled response containing official TAR UMT fee-guide URLs." title="Figure 5"/>
            <wp:cNvGraphicFramePr>
              <a:graphicFrameLocks noChangeAspect="1"/>
            </wp:cNvGraphicFramePr>
            <a:graphic>
              <a:graphicData uri="http://schemas.openxmlformats.org/drawingml/2006/picture">
                <pic:pic>
                  <pic:nvPicPr>
                    <pic:cNvPr id="0" name="app_chatbot_e2e.png"/>
                    <pic:cNvPicPr/>
                  </pic:nvPicPr>
                  <pic:blipFill>
                    <a:blip r:embed="rId18"/>
                    <a:stretch>
                      <a:fillRect/>
                    </a:stretch>
                  </pic:blipFill>
                  <pic:spPr>
                    <a:xfrm>
                      <a:off x="0" y="0"/>
                      <a:ext cx="5806440" cy="4032127"/>
                    </a:xfrm>
                    <a:prstGeom prst="rect"/>
                  </pic:spPr>
                </pic:pic>
              </a:graphicData>
            </a:graphic>
          </wp:inline>
        </w:drawing>
      </w:r>
    </w:p>
    <w:p>
      <w:pPr>
        <w:pStyle w:val="ReportCaption"/>
        <w:widowControl/>
        <w:jc w:val="center"/>
      </w:pPr>
      <w:r>
        <w:t>Figure 5: Authentic Streamlit end-to-end example using the Member 2 local classifier</w:t>
      </w:r>
    </w:p>
    <w:p>
      <w:pPr>
        <w:widowControl/>
      </w:pPr>
      <w:r>
        <w:t>This implementation artifact (file timestamp 2026-08-24T18:07:26+08:00) confirms that the final local route can accept a natural-language query, expose the active Member 2 engine, return the fees intent with confidence 0.9761, and provide official Malaysian and international fee-guide links. It is one successful demonstration case, not an estimate of overall accuracy; general performance is reported only from the held-out evaluation above.</w:t>
      </w:r>
    </w:p>
    <w:p>
      <w:pPr>
        <w:pStyle w:val="Heading3"/>
        <w:keepNext/>
        <w:keepLines/>
      </w:pPr>
      <w:r>
        <w:t>4.2.2 Labelled end-to-end smoke probes</w:t>
      </w:r>
    </w:p>
    <w:p>
      <w:pPr>
        <w:pStyle w:val="ReportCaption"/>
        <w:widowControl/>
        <w:jc w:val="center"/>
      </w:pPr>
      <w:r>
        <w:t>Table 10: Labelled local smoke-probe summary</w:t>
      </w:r>
    </w:p>
    <w:tbl>
      <w:tblPr>
        <w:tblStyle w:val="TableGrid"/>
        <w:tblW w:type="dxa" w:w="9360"/>
        <w:jc w:val="center"/>
        <w:tblLayout w:type="fixed"/>
        <w:tblLook w:firstColumn="1" w:firstRow="1" w:lastColumn="0" w:lastRow="0" w:noHBand="0" w:noVBand="1" w:val="04A0"/>
        <w:tblInd w:w="120" w:type="dxa"/>
      </w:tblPr>
      <w:tblGrid>
        <w:gridCol w:w="2150"/>
        <w:gridCol w:w="900"/>
        <w:gridCol w:w="2200"/>
        <w:gridCol w:w="2500"/>
        <w:gridCol w:w="1610"/>
      </w:tblGrid>
      <w:tr>
        <w:trPr>
          <w:tblHeader w:val="true"/>
          <w:cantSplit/>
        </w:trPr>
        <w:tc>
          <w:tcPr>
            <w:tcW w:type="dxa" w:w="2150"/>
            <w:shd w:fill="F4F6F9"/>
            <w:tcMar>
              <w:top w:w="80" w:type="dxa"/>
              <w:start w:w="120" w:type="dxa"/>
              <w:bottom w:w="80" w:type="dxa"/>
              <w:end w:w="120" w:type="dxa"/>
            </w:tcMar>
            <w:vAlign w:val="center"/>
          </w:tcPr>
          <w:p>
            <w:pPr>
              <w:spacing w:after="0"/>
              <w:jc w:val="left"/>
            </w:pPr>
            <w:r>
              <w:rPr>
                <w:b/>
                <w:color w:val="25313C"/>
                <w:sz w:val="15"/>
              </w:rPr>
              <w:t>Artifact</w:t>
            </w:r>
          </w:p>
        </w:tc>
        <w:tc>
          <w:tcPr>
            <w:tcW w:type="dxa" w:w="900"/>
            <w:shd w:fill="F4F6F9"/>
            <w:tcMar>
              <w:top w:w="80" w:type="dxa"/>
              <w:start w:w="120" w:type="dxa"/>
              <w:bottom w:w="80" w:type="dxa"/>
              <w:end w:w="120" w:type="dxa"/>
            </w:tcMar>
            <w:vAlign w:val="center"/>
          </w:tcPr>
          <w:p>
            <w:pPr>
              <w:spacing w:after="0"/>
              <w:jc w:val="left"/>
            </w:pPr>
            <w:r>
              <w:rPr>
                <w:b/>
                <w:color w:val="25313C"/>
                <w:sz w:val="15"/>
              </w:rPr>
              <w:t>Queries</w:t>
            </w:r>
          </w:p>
        </w:tc>
        <w:tc>
          <w:tcPr>
            <w:tcW w:type="dxa" w:w="2200"/>
            <w:shd w:fill="F4F6F9"/>
            <w:tcMar>
              <w:top w:w="80" w:type="dxa"/>
              <w:start w:w="120" w:type="dxa"/>
              <w:bottom w:w="80" w:type="dxa"/>
              <w:end w:w="120" w:type="dxa"/>
            </w:tcMar>
            <w:vAlign w:val="center"/>
          </w:tcPr>
          <w:p>
            <w:pPr>
              <w:spacing w:after="0"/>
              <w:jc w:val="left"/>
            </w:pPr>
            <w:r>
              <w:rPr>
                <w:b/>
                <w:color w:val="25313C"/>
                <w:sz w:val="15"/>
              </w:rPr>
              <w:t>Member 2 local model</w:t>
            </w:r>
          </w:p>
        </w:tc>
        <w:tc>
          <w:tcPr>
            <w:tcW w:type="dxa" w:w="2500"/>
            <w:shd w:fill="F4F6F9"/>
            <w:tcMar>
              <w:top w:w="80" w:type="dxa"/>
              <w:start w:w="120" w:type="dxa"/>
              <w:bottom w:w="80" w:type="dxa"/>
              <w:end w:w="120" w:type="dxa"/>
            </w:tcMar>
            <w:vAlign w:val="center"/>
          </w:tcPr>
          <w:p>
            <w:pPr>
              <w:spacing w:after="0"/>
              <w:jc w:val="left"/>
            </w:pPr>
            <w:r>
              <w:rPr>
                <w:b/>
                <w:color w:val="25313C"/>
                <w:sz w:val="15"/>
              </w:rPr>
              <w:t>Member 1 local simulator</w:t>
            </w:r>
          </w:p>
        </w:tc>
        <w:tc>
          <w:tcPr>
            <w:tcW w:type="dxa" w:w="1610"/>
            <w:shd w:fill="F4F6F9"/>
            <w:tcMar>
              <w:top w:w="80" w:type="dxa"/>
              <w:start w:w="120" w:type="dxa"/>
              <w:bottom w:w="80" w:type="dxa"/>
              <w:end w:w="120" w:type="dxa"/>
            </w:tcMar>
            <w:vAlign w:val="center"/>
          </w:tcPr>
          <w:p>
            <w:pPr>
              <w:spacing w:after="0"/>
              <w:jc w:val="left"/>
            </w:pPr>
            <w:r>
              <w:rPr>
                <w:b/>
                <w:color w:val="25313C"/>
                <w:sz w:val="15"/>
              </w:rPr>
              <w:t>Timestamp</w:t>
            </w:r>
          </w:p>
        </w:tc>
      </w:tr>
      <w:tr>
        <w:trPr>
          <w:cantSplit/>
        </w:trPr>
        <w:tc>
          <w:tcPr>
            <w:tcW w:type="dxa" w:w="2150"/>
            <w:tcMar>
              <w:top w:w="80" w:type="dxa"/>
              <w:start w:w="120" w:type="dxa"/>
              <w:bottom w:w="80" w:type="dxa"/>
              <w:end w:w="120" w:type="dxa"/>
            </w:tcMar>
            <w:vAlign w:val="center"/>
          </w:tcPr>
          <w:p>
            <w:pPr>
              <w:widowControl/>
              <w:spacing w:after="0" w:line="259" w:lineRule="auto"/>
            </w:pPr>
            <w:r>
              <w:rPr>
                <w:color w:val="25313C"/>
                <w:sz w:val="15"/>
              </w:rPr>
              <w:t>data/latest_test_results.json</w:t>
            </w:r>
          </w:p>
        </w:tc>
        <w:tc>
          <w:tcPr>
            <w:tcW w:type="dxa" w:w="900"/>
            <w:tcMar>
              <w:top w:w="80" w:type="dxa"/>
              <w:start w:w="120" w:type="dxa"/>
              <w:bottom w:w="80" w:type="dxa"/>
              <w:end w:w="120" w:type="dxa"/>
            </w:tcMar>
            <w:vAlign w:val="center"/>
          </w:tcPr>
          <w:p>
            <w:pPr>
              <w:widowControl/>
              <w:spacing w:after="0" w:line="259" w:lineRule="auto"/>
            </w:pPr>
            <w:r>
              <w:rPr>
                <w:color w:val="25313C"/>
                <w:sz w:val="15"/>
              </w:rPr>
              <w:t>10</w:t>
            </w:r>
          </w:p>
        </w:tc>
        <w:tc>
          <w:tcPr>
            <w:tcW w:type="dxa" w:w="2200"/>
            <w:tcMar>
              <w:top w:w="80" w:type="dxa"/>
              <w:start w:w="120" w:type="dxa"/>
              <w:bottom w:w="80" w:type="dxa"/>
              <w:end w:w="120" w:type="dxa"/>
            </w:tcMar>
            <w:vAlign w:val="center"/>
          </w:tcPr>
          <w:p>
            <w:pPr>
              <w:widowControl/>
              <w:spacing w:after="0" w:line="259" w:lineRule="auto"/>
            </w:pPr>
            <w:r>
              <w:rPr>
                <w:color w:val="25313C"/>
                <w:sz w:val="15"/>
              </w:rPr>
              <w:t>10/10 labelled probes passed</w:t>
            </w:r>
          </w:p>
        </w:tc>
        <w:tc>
          <w:tcPr>
            <w:tcW w:type="dxa" w:w="2500"/>
            <w:tcMar>
              <w:top w:w="80" w:type="dxa"/>
              <w:start w:w="120" w:type="dxa"/>
              <w:bottom w:w="80" w:type="dxa"/>
              <w:end w:w="120" w:type="dxa"/>
            </w:tcMar>
            <w:vAlign w:val="center"/>
          </w:tcPr>
          <w:p>
            <w:pPr>
              <w:widowControl/>
              <w:spacing w:after="0" w:line="259" w:lineRule="auto"/>
            </w:pPr>
            <w:r>
              <w:rPr>
                <w:color w:val="25313C"/>
                <w:sz w:val="15"/>
              </w:rPr>
              <w:t>10/10 labelled probes passed</w:t>
            </w:r>
          </w:p>
        </w:tc>
        <w:tc>
          <w:tcPr>
            <w:tcW w:type="dxa" w:w="1610"/>
            <w:tcMar>
              <w:top w:w="80" w:type="dxa"/>
              <w:start w:w="120" w:type="dxa"/>
              <w:bottom w:w="80" w:type="dxa"/>
              <w:end w:w="120" w:type="dxa"/>
            </w:tcMar>
            <w:vAlign w:val="center"/>
          </w:tcPr>
          <w:p>
            <w:pPr>
              <w:widowControl/>
              <w:spacing w:after="0" w:line="259" w:lineRule="auto"/>
            </w:pPr>
            <w:r>
              <w:rPr>
                <w:color w:val="25313C"/>
                <w:sz w:val="15"/>
              </w:rPr>
              <w:t>2026-08-24 20:09:09</w:t>
            </w:r>
          </w:p>
        </w:tc>
      </w:tr>
    </w:tbl>
    <w:p>
      <w:pPr>
        <w:spacing w:after="0"/>
      </w:pPr>
    </w:p>
    <w:p>
      <w:pPr>
        <w:widowControl/>
      </w:pPr>
      <w:r>
        <w:t>These manually labelled probes are deterministic end-to-end smoke checks over selected queries. The column labelled Member 1 refers to the repository's local Dialogflow-style simulator, not the Google Dialogflow ES cloud service. A 10/10 smoke result verifies the tested cases only and is not a substitute for the held-out classification results in Table 8.</w:t>
      </w:r>
    </w:p>
    <w:p>
      <w:pPr>
        <w:pStyle w:val="Heading2"/>
        <w:keepNext/>
        <w:keepLines/>
      </w:pPr>
      <w:r>
        <w:t>4.3 Confusion and error analysis</w:t>
      </w:r>
    </w:p>
    <w:p>
      <w:pPr>
        <w:keepNext/>
        <w:spacing w:before="100" w:after="0"/>
        <w:jc w:val="center"/>
      </w:pPr>
      <w:r>
        <w:drawing>
          <wp:inline xmlns:a="http://schemas.openxmlformats.org/drawingml/2006/main" xmlns:pic="http://schemas.openxmlformats.org/drawingml/2006/picture">
            <wp:extent cx="5897880" cy="3263537"/>
            <wp:docPr id="7" name="Picture 7" descr="Two-panel horizontal bar chart showing the most frequent off-diagonal actual-to-predicted intent pairs for Member 1's local simulator and Member 2's TF-IDF plus Logistic Regression classifier, derived from the recorded confusion matrices." title="Figure 6"/>
            <wp:cNvGraphicFramePr>
              <a:graphicFrameLocks noChangeAspect="1"/>
            </wp:cNvGraphicFramePr>
            <a:graphic>
              <a:graphicData uri="http://schemas.openxmlformats.org/drawingml/2006/picture">
                <pic:pic>
                  <pic:nvPicPr>
                    <pic:cNvPr id="0" name="confusion_error_analysis.png"/>
                    <pic:cNvPicPr/>
                  </pic:nvPicPr>
                  <pic:blipFill>
                    <a:blip r:embed="rId19"/>
                    <a:stretch>
                      <a:fillRect/>
                    </a:stretch>
                  </pic:blipFill>
                  <pic:spPr>
                    <a:xfrm>
                      <a:off x="0" y="0"/>
                      <a:ext cx="5897880" cy="3263537"/>
                    </a:xfrm>
                    <a:prstGeom prst="rect"/>
                  </pic:spPr>
                </pic:pic>
              </a:graphicData>
            </a:graphic>
          </wp:inline>
        </w:drawing>
      </w:r>
    </w:p>
    <w:p>
      <w:pPr>
        <w:pStyle w:val="ReportCaption"/>
        <w:widowControl/>
        <w:jc w:val="center"/>
      </w:pPr>
      <w:r>
        <w:t>Figure 6: Most frequent off-diagonal confusion pairs for the two member approaches</w:t>
      </w:r>
    </w:p>
    <w:p>
      <w:pPr>
        <w:pStyle w:val="ReportCaption"/>
        <w:widowControl/>
        <w:jc w:val="center"/>
      </w:pPr>
      <w:r>
        <w:t>Table 11: Error-analysis summary derived from recorded test cases</w:t>
      </w:r>
    </w:p>
    <w:tbl>
      <w:tblPr>
        <w:tblStyle w:val="TableGrid"/>
        <w:tblW w:type="dxa" w:w="9360"/>
        <w:jc w:val="center"/>
        <w:tblLayout w:type="fixed"/>
        <w:tblLook w:firstColumn="1" w:firstRow="1" w:lastColumn="0" w:lastRow="0" w:noHBand="0" w:noVBand="1" w:val="04A0"/>
        <w:tblInd w:w="120" w:type="dxa"/>
      </w:tblPr>
      <w:tblGrid>
        <w:gridCol w:w="2300"/>
        <w:gridCol w:w="5480"/>
        <w:gridCol w:w="1580"/>
      </w:tblGrid>
      <w:tr>
        <w:trPr>
          <w:tblHeader w:val="true"/>
          <w:cantSplit/>
        </w:trPr>
        <w:tc>
          <w:tcPr>
            <w:tcW w:type="dxa" w:w="2300"/>
            <w:shd w:fill="F4F6F9"/>
            <w:tcMar>
              <w:top w:w="80" w:type="dxa"/>
              <w:start w:w="120" w:type="dxa"/>
              <w:bottom w:w="80" w:type="dxa"/>
              <w:end w:w="120" w:type="dxa"/>
            </w:tcMar>
            <w:vAlign w:val="center"/>
          </w:tcPr>
          <w:p>
            <w:pPr>
              <w:spacing w:after="0"/>
              <w:jc w:val="left"/>
            </w:pPr>
            <w:r>
              <w:rPr>
                <w:b/>
                <w:color w:val="25313C"/>
                <w:sz w:val="17"/>
              </w:rPr>
              <w:t>Model</w:t>
            </w:r>
          </w:p>
        </w:tc>
        <w:tc>
          <w:tcPr>
            <w:tcW w:type="dxa" w:w="5480"/>
            <w:shd w:fill="F4F6F9"/>
            <w:tcMar>
              <w:top w:w="80" w:type="dxa"/>
              <w:start w:w="120" w:type="dxa"/>
              <w:bottom w:w="80" w:type="dxa"/>
              <w:end w:w="120" w:type="dxa"/>
            </w:tcMar>
            <w:vAlign w:val="center"/>
          </w:tcPr>
          <w:p>
            <w:pPr>
              <w:spacing w:after="0"/>
              <w:jc w:val="left"/>
            </w:pPr>
            <w:r>
              <w:rPr>
                <w:b/>
                <w:color w:val="25313C"/>
                <w:sz w:val="17"/>
              </w:rPr>
              <w:t>Leading off-diagonal pairs</w:t>
            </w:r>
          </w:p>
        </w:tc>
        <w:tc>
          <w:tcPr>
            <w:tcW w:type="dxa" w:w="1580"/>
            <w:shd w:fill="F4F6F9"/>
            <w:tcMar>
              <w:top w:w="80" w:type="dxa"/>
              <w:start w:w="120" w:type="dxa"/>
              <w:bottom w:w="80" w:type="dxa"/>
              <w:end w:w="120" w:type="dxa"/>
            </w:tcMar>
            <w:vAlign w:val="center"/>
          </w:tcPr>
          <w:p>
            <w:pPr>
              <w:spacing w:after="0"/>
              <w:jc w:val="left"/>
            </w:pPr>
            <w:r>
              <w:rPr>
                <w:b/>
                <w:color w:val="25313C"/>
                <w:sz w:val="17"/>
              </w:rPr>
              <w:t>Fallback predictions</w:t>
            </w:r>
          </w:p>
        </w:tc>
      </w:tr>
      <w:tr>
        <w:trPr>
          <w:cantSplit/>
        </w:trPr>
        <w:tc>
          <w:tcPr>
            <w:tcW w:type="dxa" w:w="2300"/>
            <w:tcMar>
              <w:top w:w="80" w:type="dxa"/>
              <w:start w:w="120" w:type="dxa"/>
              <w:bottom w:w="80" w:type="dxa"/>
              <w:end w:w="120" w:type="dxa"/>
            </w:tcMar>
            <w:vAlign w:val="center"/>
          </w:tcPr>
          <w:p>
            <w:pPr>
              <w:widowControl/>
              <w:spacing w:after="0" w:line="259" w:lineRule="auto"/>
            </w:pPr>
            <w:r>
              <w:rPr>
                <w:color w:val="25313C"/>
                <w:sz w:val="17"/>
              </w:rPr>
              <w:t>Member 1 (Dialogflow ES)</w:t>
            </w:r>
          </w:p>
        </w:tc>
        <w:tc>
          <w:tcPr>
            <w:tcW w:type="dxa" w:w="5480"/>
            <w:tcMar>
              <w:top w:w="80" w:type="dxa"/>
              <w:start w:w="120" w:type="dxa"/>
              <w:bottom w:w="80" w:type="dxa"/>
              <w:end w:w="120" w:type="dxa"/>
            </w:tcMar>
            <w:vAlign w:val="center"/>
          </w:tcPr>
          <w:p>
            <w:pPr>
              <w:widowControl/>
              <w:spacing w:after="0" w:line="259" w:lineRule="auto"/>
            </w:pPr>
            <w:r>
              <w:rPr>
                <w:color w:val="25313C"/>
                <w:sz w:val="17"/>
              </w:rPr>
              <w:t>abusive_language → fallback (2); greeting → fallback (2); accommodation → clubs_societies (1); accommodation → facilities (1)</w:t>
            </w:r>
          </w:p>
        </w:tc>
        <w:tc>
          <w:tcPr>
            <w:tcW w:type="dxa" w:w="1580"/>
            <w:tcMar>
              <w:top w:w="80" w:type="dxa"/>
              <w:start w:w="120" w:type="dxa"/>
              <w:bottom w:w="80" w:type="dxa"/>
              <w:end w:w="120" w:type="dxa"/>
            </w:tcMar>
            <w:vAlign w:val="center"/>
          </w:tcPr>
          <w:p>
            <w:pPr>
              <w:widowControl/>
              <w:spacing w:after="0" w:line="259" w:lineRule="auto"/>
            </w:pPr>
            <w:r>
              <w:rPr>
                <w:color w:val="25313C"/>
                <w:sz w:val="17"/>
              </w:rPr>
              <w:t>7</w:t>
            </w:r>
          </w:p>
        </w:tc>
      </w:tr>
      <w:tr>
        <w:trPr>
          <w:cantSplit/>
        </w:trPr>
        <w:tc>
          <w:tcPr>
            <w:tcW w:type="dxa" w:w="2300"/>
            <w:shd w:fill="FAFBFC"/>
            <w:tcMar>
              <w:top w:w="80" w:type="dxa"/>
              <w:start w:w="120" w:type="dxa"/>
              <w:bottom w:w="80" w:type="dxa"/>
              <w:end w:w="120" w:type="dxa"/>
            </w:tcMar>
            <w:vAlign w:val="center"/>
          </w:tcPr>
          <w:p>
            <w:pPr>
              <w:widowControl/>
              <w:spacing w:after="0" w:line="259" w:lineRule="auto"/>
            </w:pPr>
            <w:r>
              <w:rPr>
                <w:color w:val="25313C"/>
                <w:sz w:val="17"/>
              </w:rPr>
              <w:t>Member 2 (TF-IDF + Logistic Reg)</w:t>
            </w:r>
          </w:p>
        </w:tc>
        <w:tc>
          <w:tcPr>
            <w:tcW w:type="dxa" w:w="5480"/>
            <w:shd w:fill="FAFBFC"/>
            <w:tcMar>
              <w:top w:w="80" w:type="dxa"/>
              <w:start w:w="120" w:type="dxa"/>
              <w:bottom w:w="80" w:type="dxa"/>
              <w:end w:w="120" w:type="dxa"/>
            </w:tcMar>
            <w:vAlign w:val="center"/>
          </w:tcPr>
          <w:p>
            <w:pPr>
              <w:widowControl/>
              <w:spacing w:after="0" w:line="259" w:lineRule="auto"/>
            </w:pPr>
            <w:r>
              <w:rPr>
                <w:color w:val="25313C"/>
                <w:sz w:val="17"/>
              </w:rPr>
              <w:t>contact → bot_identity (2); greeting → fallback (2); abusive_language → assessment_rules (1); abusive_language → fallback (1)</w:t>
            </w:r>
          </w:p>
        </w:tc>
        <w:tc>
          <w:tcPr>
            <w:tcW w:type="dxa" w:w="1580"/>
            <w:shd w:fill="FAFBFC"/>
            <w:tcMar>
              <w:top w:w="80" w:type="dxa"/>
              <w:start w:w="120" w:type="dxa"/>
              <w:bottom w:w="80" w:type="dxa"/>
              <w:end w:w="120" w:type="dxa"/>
            </w:tcMar>
            <w:vAlign w:val="center"/>
          </w:tcPr>
          <w:p>
            <w:pPr>
              <w:widowControl/>
              <w:spacing w:after="0" w:line="259" w:lineRule="auto"/>
            </w:pPr>
            <w:r>
              <w:rPr>
                <w:color w:val="25313C"/>
                <w:sz w:val="17"/>
              </w:rPr>
              <w:t>11</w:t>
            </w:r>
          </w:p>
        </w:tc>
      </w:tr>
    </w:tbl>
    <w:p>
      <w:pPr>
        <w:spacing w:after="0"/>
      </w:pPr>
    </w:p>
    <w:p>
      <w:pPr>
        <w:widowControl/>
      </w:pPr>
      <w:r>
        <w:t>Several errors are semantically plausible: location, campus map, contact, facilities, sport, intake, semester break, and examination questions share vocabulary. Short social utterances such as greetings, thanks, identity questions, and affection also offer few discriminating terms. These patterns imply that improvement should begin with label-boundary review and targeted paraphrase collection rather than indiscriminate duplication of existing phrases.</w:t>
      </w:r>
    </w:p>
    <w:p>
      <w:pPr>
        <w:widowControl/>
      </w:pPr>
      <w:r>
        <w:t>The confusion chart counts are small because the held-out set is distributed across many labels. A difference of one example can materially change a class score. Per-class support and repeated cross-validation would be needed before making stronger comparative claims.</w:t>
      </w:r>
    </w:p>
    <w:p>
      <w:pPr>
        <w:pStyle w:val="Heading2"/>
        <w:keepNext/>
        <w:keepLines/>
      </w:pPr>
      <w:r>
        <w:t>4.4 User satisfaction and usability</w:t>
      </w:r>
    </w:p>
    <w:p>
      <w:pPr>
        <w:widowControl/>
      </w:pPr>
      <w:r>
        <w:t>Five anonymous Google Forms responses were collected between 12 and 24 August 2026 using the exact five-item questionnaire reproduced in Appendix C. All complete responses were retained, including one respondent who selected 1 for every item. Across all 25 ratings, the mean was 3.76/5, the median was 4.0, and 17 ratings (68.0%) were favorable. Favorable was defined before analysis as a rating of 4 or 5.</w:t>
      </w:r>
    </w:p>
    <w:p>
      <w:pPr>
        <w:pStyle w:val="ReportCaption"/>
        <w:widowControl/>
        <w:jc w:val="center"/>
      </w:pPr>
      <w:r>
        <w:t>Table 12: Verified user-satisfaction results (N=5)</w:t>
      </w:r>
    </w:p>
    <w:tbl>
      <w:tblPr>
        <w:tblStyle w:val="TableGrid"/>
        <w:tblW w:type="dxa" w:w="9360"/>
        <w:jc w:val="center"/>
        <w:tblLayout w:type="fixed"/>
        <w:tblLook w:firstColumn="1" w:firstRow="1" w:lastColumn="0" w:lastRow="0" w:noHBand="0" w:noVBand="1" w:val="04A0"/>
        <w:tblInd w:w="120" w:type="dxa"/>
      </w:tblPr>
      <w:tblGrid>
        <w:gridCol w:w="4300"/>
        <w:gridCol w:w="1500"/>
        <w:gridCol w:w="1300"/>
        <w:gridCol w:w="2260"/>
      </w:tblGrid>
      <w:tr>
        <w:trPr>
          <w:tblHeader w:val="true"/>
          <w:cantSplit/>
        </w:trPr>
        <w:tc>
          <w:tcPr>
            <w:tcW w:type="dxa" w:w="4300"/>
            <w:shd w:fill="F4F6F9"/>
            <w:tcMar>
              <w:top w:w="80" w:type="dxa"/>
              <w:start w:w="120" w:type="dxa"/>
              <w:bottom w:w="80" w:type="dxa"/>
              <w:end w:w="120" w:type="dxa"/>
            </w:tcMar>
            <w:vAlign w:val="center"/>
          </w:tcPr>
          <w:p>
            <w:pPr>
              <w:spacing w:after="0"/>
              <w:jc w:val="left"/>
            </w:pPr>
            <w:r>
              <w:rPr>
                <w:b/>
                <w:color w:val="25313C"/>
                <w:sz w:val="17"/>
              </w:rPr>
              <w:t>Survey item</w:t>
            </w:r>
          </w:p>
        </w:tc>
        <w:tc>
          <w:tcPr>
            <w:tcW w:type="dxa" w:w="1500"/>
            <w:shd w:fill="F4F6F9"/>
            <w:tcMar>
              <w:top w:w="80" w:type="dxa"/>
              <w:start w:w="120" w:type="dxa"/>
              <w:bottom w:w="80" w:type="dxa"/>
              <w:end w:w="120" w:type="dxa"/>
            </w:tcMar>
            <w:vAlign w:val="center"/>
          </w:tcPr>
          <w:p>
            <w:pPr>
              <w:spacing w:after="0"/>
              <w:jc w:val="left"/>
            </w:pPr>
            <w:r>
              <w:rPr>
                <w:b/>
                <w:color w:val="25313C"/>
                <w:sz w:val="17"/>
              </w:rPr>
              <w:t>Mean / 5</w:t>
            </w:r>
          </w:p>
        </w:tc>
        <w:tc>
          <w:tcPr>
            <w:tcW w:type="dxa" w:w="1300"/>
            <w:shd w:fill="F4F6F9"/>
            <w:tcMar>
              <w:top w:w="80" w:type="dxa"/>
              <w:start w:w="120" w:type="dxa"/>
              <w:bottom w:w="80" w:type="dxa"/>
              <w:end w:w="120" w:type="dxa"/>
            </w:tcMar>
            <w:vAlign w:val="center"/>
          </w:tcPr>
          <w:p>
            <w:pPr>
              <w:spacing w:after="0"/>
              <w:jc w:val="left"/>
            </w:pPr>
            <w:r>
              <w:rPr>
                <w:b/>
                <w:color w:val="25313C"/>
                <w:sz w:val="17"/>
              </w:rPr>
              <w:t>Median</w:t>
            </w:r>
          </w:p>
        </w:tc>
        <w:tc>
          <w:tcPr>
            <w:tcW w:type="dxa" w:w="2260"/>
            <w:shd w:fill="F4F6F9"/>
            <w:tcMar>
              <w:top w:w="80" w:type="dxa"/>
              <w:start w:w="120" w:type="dxa"/>
              <w:bottom w:w="80" w:type="dxa"/>
              <w:end w:w="120" w:type="dxa"/>
            </w:tcMar>
            <w:vAlign w:val="center"/>
          </w:tcPr>
          <w:p>
            <w:pPr>
              <w:spacing w:after="0"/>
              <w:jc w:val="left"/>
            </w:pPr>
            <w:r>
              <w:rPr>
                <w:b/>
                <w:color w:val="25313C"/>
                <w:sz w:val="17"/>
              </w:rPr>
              <w:t>Favorable (4-5)</w:t>
            </w:r>
          </w:p>
        </w:tc>
      </w:tr>
      <w:tr>
        <w:trPr>
          <w:cantSplit/>
        </w:trPr>
        <w:tc>
          <w:tcPr>
            <w:tcW w:type="dxa" w:w="4300"/>
            <w:tcMar>
              <w:top w:w="80" w:type="dxa"/>
              <w:start w:w="120" w:type="dxa"/>
              <w:bottom w:w="80" w:type="dxa"/>
              <w:end w:w="120" w:type="dxa"/>
            </w:tcMar>
            <w:vAlign w:val="center"/>
          </w:tcPr>
          <w:p>
            <w:pPr>
              <w:widowControl/>
              <w:spacing w:after="0" w:line="259" w:lineRule="auto"/>
            </w:pPr>
            <w:r>
              <w:rPr>
                <w:color w:val="25313C"/>
                <w:sz w:val="17"/>
              </w:rPr>
              <w:t>Q1. Intent understanding</w:t>
            </w:r>
          </w:p>
        </w:tc>
        <w:tc>
          <w:tcPr>
            <w:tcW w:type="dxa" w:w="1500"/>
            <w:tcMar>
              <w:top w:w="80" w:type="dxa"/>
              <w:start w:w="120" w:type="dxa"/>
              <w:bottom w:w="80" w:type="dxa"/>
              <w:end w:w="120" w:type="dxa"/>
            </w:tcMar>
            <w:vAlign w:val="center"/>
          </w:tcPr>
          <w:p>
            <w:pPr>
              <w:widowControl/>
              <w:spacing w:after="0" w:line="259" w:lineRule="auto"/>
            </w:pPr>
            <w:r>
              <w:rPr>
                <w:color w:val="25313C"/>
                <w:sz w:val="17"/>
              </w:rPr>
              <w:t>4.00</w:t>
            </w:r>
          </w:p>
        </w:tc>
        <w:tc>
          <w:tcPr>
            <w:tcW w:type="dxa" w:w="1300"/>
            <w:tcMar>
              <w:top w:w="80" w:type="dxa"/>
              <w:start w:w="120" w:type="dxa"/>
              <w:bottom w:w="80" w:type="dxa"/>
              <w:end w:w="120" w:type="dxa"/>
            </w:tcMar>
            <w:vAlign w:val="center"/>
          </w:tcPr>
          <w:p>
            <w:pPr>
              <w:widowControl/>
              <w:spacing w:after="0" w:line="259" w:lineRule="auto"/>
            </w:pPr>
            <w:r>
              <w:rPr>
                <w:color w:val="25313C"/>
                <w:sz w:val="17"/>
              </w:rPr>
              <w:t>5.0</w:t>
            </w:r>
          </w:p>
        </w:tc>
        <w:tc>
          <w:tcPr>
            <w:tcW w:type="dxa" w:w="2260"/>
            <w:tcMar>
              <w:top w:w="80" w:type="dxa"/>
              <w:start w:w="120" w:type="dxa"/>
              <w:bottom w:w="80" w:type="dxa"/>
              <w:end w:w="120" w:type="dxa"/>
            </w:tcMar>
            <w:vAlign w:val="center"/>
          </w:tcPr>
          <w:p>
            <w:pPr>
              <w:widowControl/>
              <w:spacing w:after="0" w:line="259" w:lineRule="auto"/>
            </w:pPr>
            <w:r>
              <w:rPr>
                <w:color w:val="25313C"/>
                <w:sz w:val="17"/>
              </w:rPr>
              <w:t>4/5 (80%)</w:t>
            </w:r>
          </w:p>
        </w:tc>
      </w:tr>
      <w:tr>
        <w:trPr>
          <w:cantSplit/>
        </w:trPr>
        <w:tc>
          <w:tcPr>
            <w:tcW w:type="dxa" w:w="4300"/>
            <w:shd w:fill="FAFBFC"/>
            <w:tcMar>
              <w:top w:w="80" w:type="dxa"/>
              <w:start w:w="120" w:type="dxa"/>
              <w:bottom w:w="80" w:type="dxa"/>
              <w:end w:w="120" w:type="dxa"/>
            </w:tcMar>
            <w:vAlign w:val="center"/>
          </w:tcPr>
          <w:p>
            <w:pPr>
              <w:widowControl/>
              <w:spacing w:after="0" w:line="259" w:lineRule="auto"/>
            </w:pPr>
            <w:r>
              <w:rPr>
                <w:color w:val="25313C"/>
                <w:sz w:val="17"/>
              </w:rPr>
              <w:t>Q2. Answer clarity and relevance</w:t>
            </w:r>
          </w:p>
        </w:tc>
        <w:tc>
          <w:tcPr>
            <w:tcW w:type="dxa" w:w="1500"/>
            <w:shd w:fill="FAFBFC"/>
            <w:tcMar>
              <w:top w:w="80" w:type="dxa"/>
              <w:start w:w="120" w:type="dxa"/>
              <w:bottom w:w="80" w:type="dxa"/>
              <w:end w:w="120" w:type="dxa"/>
            </w:tcMar>
            <w:vAlign w:val="center"/>
          </w:tcPr>
          <w:p>
            <w:pPr>
              <w:widowControl/>
              <w:spacing w:after="0" w:line="259" w:lineRule="auto"/>
            </w:pPr>
            <w:r>
              <w:rPr>
                <w:color w:val="25313C"/>
                <w:sz w:val="17"/>
              </w:rPr>
              <w:t>4.00</w:t>
            </w:r>
          </w:p>
        </w:tc>
        <w:tc>
          <w:tcPr>
            <w:tcW w:type="dxa" w:w="1300"/>
            <w:shd w:fill="FAFBFC"/>
            <w:tcMar>
              <w:top w:w="80" w:type="dxa"/>
              <w:start w:w="120" w:type="dxa"/>
              <w:bottom w:w="80" w:type="dxa"/>
              <w:end w:w="120" w:type="dxa"/>
            </w:tcMar>
            <w:vAlign w:val="center"/>
          </w:tcPr>
          <w:p>
            <w:pPr>
              <w:widowControl/>
              <w:spacing w:after="0" w:line="259" w:lineRule="auto"/>
            </w:pPr>
            <w:r>
              <w:rPr>
                <w:color w:val="25313C"/>
                <w:sz w:val="17"/>
              </w:rPr>
              <w:t>5.0</w:t>
            </w:r>
          </w:p>
        </w:tc>
        <w:tc>
          <w:tcPr>
            <w:tcW w:type="dxa" w:w="2260"/>
            <w:shd w:fill="FAFBFC"/>
            <w:tcMar>
              <w:top w:w="80" w:type="dxa"/>
              <w:start w:w="120" w:type="dxa"/>
              <w:bottom w:w="80" w:type="dxa"/>
              <w:end w:w="120" w:type="dxa"/>
            </w:tcMar>
            <w:vAlign w:val="center"/>
          </w:tcPr>
          <w:p>
            <w:pPr>
              <w:widowControl/>
              <w:spacing w:after="0" w:line="259" w:lineRule="auto"/>
            </w:pPr>
            <w:r>
              <w:rPr>
                <w:color w:val="25313C"/>
                <w:sz w:val="17"/>
              </w:rPr>
              <w:t>4/5 (80%)</w:t>
            </w:r>
          </w:p>
        </w:tc>
      </w:tr>
      <w:tr>
        <w:trPr>
          <w:cantSplit/>
        </w:trPr>
        <w:tc>
          <w:tcPr>
            <w:tcW w:type="dxa" w:w="4300"/>
            <w:tcMar>
              <w:top w:w="80" w:type="dxa"/>
              <w:start w:w="120" w:type="dxa"/>
              <w:bottom w:w="80" w:type="dxa"/>
              <w:end w:w="120" w:type="dxa"/>
            </w:tcMar>
            <w:vAlign w:val="center"/>
          </w:tcPr>
          <w:p>
            <w:pPr>
              <w:widowControl/>
              <w:spacing w:after="0" w:line="259" w:lineRule="auto"/>
            </w:pPr>
            <w:r>
              <w:rPr>
                <w:color w:val="25313C"/>
                <w:sz w:val="17"/>
              </w:rPr>
              <w:t>Q3. Interface usability</w:t>
            </w:r>
          </w:p>
        </w:tc>
        <w:tc>
          <w:tcPr>
            <w:tcW w:type="dxa" w:w="1500"/>
            <w:tcMar>
              <w:top w:w="80" w:type="dxa"/>
              <w:start w:w="120" w:type="dxa"/>
              <w:bottom w:w="80" w:type="dxa"/>
              <w:end w:w="120" w:type="dxa"/>
            </w:tcMar>
            <w:vAlign w:val="center"/>
          </w:tcPr>
          <w:p>
            <w:pPr>
              <w:widowControl/>
              <w:spacing w:after="0" w:line="259" w:lineRule="auto"/>
            </w:pPr>
            <w:r>
              <w:rPr>
                <w:color w:val="25313C"/>
                <w:sz w:val="17"/>
              </w:rPr>
              <w:t>3.80</w:t>
            </w:r>
          </w:p>
        </w:tc>
        <w:tc>
          <w:tcPr>
            <w:tcW w:type="dxa" w:w="1300"/>
            <w:tcMar>
              <w:top w:w="80" w:type="dxa"/>
              <w:start w:w="120" w:type="dxa"/>
              <w:bottom w:w="80" w:type="dxa"/>
              <w:end w:w="120" w:type="dxa"/>
            </w:tcMar>
            <w:vAlign w:val="center"/>
          </w:tcPr>
          <w:p>
            <w:pPr>
              <w:widowControl/>
              <w:spacing w:after="0" w:line="259" w:lineRule="auto"/>
            </w:pPr>
            <w:r>
              <w:rPr>
                <w:color w:val="25313C"/>
                <w:sz w:val="17"/>
              </w:rPr>
              <w:t>5.0</w:t>
            </w:r>
          </w:p>
        </w:tc>
        <w:tc>
          <w:tcPr>
            <w:tcW w:type="dxa" w:w="2260"/>
            <w:tcMar>
              <w:top w:w="80" w:type="dxa"/>
              <w:start w:w="120" w:type="dxa"/>
              <w:bottom w:w="80" w:type="dxa"/>
              <w:end w:w="120" w:type="dxa"/>
            </w:tcMar>
            <w:vAlign w:val="center"/>
          </w:tcPr>
          <w:p>
            <w:pPr>
              <w:widowControl/>
              <w:spacing w:after="0" w:line="259" w:lineRule="auto"/>
            </w:pPr>
            <w:r>
              <w:rPr>
                <w:color w:val="25313C"/>
                <w:sz w:val="17"/>
              </w:rPr>
              <w:t>3/5 (60%)</w:t>
            </w:r>
          </w:p>
        </w:tc>
      </w:tr>
      <w:tr>
        <w:trPr>
          <w:cantSplit/>
        </w:trPr>
        <w:tc>
          <w:tcPr>
            <w:tcW w:type="dxa" w:w="4300"/>
            <w:shd w:fill="FAFBFC"/>
            <w:tcMar>
              <w:top w:w="80" w:type="dxa"/>
              <w:start w:w="120" w:type="dxa"/>
              <w:bottom w:w="80" w:type="dxa"/>
              <w:end w:w="120" w:type="dxa"/>
            </w:tcMar>
            <w:vAlign w:val="center"/>
          </w:tcPr>
          <w:p>
            <w:pPr>
              <w:widowControl/>
              <w:spacing w:after="0" w:line="259" w:lineRule="auto"/>
            </w:pPr>
            <w:r>
              <w:rPr>
                <w:color w:val="25313C"/>
                <w:sz w:val="17"/>
              </w:rPr>
              <w:t>Q4. Response speed</w:t>
            </w:r>
          </w:p>
        </w:tc>
        <w:tc>
          <w:tcPr>
            <w:tcW w:type="dxa" w:w="1500"/>
            <w:shd w:fill="FAFBFC"/>
            <w:tcMar>
              <w:top w:w="80" w:type="dxa"/>
              <w:start w:w="120" w:type="dxa"/>
              <w:bottom w:w="80" w:type="dxa"/>
              <w:end w:w="120" w:type="dxa"/>
            </w:tcMar>
            <w:vAlign w:val="center"/>
          </w:tcPr>
          <w:p>
            <w:pPr>
              <w:widowControl/>
              <w:spacing w:after="0" w:line="259" w:lineRule="auto"/>
            </w:pPr>
            <w:r>
              <w:rPr>
                <w:color w:val="25313C"/>
                <w:sz w:val="17"/>
              </w:rPr>
              <w:t>3.60</w:t>
            </w:r>
          </w:p>
        </w:tc>
        <w:tc>
          <w:tcPr>
            <w:tcW w:type="dxa" w:w="1300"/>
            <w:shd w:fill="FAFBFC"/>
            <w:tcMar>
              <w:top w:w="80" w:type="dxa"/>
              <w:start w:w="120" w:type="dxa"/>
              <w:bottom w:w="80" w:type="dxa"/>
              <w:end w:w="120" w:type="dxa"/>
            </w:tcMar>
            <w:vAlign w:val="center"/>
          </w:tcPr>
          <w:p>
            <w:pPr>
              <w:widowControl/>
              <w:spacing w:after="0" w:line="259" w:lineRule="auto"/>
            </w:pPr>
            <w:r>
              <w:rPr>
                <w:color w:val="25313C"/>
                <w:sz w:val="17"/>
              </w:rPr>
              <w:t>4.0</w:t>
            </w:r>
          </w:p>
        </w:tc>
        <w:tc>
          <w:tcPr>
            <w:tcW w:type="dxa" w:w="2260"/>
            <w:shd w:fill="FAFBFC"/>
            <w:tcMar>
              <w:top w:w="80" w:type="dxa"/>
              <w:start w:w="120" w:type="dxa"/>
              <w:bottom w:w="80" w:type="dxa"/>
              <w:end w:w="120" w:type="dxa"/>
            </w:tcMar>
            <w:vAlign w:val="center"/>
          </w:tcPr>
          <w:p>
            <w:pPr>
              <w:widowControl/>
              <w:spacing w:after="0" w:line="259" w:lineRule="auto"/>
            </w:pPr>
            <w:r>
              <w:rPr>
                <w:color w:val="25313C"/>
                <w:sz w:val="17"/>
              </w:rPr>
              <w:t>3/5 (60%)</w:t>
            </w:r>
          </w:p>
        </w:tc>
      </w:tr>
      <w:tr>
        <w:trPr>
          <w:cantSplit/>
        </w:trPr>
        <w:tc>
          <w:tcPr>
            <w:tcW w:type="dxa" w:w="4300"/>
            <w:tcMar>
              <w:top w:w="80" w:type="dxa"/>
              <w:start w:w="120" w:type="dxa"/>
              <w:bottom w:w="80" w:type="dxa"/>
              <w:end w:w="120" w:type="dxa"/>
            </w:tcMar>
            <w:vAlign w:val="center"/>
          </w:tcPr>
          <w:p>
            <w:pPr>
              <w:widowControl/>
              <w:spacing w:after="0" w:line="259" w:lineRule="auto"/>
            </w:pPr>
            <w:r>
              <w:rPr>
                <w:color w:val="25313C"/>
                <w:sz w:val="17"/>
              </w:rPr>
              <w:t>Q5. Overall satisfaction</w:t>
            </w:r>
          </w:p>
        </w:tc>
        <w:tc>
          <w:tcPr>
            <w:tcW w:type="dxa" w:w="1500"/>
            <w:tcMar>
              <w:top w:w="80" w:type="dxa"/>
              <w:start w:w="120" w:type="dxa"/>
              <w:bottom w:w="80" w:type="dxa"/>
              <w:end w:w="120" w:type="dxa"/>
            </w:tcMar>
            <w:vAlign w:val="center"/>
          </w:tcPr>
          <w:p>
            <w:pPr>
              <w:widowControl/>
              <w:spacing w:after="0" w:line="259" w:lineRule="auto"/>
            </w:pPr>
            <w:r>
              <w:rPr>
                <w:color w:val="25313C"/>
                <w:sz w:val="17"/>
              </w:rPr>
              <w:t>3.40</w:t>
            </w:r>
          </w:p>
        </w:tc>
        <w:tc>
          <w:tcPr>
            <w:tcW w:type="dxa" w:w="1300"/>
            <w:tcMar>
              <w:top w:w="80" w:type="dxa"/>
              <w:start w:w="120" w:type="dxa"/>
              <w:bottom w:w="80" w:type="dxa"/>
              <w:end w:w="120" w:type="dxa"/>
            </w:tcMar>
            <w:vAlign w:val="center"/>
          </w:tcPr>
          <w:p>
            <w:pPr>
              <w:widowControl/>
              <w:spacing w:after="0" w:line="259" w:lineRule="auto"/>
            </w:pPr>
            <w:r>
              <w:rPr>
                <w:color w:val="25313C"/>
                <w:sz w:val="17"/>
              </w:rPr>
              <w:t>4.0</w:t>
            </w:r>
          </w:p>
        </w:tc>
        <w:tc>
          <w:tcPr>
            <w:tcW w:type="dxa" w:w="2260"/>
            <w:tcMar>
              <w:top w:w="80" w:type="dxa"/>
              <w:start w:w="120" w:type="dxa"/>
              <w:bottom w:w="80" w:type="dxa"/>
              <w:end w:w="120" w:type="dxa"/>
            </w:tcMar>
            <w:vAlign w:val="center"/>
          </w:tcPr>
          <w:p>
            <w:pPr>
              <w:widowControl/>
              <w:spacing w:after="0" w:line="259" w:lineRule="auto"/>
            </w:pPr>
            <w:r>
              <w:rPr>
                <w:color w:val="25313C"/>
                <w:sz w:val="17"/>
              </w:rPr>
              <w:t>3/5 (60%)</w:t>
            </w:r>
          </w:p>
        </w:tc>
      </w:tr>
    </w:tbl>
    <w:p>
      <w:pPr>
        <w:spacing w:after="0"/>
      </w:pPr>
    </w:p>
    <w:p>
      <w:pPr>
        <w:keepNext/>
        <w:spacing w:before="100" w:after="0"/>
        <w:jc w:val="center"/>
      </w:pPr>
      <w:r>
        <w:drawing>
          <wp:inline xmlns:a="http://schemas.openxmlformats.org/drawingml/2006/main" xmlns:pic="http://schemas.openxmlformats.org/drawingml/2006/picture">
            <wp:extent cx="5669280" cy="3106093"/>
            <wp:docPr id="8" name="Picture 8" descr="Horizontal bar chart of the five verified survey item means. Intent understanding and answer clarity both score 4.0 out of 5; interface usability scores 3.8; response speed 3.6; and overall satisfaction 3.4. Labels also show the percentage rating each item 4 or 5." title="Figure 7"/>
            <wp:cNvGraphicFramePr>
              <a:graphicFrameLocks noChangeAspect="1"/>
            </wp:cNvGraphicFramePr>
            <a:graphic>
              <a:graphicData uri="http://schemas.openxmlformats.org/drawingml/2006/picture">
                <pic:pic>
                  <pic:nvPicPr>
                    <pic:cNvPr id="0" name="survey_results.png"/>
                    <pic:cNvPicPr/>
                  </pic:nvPicPr>
                  <pic:blipFill>
                    <a:blip r:embed="rId20"/>
                    <a:stretch>
                      <a:fillRect/>
                    </a:stretch>
                  </pic:blipFill>
                  <pic:spPr>
                    <a:xfrm>
                      <a:off x="0" y="0"/>
                      <a:ext cx="5669280" cy="3106093"/>
                    </a:xfrm>
                    <a:prstGeom prst="rect"/>
                  </pic:spPr>
                </pic:pic>
              </a:graphicData>
            </a:graphic>
          </wp:inline>
        </w:drawing>
      </w:r>
    </w:p>
    <w:p>
      <w:pPr>
        <w:pStyle w:val="ReportCaption"/>
        <w:widowControl/>
        <w:jc w:val="center"/>
      </w:pPr>
      <w:r>
        <w:t>Figure 7: Verified five-item usability survey results</w:t>
      </w:r>
    </w:p>
    <w:p>
      <w:pPr>
        <w:widowControl/>
      </w:pPr>
      <w:r>
        <w:t>Intent understanding and answer clarity received the strongest item means (4.00/5; 80% favorable each). Interface usability averaged 3.80/5, while response speed averaged 3.60/5. Overall satisfaction was the lowest-rated item at 3.40/5, with three of five respondents rating it 4 or 5. The result suggests that the prototype is generally understandable but still needs reliability, latency, and overall experience improvements. Because N=5 and recruitment was not probabilistic, these findings describe only this pilot group and should not be generalized to the wider student population.</w:t>
      </w:r>
    </w:p>
    <w:p>
      <w:pPr>
        <w:pStyle w:val="Heading2"/>
        <w:keepNext/>
        <w:keepLines/>
      </w:pPr>
      <w:r>
        <w:t>4.5 Objective-by-objective interpretation</w:t>
      </w:r>
    </w:p>
    <w:p>
      <w:pPr>
        <w:pStyle w:val="ReportCaption"/>
        <w:widowControl/>
        <w:jc w:val="center"/>
      </w:pPr>
      <w:r>
        <w:t>Table 13: Objective attainment</w:t>
      </w:r>
    </w:p>
    <w:tbl>
      <w:tblPr>
        <w:tblStyle w:val="TableGrid"/>
        <w:tblW w:type="dxa" w:w="9360"/>
        <w:jc w:val="center"/>
        <w:tblLayout w:type="fixed"/>
        <w:tblLook w:firstColumn="1" w:firstRow="1" w:lastColumn="0" w:lastRow="0" w:noHBand="0" w:noVBand="1" w:val="04A0"/>
        <w:tblInd w:w="120" w:type="dxa"/>
      </w:tblPr>
      <w:tblGrid>
        <w:gridCol w:w="2290"/>
        <w:gridCol w:w="5010"/>
        <w:gridCol w:w="2060"/>
      </w:tblGrid>
      <w:tr>
        <w:trPr>
          <w:tblHeader w:val="true"/>
          <w:cantSplit/>
        </w:trPr>
        <w:tc>
          <w:tcPr>
            <w:tcW w:type="dxa" w:w="2290"/>
            <w:shd w:fill="F4F6F9"/>
            <w:tcMar>
              <w:top w:w="80" w:type="dxa"/>
              <w:start w:w="120" w:type="dxa"/>
              <w:bottom w:w="80" w:type="dxa"/>
              <w:end w:w="120" w:type="dxa"/>
            </w:tcMar>
            <w:vAlign w:val="center"/>
          </w:tcPr>
          <w:p>
            <w:pPr>
              <w:spacing w:after="0"/>
              <w:jc w:val="left"/>
            </w:pPr>
            <w:r>
              <w:rPr>
                <w:b/>
                <w:color w:val="25313C"/>
                <w:sz w:val="17"/>
              </w:rPr>
              <w:t>Objective</w:t>
            </w:r>
          </w:p>
        </w:tc>
        <w:tc>
          <w:tcPr>
            <w:tcW w:type="dxa" w:w="5010"/>
            <w:shd w:fill="F4F6F9"/>
            <w:tcMar>
              <w:top w:w="80" w:type="dxa"/>
              <w:start w:w="120" w:type="dxa"/>
              <w:bottom w:w="80" w:type="dxa"/>
              <w:end w:w="120" w:type="dxa"/>
            </w:tcMar>
            <w:vAlign w:val="center"/>
          </w:tcPr>
          <w:p>
            <w:pPr>
              <w:spacing w:after="0"/>
              <w:jc w:val="left"/>
            </w:pPr>
            <w:r>
              <w:rPr>
                <w:b/>
                <w:color w:val="25313C"/>
                <w:sz w:val="17"/>
              </w:rPr>
              <w:t>Finding</w:t>
            </w:r>
          </w:p>
        </w:tc>
        <w:tc>
          <w:tcPr>
            <w:tcW w:type="dxa" w:w="2060"/>
            <w:shd w:fill="F4F6F9"/>
            <w:tcMar>
              <w:top w:w="80" w:type="dxa"/>
              <w:start w:w="120" w:type="dxa"/>
              <w:bottom w:w="80" w:type="dxa"/>
              <w:end w:w="120" w:type="dxa"/>
            </w:tcMar>
            <w:vAlign w:val="center"/>
          </w:tcPr>
          <w:p>
            <w:pPr>
              <w:spacing w:after="0"/>
              <w:jc w:val="left"/>
            </w:pPr>
            <w:r>
              <w:rPr>
                <w:b/>
                <w:color w:val="25313C"/>
                <w:sz w:val="17"/>
              </w:rPr>
              <w:t>Status</w:t>
            </w:r>
          </w:p>
        </w:tc>
      </w:tr>
      <w:tr>
        <w:trPr>
          <w:cantSplit/>
        </w:trPr>
        <w:tc>
          <w:tcPr>
            <w:tcW w:type="dxa" w:w="2290"/>
            <w:tcMar>
              <w:top w:w="80" w:type="dxa"/>
              <w:start w:w="120" w:type="dxa"/>
              <w:bottom w:w="80" w:type="dxa"/>
              <w:end w:w="120" w:type="dxa"/>
            </w:tcMar>
            <w:vAlign w:val="center"/>
          </w:tcPr>
          <w:p>
            <w:pPr>
              <w:widowControl/>
              <w:spacing w:after="0" w:line="259" w:lineRule="auto"/>
            </w:pPr>
            <w:r>
              <w:rPr>
                <w:color w:val="25313C"/>
                <w:sz w:val="17"/>
              </w:rPr>
              <w:t>FAQ coverage</w:t>
            </w:r>
          </w:p>
        </w:tc>
        <w:tc>
          <w:tcPr>
            <w:tcW w:type="dxa" w:w="5010"/>
            <w:tcMar>
              <w:top w:w="80" w:type="dxa"/>
              <w:start w:w="120" w:type="dxa"/>
              <w:bottom w:w="80" w:type="dxa"/>
              <w:end w:w="120" w:type="dxa"/>
            </w:tcMar>
            <w:vAlign w:val="center"/>
          </w:tcPr>
          <w:p>
            <w:pPr>
              <w:widowControl/>
              <w:spacing w:after="0" w:line="259" w:lineRule="auto"/>
            </w:pPr>
            <w:r>
              <w:rPr>
                <w:color w:val="25313C"/>
                <w:sz w:val="17"/>
              </w:rPr>
              <w:t>36 semantic intents in the current source inventory</w:t>
            </w:r>
          </w:p>
        </w:tc>
        <w:tc>
          <w:tcPr>
            <w:tcW w:type="dxa" w:w="2060"/>
            <w:tcMar>
              <w:top w:w="80" w:type="dxa"/>
              <w:start w:w="120" w:type="dxa"/>
              <w:bottom w:w="80" w:type="dxa"/>
              <w:end w:w="120" w:type="dxa"/>
            </w:tcMar>
            <w:vAlign w:val="center"/>
          </w:tcPr>
          <w:p>
            <w:pPr>
              <w:widowControl/>
              <w:spacing w:after="0" w:line="259" w:lineRule="auto"/>
            </w:pPr>
            <w:r>
              <w:rPr>
                <w:color w:val="25313C"/>
                <w:sz w:val="17"/>
              </w:rPr>
              <w:t>Met at prototype scope</w:t>
            </w:r>
          </w:p>
        </w:tc>
      </w:tr>
      <w:tr>
        <w:trPr>
          <w:cantSplit/>
        </w:trPr>
        <w:tc>
          <w:tcPr>
            <w:tcW w:type="dxa" w:w="2290"/>
            <w:shd w:fill="FAFBFC"/>
            <w:tcMar>
              <w:top w:w="80" w:type="dxa"/>
              <w:start w:w="120" w:type="dxa"/>
              <w:bottom w:w="80" w:type="dxa"/>
              <w:end w:w="120" w:type="dxa"/>
            </w:tcMar>
            <w:vAlign w:val="center"/>
          </w:tcPr>
          <w:p>
            <w:pPr>
              <w:widowControl/>
              <w:spacing w:after="0" w:line="259" w:lineRule="auto"/>
            </w:pPr>
            <w:r>
              <w:rPr>
                <w:color w:val="25313C"/>
                <w:sz w:val="17"/>
              </w:rPr>
              <w:t>Two approaches</w:t>
            </w:r>
          </w:p>
        </w:tc>
        <w:tc>
          <w:tcPr>
            <w:tcW w:type="dxa" w:w="5010"/>
            <w:shd w:fill="FAFBFC"/>
            <w:tcMar>
              <w:top w:w="80" w:type="dxa"/>
              <w:start w:w="120" w:type="dxa"/>
              <w:bottom w:w="80" w:type="dxa"/>
              <w:end w:w="120" w:type="dxa"/>
            </w:tcMar>
            <w:vAlign w:val="center"/>
          </w:tcPr>
          <w:p>
            <w:pPr>
              <w:widowControl/>
              <w:spacing w:after="0" w:line="259" w:lineRule="auto"/>
            </w:pPr>
            <w:r>
              <w:rPr>
                <w:color w:val="25313C"/>
                <w:sz w:val="17"/>
              </w:rPr>
              <w:t>Dialogflow configuration track and local ML track are documented separately</w:t>
            </w:r>
          </w:p>
        </w:tc>
        <w:tc>
          <w:tcPr>
            <w:tcW w:type="dxa" w:w="2060"/>
            <w:shd w:fill="FAFBFC"/>
            <w:tcMar>
              <w:top w:w="80" w:type="dxa"/>
              <w:start w:w="120" w:type="dxa"/>
              <w:bottom w:w="80" w:type="dxa"/>
              <w:end w:w="120" w:type="dxa"/>
            </w:tcMar>
            <w:vAlign w:val="center"/>
          </w:tcPr>
          <w:p>
            <w:pPr>
              <w:widowControl/>
              <w:spacing w:after="0" w:line="259" w:lineRule="auto"/>
            </w:pPr>
            <w:r>
              <w:rPr>
                <w:color w:val="25313C"/>
                <w:sz w:val="17"/>
              </w:rPr>
              <w:t>Met; contribution evidence to confirm</w:t>
            </w:r>
          </w:p>
        </w:tc>
      </w:tr>
      <w:tr>
        <w:trPr>
          <w:cantSplit/>
        </w:trPr>
        <w:tc>
          <w:tcPr>
            <w:tcW w:type="dxa" w:w="2290"/>
            <w:tcMar>
              <w:top w:w="80" w:type="dxa"/>
              <w:start w:w="120" w:type="dxa"/>
              <w:bottom w:w="80" w:type="dxa"/>
              <w:end w:w="120" w:type="dxa"/>
            </w:tcMar>
            <w:vAlign w:val="center"/>
          </w:tcPr>
          <w:p>
            <w:pPr>
              <w:widowControl/>
              <w:spacing w:after="0" w:line="259" w:lineRule="auto"/>
            </w:pPr>
            <w:r>
              <w:rPr>
                <w:color w:val="25313C"/>
                <w:sz w:val="17"/>
              </w:rPr>
              <w:t>Local implementation</w:t>
            </w:r>
          </w:p>
        </w:tc>
        <w:tc>
          <w:tcPr>
            <w:tcW w:type="dxa" w:w="5010"/>
            <w:tcMar>
              <w:top w:w="80" w:type="dxa"/>
              <w:start w:w="120" w:type="dxa"/>
              <w:bottom w:w="80" w:type="dxa"/>
              <w:end w:w="120" w:type="dxa"/>
            </w:tcMar>
            <w:vAlign w:val="center"/>
          </w:tcPr>
          <w:p>
            <w:pPr>
              <w:widowControl/>
              <w:spacing w:after="0" w:line="259" w:lineRule="auto"/>
            </w:pPr>
            <w:r>
              <w:rPr>
                <w:color w:val="25313C"/>
                <w:sz w:val="17"/>
              </w:rPr>
              <w:t>Character-boundary TF-IDF (3–5), LR C=30/max_iter=2000/balanced, threshold=0.20</w:t>
            </w:r>
          </w:p>
        </w:tc>
        <w:tc>
          <w:tcPr>
            <w:tcW w:type="dxa" w:w="2060"/>
            <w:tcMar>
              <w:top w:w="80" w:type="dxa"/>
              <w:start w:w="120" w:type="dxa"/>
              <w:bottom w:w="80" w:type="dxa"/>
              <w:end w:w="120" w:type="dxa"/>
            </w:tcMar>
            <w:vAlign w:val="center"/>
          </w:tcPr>
          <w:p>
            <w:pPr>
              <w:widowControl/>
              <w:spacing w:after="0" w:line="259" w:lineRule="auto"/>
            </w:pPr>
            <w:r>
              <w:rPr>
                <w:color w:val="25313C"/>
                <w:sz w:val="17"/>
              </w:rPr>
              <w:t>Met</w:t>
            </w:r>
          </w:p>
        </w:tc>
      </w:tr>
      <w:tr>
        <w:trPr>
          <w:cantSplit/>
        </w:trPr>
        <w:tc>
          <w:tcPr>
            <w:tcW w:type="dxa" w:w="2290"/>
            <w:shd w:fill="FAFBFC"/>
            <w:tcMar>
              <w:top w:w="80" w:type="dxa"/>
              <w:start w:w="120" w:type="dxa"/>
              <w:bottom w:w="80" w:type="dxa"/>
              <w:end w:w="120" w:type="dxa"/>
            </w:tcMar>
            <w:vAlign w:val="center"/>
          </w:tcPr>
          <w:p>
            <w:pPr>
              <w:widowControl/>
              <w:spacing w:after="0" w:line="259" w:lineRule="auto"/>
            </w:pPr>
            <w:r>
              <w:rPr>
                <w:color w:val="25313C"/>
                <w:sz w:val="17"/>
              </w:rPr>
              <w:t>Leakage-free comparison</w:t>
            </w:r>
          </w:p>
        </w:tc>
        <w:tc>
          <w:tcPr>
            <w:tcW w:type="dxa" w:w="5010"/>
            <w:shd w:fill="FAFBFC"/>
            <w:tcMar>
              <w:top w:w="80" w:type="dxa"/>
              <w:start w:w="120" w:type="dxa"/>
              <w:bottom w:w="80" w:type="dxa"/>
              <w:end w:w="120" w:type="dxa"/>
            </w:tcMar>
            <w:vAlign w:val="center"/>
          </w:tcPr>
          <w:p>
            <w:pPr>
              <w:widowControl/>
              <w:spacing w:after="0" w:line="259" w:lineRule="auto"/>
            </w:pPr>
            <w:r>
              <w:rPr>
                <w:color w:val="25313C"/>
                <w:sz w:val="17"/>
              </w:rPr>
              <w:t>Recorded overlap=0; four model rows</w:t>
            </w:r>
          </w:p>
        </w:tc>
        <w:tc>
          <w:tcPr>
            <w:tcW w:type="dxa" w:w="2060"/>
            <w:shd w:fill="FAFBFC"/>
            <w:tcMar>
              <w:top w:w="80" w:type="dxa"/>
              <w:start w:w="120" w:type="dxa"/>
              <w:bottom w:w="80" w:type="dxa"/>
              <w:end w:w="120" w:type="dxa"/>
            </w:tcMar>
            <w:vAlign w:val="center"/>
          </w:tcPr>
          <w:p>
            <w:pPr>
              <w:widowControl/>
              <w:spacing w:after="0" w:line="259" w:lineRule="auto"/>
            </w:pPr>
            <w:r>
              <w:rPr>
                <w:color w:val="25313C"/>
                <w:sz w:val="17"/>
              </w:rPr>
              <w:t>Met for local evaluation</w:t>
            </w:r>
          </w:p>
        </w:tc>
      </w:tr>
      <w:tr>
        <w:trPr>
          <w:cantSplit/>
        </w:trPr>
        <w:tc>
          <w:tcPr>
            <w:tcW w:type="dxa" w:w="2290"/>
            <w:tcMar>
              <w:top w:w="80" w:type="dxa"/>
              <w:start w:w="120" w:type="dxa"/>
              <w:bottom w:w="80" w:type="dxa"/>
              <w:end w:w="120" w:type="dxa"/>
            </w:tcMar>
            <w:vAlign w:val="center"/>
          </w:tcPr>
          <w:p>
            <w:pPr>
              <w:widowControl/>
              <w:spacing w:after="0" w:line="259" w:lineRule="auto"/>
            </w:pPr>
            <w:r>
              <w:rPr>
                <w:color w:val="25313C"/>
                <w:sz w:val="17"/>
              </w:rPr>
              <w:t>Cloud Dialogflow performance</w:t>
            </w:r>
          </w:p>
        </w:tc>
        <w:tc>
          <w:tcPr>
            <w:tcW w:type="dxa" w:w="5010"/>
            <w:tcMar>
              <w:top w:w="80" w:type="dxa"/>
              <w:start w:w="120" w:type="dxa"/>
              <w:bottom w:w="80" w:type="dxa"/>
              <w:end w:w="120" w:type="dxa"/>
            </w:tcMar>
            <w:vAlign w:val="center"/>
          </w:tcPr>
          <w:p>
            <w:pPr>
              <w:widowControl/>
              <w:spacing w:after="0" w:line="259" w:lineRule="auto"/>
            </w:pPr>
            <w:r>
              <w:rPr>
                <w:color w:val="25313C"/>
                <w:sz w:val="17"/>
              </w:rPr>
              <w:t>No authentic cloud confusion matrix or API test artifact</w:t>
            </w:r>
          </w:p>
        </w:tc>
        <w:tc>
          <w:tcPr>
            <w:tcW w:type="dxa" w:w="2060"/>
            <w:tcMar>
              <w:top w:w="80" w:type="dxa"/>
              <w:start w:w="120" w:type="dxa"/>
              <w:bottom w:w="80" w:type="dxa"/>
              <w:end w:w="120" w:type="dxa"/>
            </w:tcMar>
            <w:vAlign w:val="center"/>
          </w:tcPr>
          <w:p>
            <w:pPr>
              <w:widowControl/>
              <w:spacing w:after="0" w:line="259" w:lineRule="auto"/>
            </w:pPr>
            <w:r>
              <w:rPr>
                <w:color w:val="25313C"/>
                <w:sz w:val="17"/>
              </w:rPr>
              <w:t>Not yet demonstrated</w:t>
            </w:r>
          </w:p>
        </w:tc>
      </w:tr>
      <w:tr>
        <w:trPr>
          <w:cantSplit/>
        </w:trPr>
        <w:tc>
          <w:tcPr>
            <w:tcW w:type="dxa" w:w="2290"/>
            <w:shd w:fill="FAFBFC"/>
            <w:tcMar>
              <w:top w:w="80" w:type="dxa"/>
              <w:start w:w="120" w:type="dxa"/>
              <w:bottom w:w="80" w:type="dxa"/>
              <w:end w:w="120" w:type="dxa"/>
            </w:tcMar>
            <w:vAlign w:val="center"/>
          </w:tcPr>
          <w:p>
            <w:pPr>
              <w:widowControl/>
              <w:spacing w:after="0" w:line="259" w:lineRule="auto"/>
            </w:pPr>
            <w:r>
              <w:rPr>
                <w:color w:val="25313C"/>
                <w:sz w:val="17"/>
              </w:rPr>
              <w:t>Response-quality evidence</w:t>
            </w:r>
          </w:p>
        </w:tc>
        <w:tc>
          <w:tcPr>
            <w:tcW w:type="dxa" w:w="5010"/>
            <w:shd w:fill="FAFBFC"/>
            <w:tcMar>
              <w:top w:w="80" w:type="dxa"/>
              <w:start w:w="120" w:type="dxa"/>
              <w:bottom w:w="80" w:type="dxa"/>
              <w:end w:w="120" w:type="dxa"/>
            </w:tcMar>
            <w:vAlign w:val="center"/>
          </w:tcPr>
          <w:p>
            <w:pPr>
              <w:widowControl/>
              <w:spacing w:after="0" w:line="259" w:lineRule="auto"/>
            </w:pPr>
            <w:r>
              <w:rPr>
                <w:color w:val="25313C"/>
                <w:sz w:val="17"/>
              </w:rPr>
              <w:t>Independent reference test (14 cases); intent accuracy=0.7857; coverage=0.9286</w:t>
            </w:r>
          </w:p>
        </w:tc>
        <w:tc>
          <w:tcPr>
            <w:tcW w:type="dxa" w:w="2060"/>
            <w:shd w:fill="FAFBFC"/>
            <w:tcMar>
              <w:top w:w="80" w:type="dxa"/>
              <w:start w:w="120" w:type="dxa"/>
              <w:bottom w:w="80" w:type="dxa"/>
              <w:end w:w="120" w:type="dxa"/>
            </w:tcMar>
            <w:vAlign w:val="center"/>
          </w:tcPr>
          <w:p>
            <w:pPr>
              <w:widowControl/>
              <w:spacing w:after="0" w:line="259" w:lineRule="auto"/>
            </w:pPr>
            <w:r>
              <w:rPr>
                <w:color w:val="25313C"/>
                <w:sz w:val="17"/>
              </w:rPr>
              <w:t>Measured</w:t>
            </w:r>
          </w:p>
        </w:tc>
      </w:tr>
      <w:tr>
        <w:trPr>
          <w:cantSplit/>
        </w:trPr>
        <w:tc>
          <w:tcPr>
            <w:tcW w:type="dxa" w:w="2290"/>
            <w:tcMar>
              <w:top w:w="80" w:type="dxa"/>
              <w:start w:w="120" w:type="dxa"/>
              <w:bottom w:w="80" w:type="dxa"/>
              <w:end w:w="120" w:type="dxa"/>
            </w:tcMar>
            <w:vAlign w:val="center"/>
          </w:tcPr>
          <w:p>
            <w:pPr>
              <w:widowControl/>
              <w:spacing w:after="0" w:line="259" w:lineRule="auto"/>
            </w:pPr>
            <w:r>
              <w:rPr>
                <w:color w:val="25313C"/>
                <w:sz w:val="17"/>
              </w:rPr>
              <w:t>User satisfaction</w:t>
            </w:r>
          </w:p>
        </w:tc>
        <w:tc>
          <w:tcPr>
            <w:tcW w:type="dxa" w:w="5010"/>
            <w:tcMar>
              <w:top w:w="80" w:type="dxa"/>
              <w:start w:w="120" w:type="dxa"/>
              <w:bottom w:w="80" w:type="dxa"/>
              <w:end w:w="120" w:type="dxa"/>
            </w:tcMar>
            <w:vAlign w:val="center"/>
          </w:tcPr>
          <w:p>
            <w:pPr>
              <w:widowControl/>
              <w:spacing w:after="0" w:line="259" w:lineRule="auto"/>
            </w:pPr>
            <w:r>
              <w:rPr>
                <w:color w:val="25313C"/>
                <w:sz w:val="17"/>
              </w:rPr>
              <w:t>N=5; five-item mean 3.76/5; favorable 68.0%</w:t>
            </w:r>
          </w:p>
        </w:tc>
        <w:tc>
          <w:tcPr>
            <w:tcW w:type="dxa" w:w="2060"/>
            <w:tcMar>
              <w:top w:w="80" w:type="dxa"/>
              <w:start w:w="120" w:type="dxa"/>
              <w:bottom w:w="80" w:type="dxa"/>
              <w:end w:w="120" w:type="dxa"/>
            </w:tcMar>
            <w:vAlign w:val="center"/>
          </w:tcPr>
          <w:p>
            <w:pPr>
              <w:widowControl/>
              <w:spacing w:after="0" w:line="259" w:lineRule="auto"/>
            </w:pPr>
            <w:r>
              <w:rPr>
                <w:color w:val="25313C"/>
                <w:sz w:val="17"/>
              </w:rPr>
              <w:t>Measured descriptively</w:t>
            </w:r>
          </w:p>
        </w:tc>
      </w:tr>
    </w:tbl>
    <w:p>
      <w:pPr>
        <w:spacing w:after="0"/>
      </w:pPr>
    </w:p>
    <w:p>
      <w:pPr>
        <w:pStyle w:val="Heading2"/>
        <w:keepNext/>
        <w:keepLines/>
      </w:pPr>
      <w:r>
        <w:t>4.6 Limitations and practical implications</w:t>
      </w:r>
    </w:p>
    <w:p>
      <w:pPr>
        <w:pStyle w:val="ListBullet"/>
        <w:widowControl/>
      </w:pPr>
      <w:r>
        <w:t>The evaluation snapshot is small relative to the number of intents and may be stale when intents.json changes.</w:t>
      </w:r>
    </w:p>
    <w:p>
      <w:pPr>
        <w:pStyle w:val="ListBullet"/>
        <w:widowControl/>
      </w:pPr>
      <w:r>
        <w:t>The Member 1 offline score measures a local pattern/Jaccard surrogate, not Dialogflow ES cloud NLU.</w:t>
      </w:r>
    </w:p>
    <w:p>
      <w:pPr>
        <w:pStyle w:val="ListBullet"/>
        <w:widowControl/>
      </w:pPr>
      <w:r>
        <w:t>The member approaches are not symmetric: Member 2 includes a confidence gate, while the baselines always classify; coverage must accompany accuracy.</w:t>
      </w:r>
    </w:p>
    <w:p>
      <w:pPr>
        <w:pStyle w:val="ListBullet"/>
        <w:widowControl/>
      </w:pPr>
      <w:r>
        <w:t>Template responses reduce hallucination but can become outdated and do not support rich multi-turn context.</w:t>
      </w:r>
    </w:p>
    <w:p>
      <w:pPr>
        <w:pStyle w:val="ListBullet"/>
        <w:widowControl/>
      </w:pPr>
      <w:r>
        <w:t>Automatic text-overlap metrics are available from the independent-reference instrument but still require human factuality and usability review.</w:t>
      </w:r>
    </w:p>
    <w:p>
      <w:pPr>
        <w:pStyle w:val="ListBullet"/>
        <w:widowControl/>
      </w:pPr>
      <w:r>
        <w:t>The verified usability pilot has only five respondents, so it supports descriptive feedback but not statistical generalisation.</w:t>
      </w:r>
    </w:p>
    <w:p>
      <w:pPr>
        <w:widowControl/>
      </w:pPr>
      <w:r>
        <w:t>Practically, the strongest next step is not to advertise the current prototype as accurate. It is to review the intent taxonomy, add independently phrased examples to weak labels, tune the confidence threshold on a validation set, rerun the leakage-free evaluation, and capture authentic Dialogflow test evidence. This sequence directly targets the observed errors and evidence gaps.</w:t>
      </w:r>
    </w:p>
    <w:p>
      <w:pPr>
        <w:pStyle w:val="Heading1"/>
        <w:keepNext/>
        <w:keepLines/>
      </w:pPr>
      <w:r>
        <w:t>5. Conclusion, References and Sources</w:t>
      </w:r>
    </w:p>
    <w:p>
      <w:pPr>
        <w:pStyle w:val="Heading2"/>
        <w:keepNext/>
        <w:keepLines/>
      </w:pPr>
      <w:r>
        <w:t>5.1 Achievements</w:t>
      </w:r>
    </w:p>
    <w:p>
      <w:pPr>
        <w:widowControl/>
      </w:pPr>
      <w:r>
        <w:t>The project has produced an end-to-end university FAQ chatbot prototype with a clear task scenario, a structured intent/response inventory, a Dialogflow ES configuration path, an offline Python classifier, a Streamlit interface, controlled fallback handling, test code, a reproducible evaluation artifact, and a verified five-response usability pilot. The documentation separates cloud configuration from the local simulator and keeps every reported metric traceable to a recorded artifact.</w:t>
      </w:r>
    </w:p>
    <w:p>
      <w:pPr>
        <w:widowControl/>
      </w:pPr>
      <w:r>
        <w:t>The present results establish a transparent baseline rather than a production claim. Baseline 2 (Linear SVM) has the highest recorded accuracy (0.7674), while Member 2's deployed configuration records 0.7442 accuracy with 0.8721 coverage. These figures provide a concrete starting point for error-driven improvement.</w:t>
      </w:r>
    </w:p>
    <w:p>
      <w:pPr>
        <w:pStyle w:val="Heading2"/>
        <w:keepNext/>
        <w:keepLines/>
      </w:pPr>
      <w:r>
        <w:t>5.2 Limitations</w:t>
      </w:r>
    </w:p>
    <w:p>
      <w:pPr>
        <w:widowControl/>
      </w:pPr>
      <w:r>
        <w:t>The current system is single-turn, English-first, dependent on a small project-specific phrase set, and limited to predefined responses. Dataset and evaluation snapshots are not automatically synchronised unless evaluate.py and this builder are rerun in sequence. Dialogflow cloud accuracy has not been demonstrated by the offline surrogate. The usability survey is genuine but preliminary because it contains only five anonymous respondents. Response-overlap scores are available, but they do not establish factual correctness or usability.</w:t>
      </w:r>
    </w:p>
    <w:p>
      <w:pPr>
        <w:pStyle w:val="Heading2"/>
        <w:keepNext/>
        <w:keepLines/>
      </w:pPr>
      <w:r>
        <w:t>5.3 Future work</w:t>
      </w:r>
    </w:p>
    <w:p>
      <w:pPr>
        <w:numPr>
          <w:ilvl w:val="0"/>
          <w:numId w:val="12"/>
        </w:numPr>
        <w:spacing w:after="80" w:line="290" w:lineRule="auto"/>
        <w:ind w:left="540" w:hanging="279"/>
      </w:pPr>
      <w:r>
        <w:t>Resolve overlapping intent definitions and expand weak classes with genuinely new paraphrases collected under a documented protocol.</w:t>
      </w:r>
    </w:p>
    <w:p>
      <w:pPr>
        <w:numPr>
          <w:ilvl w:val="0"/>
          <w:numId w:val="12"/>
        </w:numPr>
        <w:spacing w:after="80" w:line="290" w:lineRule="auto"/>
        <w:ind w:left="540" w:hanging="279"/>
      </w:pPr>
      <w:r>
        <w:t>Use a validation partition or nested cross-validation to tune the 0.20 threshold without optimising on the final test set.</w:t>
      </w:r>
    </w:p>
    <w:p>
      <w:pPr>
        <w:numPr>
          <w:ilvl w:val="0"/>
          <w:numId w:val="12"/>
        </w:numPr>
        <w:spacing w:after="80" w:line="290" w:lineRule="auto"/>
        <w:ind w:left="540" w:hanging="279"/>
      </w:pPr>
      <w:r>
        <w:t>Evaluate class-balanced metrics, per-class support, calibration, latency, and repeated splits in addition to the current weighted metrics.</w:t>
      </w:r>
    </w:p>
    <w:p>
      <w:pPr>
        <w:numPr>
          <w:ilvl w:val="0"/>
          <w:numId w:val="12"/>
        </w:numPr>
        <w:spacing w:after="80" w:line="290" w:lineRule="auto"/>
        <w:ind w:left="540" w:hanging="279"/>
      </w:pPr>
      <w:r>
        <w:t>Run an authentic Dialogflow ES console/API test on the same locked queries and preserve dated screenshots or JSON responses.</w:t>
      </w:r>
    </w:p>
    <w:p>
      <w:pPr>
        <w:numPr>
          <w:ilvl w:val="0"/>
          <w:numId w:val="12"/>
        </w:numPr>
        <w:spacing w:after="80" w:line="290" w:lineRule="auto"/>
        <w:ind w:left="540" w:hanging="279"/>
      </w:pPr>
      <w:r>
        <w:t>Expand and review the independent-source response test, then pair BLEU/ROUGE with blinded human ratings for factuality, relevance, clarity, and source usefulness.</w:t>
      </w:r>
    </w:p>
    <w:p>
      <w:pPr>
        <w:numPr>
          <w:ilvl w:val="0"/>
          <w:numId w:val="12"/>
        </w:numPr>
        <w:spacing w:after="80" w:line="290" w:lineRule="auto"/>
        <w:ind w:left="540" w:hanging="279"/>
      </w:pPr>
      <w:r>
        <w:t>Repeat the Appendix C survey with a larger and more diverse voluntary sample, preserve anonymous responses, and compare results with the current N=5 pilot without discarding unfavorable ratings.</w:t>
      </w:r>
    </w:p>
    <w:p>
      <w:pPr>
        <w:numPr>
          <w:ilvl w:val="0"/>
          <w:numId w:val="12"/>
        </w:numPr>
        <w:spacing w:after="80" w:line="290" w:lineRule="auto"/>
        <w:ind w:left="540" w:hanging="279"/>
      </w:pPr>
      <w:r>
        <w:t>Add multi-turn context and a source-aware retrieval layer only after factuality, privacy, and update governance are defined.</w:t>
      </w:r>
    </w:p>
    <w:p>
      <w:pPr>
        <w:pStyle w:val="Heading2"/>
        <w:keepNext/>
        <w:keepLines/>
      </w:pPr>
      <w:r>
        <w:t>5.4 References</w:t>
      </w:r>
    </w:p>
    <w:p>
      <w:pPr>
        <w:pStyle w:val="Reference"/>
        <w:widowControl/>
      </w:pPr>
      <w:r>
        <w:t>Dibitonto, M., Leszczynska, K., Tazzi, F., &amp; Medaglia, C. M. (2018). Chatbot in a campus environment: Design of LiSA, a virtual assistant to help students in their university life. In M. Kurosu (Ed.), Human–computer interaction. Interaction technologies (Lecture Notes in Computer Science, Vol. 10903, pp. 103–116). Springer. https://doi.org/10.1007/978-3-319-91250-9_9</w:t>
      </w:r>
    </w:p>
    <w:p>
      <w:pPr>
        <w:pStyle w:val="Reference"/>
        <w:widowControl/>
      </w:pPr>
      <w:r>
        <w:t>Google Cloud. (n.d.). Dialogflow ES documentation. https://cloud.google.com/dialogflow/es/docs</w:t>
      </w:r>
    </w:p>
    <w:p>
      <w:pPr>
        <w:pStyle w:val="Reference"/>
        <w:widowControl/>
      </w:pPr>
      <w:r>
        <w:t>Lin, C.-Y. (2004). ROUGE: A package for automatic evaluation of summaries. In Text summarization branches out (pp. 74–81). Association for Computational Linguistics. https://aclanthology.org/W04-1013/</w:t>
      </w:r>
    </w:p>
    <w:p>
      <w:pPr>
        <w:pStyle w:val="Reference"/>
        <w:widowControl/>
      </w:pPr>
      <w:r>
        <w:t>Papineni, K., Roukos, S., Ward, T., &amp; Zhu, W.-J. (2002). BLEU: A method for automatic evaluation of machine translation. In Proceedings of the 40th Annual Meeting of the Association for Computational Linguistics (pp. 311–318). Association for Computational Linguistics. https://doi.org/10.3115/1073083.1073135</w:t>
      </w:r>
    </w:p>
    <w:p>
      <w:pPr>
        <w:pStyle w:val="Reference"/>
        <w:widowControl/>
      </w:pPr>
      <w:r>
        <w:t>Pérez-Soler, S., Juárez-Puerta, S., Guerra, E., &amp; de Lara, J. (2021). Choosing a chatbot development tool. IEEE Software, 38(4), 94–103. https://doi.org/10.1109/MS.2020.3030198</w:t>
      </w:r>
    </w:p>
    <w:p>
      <w:pPr>
        <w:pStyle w:val="Reference"/>
        <w:widowControl/>
      </w:pPr>
      <w:r>
        <w:t>Ranoliya, B. R., Raghuwanshi, N., &amp; Singh, S. (2017). Chatbot for university related FAQs. In 2017 International Conference on Advances in Computing, Communications and Informatics (ICACCI) (pp. 1525–1530). IEEE. https://doi.org/10.1109/ICACCI.2017.8126057</w:t>
      </w:r>
    </w:p>
    <w:p>
      <w:pPr>
        <w:pStyle w:val="Heading2"/>
        <w:keepNext/>
        <w:keepLines/>
      </w:pPr>
      <w:r>
        <w:t>5.5 Dataset, factual-source, and tool acknowledgement</w:t>
      </w:r>
    </w:p>
    <w:p>
      <w:pPr>
        <w:widowControl/>
      </w:pPr>
      <w:r>
        <w:t>The intent phrases and response templates are stored in data/intents.json and are treated as a team-curated project dataset, not a public big-data benchmark. Official TAR UMT URLs are used as factual anchors for the independent response-quality instrument. Complete machine-readable case-to-source mappings are preserved in data/response_quality_test.json.</w:t>
      </w:r>
    </w:p>
    <w:p>
      <w:pPr>
        <w:pStyle w:val="ReportCaption"/>
        <w:widowControl/>
        <w:jc w:val="center"/>
      </w:pPr>
      <w:r>
        <w:t>Table 14: Official factual-source inventory used by the response-quality instrument</w:t>
      </w:r>
    </w:p>
    <w:tbl>
      <w:tblPr>
        <w:tblStyle w:val="TableGrid"/>
        <w:tblW w:type="dxa" w:w="9360"/>
        <w:jc w:val="center"/>
        <w:tblLayout w:type="fixed"/>
        <w:tblLook w:firstColumn="1" w:firstRow="1" w:lastColumn="0" w:lastRow="0" w:noHBand="0" w:noVBand="1" w:val="04A0"/>
        <w:tblInd w:w="120" w:type="dxa"/>
      </w:tblPr>
      <w:tblGrid>
        <w:gridCol w:w="1750"/>
        <w:gridCol w:w="5260"/>
        <w:gridCol w:w="2350"/>
      </w:tblGrid>
      <w:tr>
        <w:trPr>
          <w:tblHeader w:val="true"/>
          <w:cantSplit/>
        </w:trPr>
        <w:tc>
          <w:tcPr>
            <w:tcW w:type="dxa" w:w="1750"/>
            <w:shd w:fill="F4F6F9"/>
            <w:tcMar>
              <w:top w:w="80" w:type="dxa"/>
              <w:start w:w="120" w:type="dxa"/>
              <w:bottom w:w="80" w:type="dxa"/>
              <w:end w:w="120" w:type="dxa"/>
            </w:tcMar>
            <w:vAlign w:val="center"/>
          </w:tcPr>
          <w:p>
            <w:pPr>
              <w:spacing w:after="0"/>
              <w:jc w:val="left"/>
            </w:pPr>
            <w:r>
              <w:rPr>
                <w:b/>
                <w:color w:val="25313C"/>
                <w:sz w:val="15"/>
              </w:rPr>
              <w:t>Topic</w:t>
            </w:r>
          </w:p>
        </w:tc>
        <w:tc>
          <w:tcPr>
            <w:tcW w:type="dxa" w:w="5260"/>
            <w:shd w:fill="F4F6F9"/>
            <w:tcMar>
              <w:top w:w="80" w:type="dxa"/>
              <w:start w:w="120" w:type="dxa"/>
              <w:bottom w:w="80" w:type="dxa"/>
              <w:end w:w="120" w:type="dxa"/>
            </w:tcMar>
            <w:vAlign w:val="center"/>
          </w:tcPr>
          <w:p>
            <w:pPr>
              <w:spacing w:after="0"/>
              <w:jc w:val="left"/>
            </w:pPr>
            <w:r>
              <w:rPr>
                <w:b/>
                <w:color w:val="25313C"/>
                <w:sz w:val="15"/>
              </w:rPr>
              <w:t>Official URL</w:t>
            </w:r>
          </w:p>
        </w:tc>
        <w:tc>
          <w:tcPr>
            <w:tcW w:type="dxa" w:w="2350"/>
            <w:shd w:fill="F4F6F9"/>
            <w:tcMar>
              <w:top w:w="80" w:type="dxa"/>
              <w:start w:w="120" w:type="dxa"/>
              <w:bottom w:w="80" w:type="dxa"/>
              <w:end w:w="120" w:type="dxa"/>
            </w:tcMar>
            <w:vAlign w:val="center"/>
          </w:tcPr>
          <w:p>
            <w:pPr>
              <w:spacing w:after="0"/>
              <w:jc w:val="left"/>
            </w:pPr>
            <w:r>
              <w:rPr>
                <w:b/>
                <w:color w:val="25313C"/>
                <w:sz w:val="15"/>
              </w:rPr>
              <w:t>Repository provenance</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5"/>
              </w:rPr>
              <w:t>Location</w:t>
            </w:r>
          </w:p>
        </w:tc>
        <w:tc>
          <w:tcPr>
            <w:tcW w:type="dxa" w:w="5260"/>
            <w:tcMar>
              <w:top w:w="80" w:type="dxa"/>
              <w:start w:w="120" w:type="dxa"/>
              <w:bottom w:w="80" w:type="dxa"/>
              <w:end w:w="120" w:type="dxa"/>
            </w:tcMar>
            <w:vAlign w:val="center"/>
          </w:tcPr>
          <w:p>
            <w:pPr>
              <w:widowControl/>
              <w:spacing w:after="0" w:line="259" w:lineRule="auto"/>
            </w:pPr>
            <w:r>
              <w:rPr>
                <w:color w:val="25313C"/>
                <w:sz w:val="15"/>
              </w:rPr>
              <w:t>https://www.tarc.edu.my/contact-us/</w:t>
            </w:r>
          </w:p>
        </w:tc>
        <w:tc>
          <w:tcPr>
            <w:tcW w:type="dxa" w:w="2350"/>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5"/>
              </w:rPr>
              <w:t>Intake</w:t>
            </w:r>
          </w:p>
        </w:tc>
        <w:tc>
          <w:tcPr>
            <w:tcW w:type="dxa" w:w="5260"/>
            <w:shd w:fill="FAFBFC"/>
            <w:tcMar>
              <w:top w:w="80" w:type="dxa"/>
              <w:start w:w="120" w:type="dxa"/>
              <w:bottom w:w="80" w:type="dxa"/>
              <w:end w:w="120" w:type="dxa"/>
            </w:tcMar>
            <w:vAlign w:val="center"/>
          </w:tcPr>
          <w:p>
            <w:pPr>
              <w:widowControl/>
              <w:spacing w:after="0" w:line="259" w:lineRule="auto"/>
            </w:pPr>
            <w:r>
              <w:rPr>
                <w:color w:val="25313C"/>
                <w:sz w:val="15"/>
              </w:rPr>
              <w:t>https://www.tarc.edu.my/admissions/new-student/academic-calendar/</w:t>
            </w:r>
          </w:p>
        </w:tc>
        <w:tc>
          <w:tcPr>
            <w:tcW w:type="dxa" w:w="2350"/>
            <w:shd w:fill="FAFBFC"/>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5"/>
              </w:rPr>
              <w:t>Fees</w:t>
            </w:r>
          </w:p>
        </w:tc>
        <w:tc>
          <w:tcPr>
            <w:tcW w:type="dxa" w:w="5260"/>
            <w:tcMar>
              <w:top w:w="80" w:type="dxa"/>
              <w:start w:w="120" w:type="dxa"/>
              <w:bottom w:w="80" w:type="dxa"/>
              <w:end w:w="120" w:type="dxa"/>
            </w:tcMar>
            <w:vAlign w:val="center"/>
          </w:tcPr>
          <w:p>
            <w:pPr>
              <w:widowControl/>
              <w:spacing w:after="0" w:line="259" w:lineRule="auto"/>
            </w:pPr>
            <w:r>
              <w:rPr>
                <w:color w:val="25313C"/>
                <w:sz w:val="15"/>
              </w:rPr>
              <w:t>https://www.tarc.edu.my/apply-and-study/fees/malaysians-student-fees/</w:t>
            </w:r>
          </w:p>
        </w:tc>
        <w:tc>
          <w:tcPr>
            <w:tcW w:type="dxa" w:w="2350"/>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5"/>
              </w:rPr>
              <w:t>Fees</w:t>
            </w:r>
          </w:p>
        </w:tc>
        <w:tc>
          <w:tcPr>
            <w:tcW w:type="dxa" w:w="5260"/>
            <w:shd w:fill="FAFBFC"/>
            <w:tcMar>
              <w:top w:w="80" w:type="dxa"/>
              <w:start w:w="120" w:type="dxa"/>
              <w:bottom w:w="80" w:type="dxa"/>
              <w:end w:w="120" w:type="dxa"/>
            </w:tcMar>
            <w:vAlign w:val="center"/>
          </w:tcPr>
          <w:p>
            <w:pPr>
              <w:widowControl/>
              <w:spacing w:after="0" w:line="259" w:lineRule="auto"/>
            </w:pPr>
            <w:r>
              <w:rPr>
                <w:color w:val="25313C"/>
                <w:sz w:val="15"/>
              </w:rPr>
              <w:t>https://www.tarc.edu.my/intfees/international-student-fees-guide-for-year-2026-intakes/</w:t>
            </w:r>
          </w:p>
        </w:tc>
        <w:tc>
          <w:tcPr>
            <w:tcW w:type="dxa" w:w="2350"/>
            <w:shd w:fill="FAFBFC"/>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5"/>
              </w:rPr>
              <w:t>Admission Documents</w:t>
            </w:r>
          </w:p>
        </w:tc>
        <w:tc>
          <w:tcPr>
            <w:tcW w:type="dxa" w:w="5260"/>
            <w:tcMar>
              <w:top w:w="80" w:type="dxa"/>
              <w:start w:w="120" w:type="dxa"/>
              <w:bottom w:w="80" w:type="dxa"/>
              <w:end w:w="120" w:type="dxa"/>
            </w:tcMar>
            <w:vAlign w:val="center"/>
          </w:tcPr>
          <w:p>
            <w:pPr>
              <w:widowControl/>
              <w:spacing w:after="0" w:line="259" w:lineRule="auto"/>
            </w:pPr>
            <w:r>
              <w:rPr>
                <w:color w:val="25313C"/>
                <w:sz w:val="15"/>
              </w:rPr>
              <w:t>https://www.tarc.edu.my/admissions/application-and-enrolment-status-enquiry/</w:t>
            </w:r>
          </w:p>
        </w:tc>
        <w:tc>
          <w:tcPr>
            <w:tcW w:type="dxa" w:w="2350"/>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5"/>
              </w:rPr>
              <w:t>Accommodation</w:t>
            </w:r>
          </w:p>
        </w:tc>
        <w:tc>
          <w:tcPr>
            <w:tcW w:type="dxa" w:w="5260"/>
            <w:shd w:fill="FAFBFC"/>
            <w:tcMar>
              <w:top w:w="80" w:type="dxa"/>
              <w:start w:w="120" w:type="dxa"/>
              <w:bottom w:w="80" w:type="dxa"/>
              <w:end w:w="120" w:type="dxa"/>
            </w:tcMar>
            <w:vAlign w:val="center"/>
          </w:tcPr>
          <w:p>
            <w:pPr>
              <w:widowControl/>
              <w:spacing w:after="0" w:line="259" w:lineRule="auto"/>
            </w:pPr>
            <w:r>
              <w:rPr>
                <w:color w:val="25313C"/>
                <w:sz w:val="15"/>
              </w:rPr>
              <w:t>https://www.tarc.edu.my/dsa/content.jsp?cat_id=1210BF6A-BE89-49AC-B823-DC729888CB71&amp;fmenuid=DCF6BB08-61CA-4FB4-9057-18913B3987C4</w:t>
            </w:r>
          </w:p>
        </w:tc>
        <w:tc>
          <w:tcPr>
            <w:tcW w:type="dxa" w:w="2350"/>
            <w:shd w:fill="FAFBFC"/>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5"/>
              </w:rPr>
              <w:t>Accommodation</w:t>
            </w:r>
          </w:p>
        </w:tc>
        <w:tc>
          <w:tcPr>
            <w:tcW w:type="dxa" w:w="5260"/>
            <w:tcMar>
              <w:top w:w="80" w:type="dxa"/>
              <w:start w:w="120" w:type="dxa"/>
              <w:bottom w:w="80" w:type="dxa"/>
              <w:end w:w="120" w:type="dxa"/>
            </w:tcMar>
            <w:vAlign w:val="center"/>
          </w:tcPr>
          <w:p>
            <w:pPr>
              <w:widowControl/>
              <w:spacing w:after="0" w:line="259" w:lineRule="auto"/>
            </w:pPr>
            <w:r>
              <w:rPr>
                <w:color w:val="25313C"/>
                <w:sz w:val="15"/>
              </w:rPr>
              <w:t>https://www.tarc.edu.my/admissions/faqs/</w:t>
            </w:r>
          </w:p>
        </w:tc>
        <w:tc>
          <w:tcPr>
            <w:tcW w:type="dxa" w:w="2350"/>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5"/>
              </w:rPr>
              <w:t>Library</w:t>
            </w:r>
          </w:p>
        </w:tc>
        <w:tc>
          <w:tcPr>
            <w:tcW w:type="dxa" w:w="5260"/>
            <w:shd w:fill="FAFBFC"/>
            <w:tcMar>
              <w:top w:w="80" w:type="dxa"/>
              <w:start w:w="120" w:type="dxa"/>
              <w:bottom w:w="80" w:type="dxa"/>
              <w:end w:w="120" w:type="dxa"/>
            </w:tcMar>
            <w:vAlign w:val="center"/>
          </w:tcPr>
          <w:p>
            <w:pPr>
              <w:widowControl/>
              <w:spacing w:after="0" w:line="259" w:lineRule="auto"/>
            </w:pPr>
            <w:r>
              <w:rPr>
                <w:color w:val="25313C"/>
                <w:sz w:val="15"/>
              </w:rPr>
              <w:t>https://library.tarc.edu.my/</w:t>
            </w:r>
          </w:p>
        </w:tc>
        <w:tc>
          <w:tcPr>
            <w:tcW w:type="dxa" w:w="2350"/>
            <w:shd w:fill="FAFBFC"/>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5"/>
              </w:rPr>
              <w:t>Careers</w:t>
            </w:r>
          </w:p>
        </w:tc>
        <w:tc>
          <w:tcPr>
            <w:tcW w:type="dxa" w:w="5260"/>
            <w:tcMar>
              <w:top w:w="80" w:type="dxa"/>
              <w:start w:w="120" w:type="dxa"/>
              <w:bottom w:w="80" w:type="dxa"/>
              <w:end w:w="120" w:type="dxa"/>
            </w:tcMar>
            <w:vAlign w:val="center"/>
          </w:tcPr>
          <w:p>
            <w:pPr>
              <w:widowControl/>
              <w:spacing w:after="0" w:line="259" w:lineRule="auto"/>
            </w:pPr>
            <w:r>
              <w:rPr>
                <w:color w:val="25313C"/>
                <w:sz w:val="15"/>
              </w:rPr>
              <w:t>https://scdcstu.tarc.edu.my/</w:t>
            </w:r>
          </w:p>
        </w:tc>
        <w:tc>
          <w:tcPr>
            <w:tcW w:type="dxa" w:w="2350"/>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5"/>
              </w:rPr>
              <w:t>Scholarship</w:t>
            </w:r>
          </w:p>
        </w:tc>
        <w:tc>
          <w:tcPr>
            <w:tcW w:type="dxa" w:w="5260"/>
            <w:shd w:fill="FAFBFC"/>
            <w:tcMar>
              <w:top w:w="80" w:type="dxa"/>
              <w:start w:w="120" w:type="dxa"/>
              <w:bottom w:w="80" w:type="dxa"/>
              <w:end w:w="120" w:type="dxa"/>
            </w:tcMar>
            <w:vAlign w:val="center"/>
          </w:tcPr>
          <w:p>
            <w:pPr>
              <w:widowControl/>
              <w:spacing w:after="0" w:line="259" w:lineRule="auto"/>
            </w:pPr>
            <w:r>
              <w:rPr>
                <w:color w:val="25313C"/>
                <w:sz w:val="15"/>
              </w:rPr>
              <w:t>https://www.tarc.edu.my/dsa/financial-aid/financial-aid/</w:t>
            </w:r>
          </w:p>
        </w:tc>
        <w:tc>
          <w:tcPr>
            <w:tcW w:type="dxa" w:w="2350"/>
            <w:shd w:fill="FAFBFC"/>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5"/>
              </w:rPr>
              <w:t>Clubs Societies</w:t>
            </w:r>
          </w:p>
        </w:tc>
        <w:tc>
          <w:tcPr>
            <w:tcW w:type="dxa" w:w="5260"/>
            <w:tcMar>
              <w:top w:w="80" w:type="dxa"/>
              <w:start w:w="120" w:type="dxa"/>
              <w:bottom w:w="80" w:type="dxa"/>
              <w:end w:w="120" w:type="dxa"/>
            </w:tcMar>
            <w:vAlign w:val="center"/>
          </w:tcPr>
          <w:p>
            <w:pPr>
              <w:widowControl/>
              <w:spacing w:after="0" w:line="259" w:lineRule="auto"/>
            </w:pPr>
            <w:r>
              <w:rPr>
                <w:color w:val="25313C"/>
                <w:sz w:val="15"/>
              </w:rPr>
              <w:t>https://www.tarc.edu.my/dsa/</w:t>
            </w:r>
          </w:p>
        </w:tc>
        <w:tc>
          <w:tcPr>
            <w:tcW w:type="dxa" w:w="2350"/>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5"/>
              </w:rPr>
              <w:t>Sports</w:t>
            </w:r>
          </w:p>
        </w:tc>
        <w:tc>
          <w:tcPr>
            <w:tcW w:type="dxa" w:w="5260"/>
            <w:shd w:fill="FAFBFC"/>
            <w:tcMar>
              <w:top w:w="80" w:type="dxa"/>
              <w:start w:w="120" w:type="dxa"/>
              <w:bottom w:w="80" w:type="dxa"/>
              <w:end w:w="120" w:type="dxa"/>
            </w:tcMar>
            <w:vAlign w:val="center"/>
          </w:tcPr>
          <w:p>
            <w:pPr>
              <w:widowControl/>
              <w:spacing w:after="0" w:line="259" w:lineRule="auto"/>
            </w:pPr>
            <w:r>
              <w:rPr>
                <w:color w:val="25313C"/>
                <w:sz w:val="15"/>
              </w:rPr>
              <w:t>https://www.tarc.edu.my/files/dsa/7BE77EC5-DA21-4AD7-92AE-3717934D5004.pdf</w:t>
            </w:r>
          </w:p>
        </w:tc>
        <w:tc>
          <w:tcPr>
            <w:tcW w:type="dxa" w:w="2350"/>
            <w:shd w:fill="FAFBFC"/>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5"/>
              </w:rPr>
              <w:t>Transport</w:t>
            </w:r>
          </w:p>
        </w:tc>
        <w:tc>
          <w:tcPr>
            <w:tcW w:type="dxa" w:w="5260"/>
            <w:tcMar>
              <w:top w:w="80" w:type="dxa"/>
              <w:start w:w="120" w:type="dxa"/>
              <w:bottom w:w="80" w:type="dxa"/>
              <w:end w:w="120" w:type="dxa"/>
            </w:tcMar>
            <w:vAlign w:val="center"/>
          </w:tcPr>
          <w:p>
            <w:pPr>
              <w:widowControl/>
              <w:spacing w:after="0" w:line="259" w:lineRule="auto"/>
            </w:pPr>
            <w:r>
              <w:rPr>
                <w:color w:val="25313C"/>
                <w:sz w:val="15"/>
              </w:rPr>
              <w:t>https://www.tarc.edu.my/dsa/a/transportation/university-college-bus-service/</w:t>
            </w:r>
          </w:p>
        </w:tc>
        <w:tc>
          <w:tcPr>
            <w:tcW w:type="dxa" w:w="2350"/>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5"/>
              </w:rPr>
              <w:t>Assessment Rules</w:t>
            </w:r>
          </w:p>
        </w:tc>
        <w:tc>
          <w:tcPr>
            <w:tcW w:type="dxa" w:w="5260"/>
            <w:shd w:fill="FAFBFC"/>
            <w:tcMar>
              <w:top w:w="80" w:type="dxa"/>
              <w:start w:w="120" w:type="dxa"/>
              <w:bottom w:w="80" w:type="dxa"/>
              <w:end w:w="120" w:type="dxa"/>
            </w:tcMar>
            <w:vAlign w:val="center"/>
          </w:tcPr>
          <w:p>
            <w:pPr>
              <w:widowControl/>
              <w:spacing w:after="0" w:line="259" w:lineRule="auto"/>
            </w:pPr>
            <w:r>
              <w:rPr>
                <w:color w:val="25313C"/>
                <w:sz w:val="15"/>
              </w:rPr>
              <w:t>https://examination.tarc.edu.my/examination-services/faqs</w:t>
            </w:r>
          </w:p>
        </w:tc>
        <w:tc>
          <w:tcPr>
            <w:tcW w:type="dxa" w:w="2350"/>
            <w:shd w:fill="FAFBFC"/>
            <w:tcMar>
              <w:top w:w="80" w:type="dxa"/>
              <w:start w:w="120" w:type="dxa"/>
              <w:bottom w:w="80" w:type="dxa"/>
              <w:end w:w="120" w:type="dxa"/>
            </w:tcMar>
            <w:vAlign w:val="center"/>
          </w:tcPr>
          <w:p>
            <w:pPr>
              <w:widowControl/>
              <w:spacing w:after="0" w:line="259" w:lineRule="auto"/>
            </w:pPr>
            <w:r>
              <w:rPr>
                <w:color w:val="25313C"/>
                <w:sz w:val="15"/>
              </w:rPr>
              <w:t>response_quality_test.json</w:t>
            </w:r>
          </w:p>
        </w:tc>
      </w:tr>
      <w:tr>
        <w:trPr>
          <w:cantSplit/>
        </w:trPr>
        <w:tc>
          <w:tcPr>
            <w:tcW w:type="dxa" w:w="1750"/>
            <w:tcMar>
              <w:top w:w="80" w:type="dxa"/>
              <w:start w:w="120" w:type="dxa"/>
              <w:bottom w:w="80" w:type="dxa"/>
              <w:end w:w="120" w:type="dxa"/>
            </w:tcMar>
            <w:vAlign w:val="center"/>
          </w:tcPr>
          <w:p>
            <w:pPr>
              <w:widowControl/>
              <w:spacing w:after="0" w:line="259" w:lineRule="auto"/>
            </w:pPr>
            <w:r>
              <w:rPr>
                <w:color w:val="25313C"/>
                <w:sz w:val="15"/>
              </w:rPr>
              <w:t>Setup/Documentation Source</w:t>
            </w:r>
          </w:p>
        </w:tc>
        <w:tc>
          <w:tcPr>
            <w:tcW w:type="dxa" w:w="5260"/>
            <w:tcMar>
              <w:top w:w="80" w:type="dxa"/>
              <w:start w:w="120" w:type="dxa"/>
              <w:bottom w:w="80" w:type="dxa"/>
              <w:end w:w="120" w:type="dxa"/>
            </w:tcMar>
            <w:vAlign w:val="center"/>
          </w:tcPr>
          <w:p>
            <w:pPr>
              <w:widowControl/>
              <w:spacing w:after="0" w:line="259" w:lineRule="auto"/>
            </w:pPr>
            <w:r>
              <w:rPr>
                <w:color w:val="25313C"/>
                <w:sz w:val="15"/>
              </w:rPr>
              <w:t>https://cloud.google.com/dialogflow/es/docs/agents-settings</w:t>
            </w:r>
          </w:p>
        </w:tc>
        <w:tc>
          <w:tcPr>
            <w:tcW w:type="dxa" w:w="2350"/>
            <w:tcMar>
              <w:top w:w="80" w:type="dxa"/>
              <w:start w:w="120" w:type="dxa"/>
              <w:bottom w:w="80" w:type="dxa"/>
              <w:end w:w="120" w:type="dxa"/>
            </w:tcMar>
            <w:vAlign w:val="center"/>
          </w:tcPr>
          <w:p>
            <w:pPr>
              <w:widowControl/>
              <w:spacing w:after="0" w:line="259" w:lineRule="auto"/>
            </w:pPr>
            <w:r>
              <w:rPr>
                <w:color w:val="25313C"/>
                <w:sz w:val="15"/>
              </w:rPr>
              <w:t>docs/dialogflow_setup.md</w:t>
            </w:r>
          </w:p>
        </w:tc>
      </w:tr>
      <w:tr>
        <w:trPr>
          <w:cantSplit/>
        </w:trPr>
        <w:tc>
          <w:tcPr>
            <w:tcW w:type="dxa" w:w="1750"/>
            <w:shd w:fill="FAFBFC"/>
            <w:tcMar>
              <w:top w:w="80" w:type="dxa"/>
              <w:start w:w="120" w:type="dxa"/>
              <w:bottom w:w="80" w:type="dxa"/>
              <w:end w:w="120" w:type="dxa"/>
            </w:tcMar>
            <w:vAlign w:val="center"/>
          </w:tcPr>
          <w:p>
            <w:pPr>
              <w:widowControl/>
              <w:spacing w:after="0" w:line="259" w:lineRule="auto"/>
            </w:pPr>
            <w:r>
              <w:rPr>
                <w:color w:val="25313C"/>
                <w:sz w:val="15"/>
              </w:rPr>
              <w:t>Setup/Documentation Source</w:t>
            </w:r>
          </w:p>
        </w:tc>
        <w:tc>
          <w:tcPr>
            <w:tcW w:type="dxa" w:w="5260"/>
            <w:shd w:fill="FAFBFC"/>
            <w:tcMar>
              <w:top w:w="80" w:type="dxa"/>
              <w:start w:w="120" w:type="dxa"/>
              <w:bottom w:w="80" w:type="dxa"/>
              <w:end w:w="120" w:type="dxa"/>
            </w:tcMar>
            <w:vAlign w:val="center"/>
          </w:tcPr>
          <w:p>
            <w:pPr>
              <w:widowControl/>
              <w:spacing w:after="0" w:line="259" w:lineRule="auto"/>
            </w:pPr>
            <w:r>
              <w:rPr>
                <w:color w:val="25313C"/>
                <w:sz w:val="15"/>
              </w:rPr>
              <w:t>https://cloud.google.com/dialogflow/es/docs/fulfillment-overview</w:t>
            </w:r>
          </w:p>
        </w:tc>
        <w:tc>
          <w:tcPr>
            <w:tcW w:type="dxa" w:w="2350"/>
            <w:shd w:fill="FAFBFC"/>
            <w:tcMar>
              <w:top w:w="80" w:type="dxa"/>
              <w:start w:w="120" w:type="dxa"/>
              <w:bottom w:w="80" w:type="dxa"/>
              <w:end w:w="120" w:type="dxa"/>
            </w:tcMar>
            <w:vAlign w:val="center"/>
          </w:tcPr>
          <w:p>
            <w:pPr>
              <w:widowControl/>
              <w:spacing w:after="0" w:line="259" w:lineRule="auto"/>
            </w:pPr>
            <w:r>
              <w:rPr>
                <w:color w:val="25313C"/>
                <w:sz w:val="15"/>
              </w:rPr>
              <w:t>docs/dialogflow_setup.md</w:t>
            </w:r>
          </w:p>
        </w:tc>
      </w:tr>
    </w:tbl>
    <w:p>
      <w:pPr>
        <w:spacing w:after="0"/>
      </w:pPr>
    </w:p>
    <w:p>
      <w:pPr>
        <w:pStyle w:val="ReportCaption"/>
        <w:widowControl/>
        <w:jc w:val="center"/>
      </w:pPr>
      <w:r>
        <w:t>Table 15: Software and artifact acknowledgement</w:t>
      </w:r>
    </w:p>
    <w:tbl>
      <w:tblPr>
        <w:tblStyle w:val="TableGrid"/>
        <w:tblW w:type="dxa" w:w="9360"/>
        <w:jc w:val="center"/>
        <w:tblLayout w:type="fixed"/>
        <w:tblLook w:firstColumn="1" w:firstRow="1" w:lastColumn="0" w:lastRow="0" w:noHBand="0" w:noVBand="1" w:val="04A0"/>
        <w:tblInd w:w="120" w:type="dxa"/>
      </w:tblPr>
      <w:tblGrid>
        <w:gridCol w:w="1850"/>
        <w:gridCol w:w="3850"/>
        <w:gridCol w:w="3660"/>
      </w:tblGrid>
      <w:tr>
        <w:trPr>
          <w:tblHeader w:val="true"/>
          <w:cantSplit/>
        </w:trPr>
        <w:tc>
          <w:tcPr>
            <w:tcW w:type="dxa" w:w="1850"/>
            <w:shd w:fill="F4F6F9"/>
            <w:tcMar>
              <w:top w:w="80" w:type="dxa"/>
              <w:start w:w="120" w:type="dxa"/>
              <w:bottom w:w="80" w:type="dxa"/>
              <w:end w:w="120" w:type="dxa"/>
            </w:tcMar>
            <w:vAlign w:val="center"/>
          </w:tcPr>
          <w:p>
            <w:pPr>
              <w:spacing w:after="0"/>
              <w:jc w:val="left"/>
            </w:pPr>
            <w:r>
              <w:rPr>
                <w:b/>
                <w:color w:val="25313C"/>
                <w:sz w:val="16"/>
              </w:rPr>
              <w:t>Component</w:t>
            </w:r>
          </w:p>
        </w:tc>
        <w:tc>
          <w:tcPr>
            <w:tcW w:type="dxa" w:w="3850"/>
            <w:shd w:fill="F4F6F9"/>
            <w:tcMar>
              <w:top w:w="80" w:type="dxa"/>
              <w:start w:w="120" w:type="dxa"/>
              <w:bottom w:w="80" w:type="dxa"/>
              <w:end w:w="120" w:type="dxa"/>
            </w:tcMar>
            <w:vAlign w:val="center"/>
          </w:tcPr>
          <w:p>
            <w:pPr>
              <w:spacing w:after="0"/>
              <w:jc w:val="left"/>
            </w:pPr>
            <w:r>
              <w:rPr>
                <w:b/>
                <w:color w:val="25313C"/>
                <w:sz w:val="16"/>
              </w:rPr>
              <w:t>Recorded use</w:t>
            </w:r>
          </w:p>
        </w:tc>
        <w:tc>
          <w:tcPr>
            <w:tcW w:type="dxa" w:w="3660"/>
            <w:shd w:fill="F4F6F9"/>
            <w:tcMar>
              <w:top w:w="80" w:type="dxa"/>
              <w:start w:w="120" w:type="dxa"/>
              <w:bottom w:w="80" w:type="dxa"/>
              <w:end w:w="120" w:type="dxa"/>
            </w:tcMar>
            <w:vAlign w:val="center"/>
          </w:tcPr>
          <w:p>
            <w:pPr>
              <w:spacing w:after="0"/>
              <w:jc w:val="left"/>
            </w:pPr>
            <w:r>
              <w:rPr>
                <w:b/>
                <w:color w:val="25313C"/>
                <w:sz w:val="16"/>
              </w:rPr>
              <w:t>Repository evidence</w:t>
            </w:r>
          </w:p>
        </w:tc>
      </w:tr>
      <w:tr>
        <w:trPr>
          <w:cantSplit/>
        </w:trPr>
        <w:tc>
          <w:tcPr>
            <w:tcW w:type="dxa" w:w="1850"/>
            <w:tcMar>
              <w:top w:w="80" w:type="dxa"/>
              <w:start w:w="120" w:type="dxa"/>
              <w:bottom w:w="80" w:type="dxa"/>
              <w:end w:w="120" w:type="dxa"/>
            </w:tcMar>
            <w:vAlign w:val="center"/>
          </w:tcPr>
          <w:p>
            <w:pPr>
              <w:widowControl/>
              <w:spacing w:after="0" w:line="259" w:lineRule="auto"/>
            </w:pPr>
            <w:r>
              <w:rPr>
                <w:color w:val="25313C"/>
                <w:sz w:val="16"/>
              </w:rPr>
              <w:t>Python</w:t>
            </w:r>
          </w:p>
        </w:tc>
        <w:tc>
          <w:tcPr>
            <w:tcW w:type="dxa" w:w="3850"/>
            <w:tcMar>
              <w:top w:w="80" w:type="dxa"/>
              <w:start w:w="120" w:type="dxa"/>
              <w:bottom w:w="80" w:type="dxa"/>
              <w:end w:w="120" w:type="dxa"/>
            </w:tcMar>
            <w:vAlign w:val="center"/>
          </w:tcPr>
          <w:p>
            <w:pPr>
              <w:widowControl/>
              <w:spacing w:after="0" w:line="259" w:lineRule="auto"/>
            </w:pPr>
            <w:r>
              <w:rPr>
                <w:color w:val="25313C"/>
                <w:sz w:val="16"/>
              </w:rPr>
              <w:t>Application, model selection, evaluation, and document builder</w:t>
            </w:r>
          </w:p>
        </w:tc>
        <w:tc>
          <w:tcPr>
            <w:tcW w:type="dxa" w:w="3660"/>
            <w:tcMar>
              <w:top w:w="80" w:type="dxa"/>
              <w:start w:w="120" w:type="dxa"/>
              <w:bottom w:w="80" w:type="dxa"/>
              <w:end w:w="120" w:type="dxa"/>
            </w:tcMar>
            <w:vAlign w:val="center"/>
          </w:tcPr>
          <w:p>
            <w:pPr>
              <w:widowControl/>
              <w:spacing w:after="0" w:line="259" w:lineRule="auto"/>
            </w:pPr>
            <w:r>
              <w:rPr>
                <w:color w:val="25313C"/>
                <w:sz w:val="16"/>
              </w:rPr>
              <w:t>app.py; model_selection.py; evaluate.py; tools/build_final_report.py</w:t>
            </w:r>
          </w:p>
        </w:tc>
      </w:tr>
      <w:tr>
        <w:trPr>
          <w:cantSplit/>
        </w:trPr>
        <w:tc>
          <w:tcPr>
            <w:tcW w:type="dxa" w:w="1850"/>
            <w:shd w:fill="FAFBFC"/>
            <w:tcMar>
              <w:top w:w="80" w:type="dxa"/>
              <w:start w:w="120" w:type="dxa"/>
              <w:bottom w:w="80" w:type="dxa"/>
              <w:end w:w="120" w:type="dxa"/>
            </w:tcMar>
            <w:vAlign w:val="center"/>
          </w:tcPr>
          <w:p>
            <w:pPr>
              <w:widowControl/>
              <w:spacing w:after="0" w:line="259" w:lineRule="auto"/>
            </w:pPr>
            <w:r>
              <w:rPr>
                <w:color w:val="25313C"/>
                <w:sz w:val="16"/>
              </w:rPr>
              <w:t>NLTK</w:t>
            </w:r>
          </w:p>
        </w:tc>
        <w:tc>
          <w:tcPr>
            <w:tcW w:type="dxa" w:w="3850"/>
            <w:shd w:fill="FAFBFC"/>
            <w:tcMar>
              <w:top w:w="80" w:type="dxa"/>
              <w:start w:w="120" w:type="dxa"/>
              <w:bottom w:w="80" w:type="dxa"/>
              <w:end w:w="120" w:type="dxa"/>
            </w:tcMar>
            <w:vAlign w:val="center"/>
          </w:tcPr>
          <w:p>
            <w:pPr>
              <w:widowControl/>
              <w:spacing w:after="0" w:line="259" w:lineRule="auto"/>
            </w:pPr>
            <w:r>
              <w:rPr>
                <w:color w:val="25313C"/>
                <w:sz w:val="16"/>
              </w:rPr>
              <w:t>Lemmatisation and optional BLEU token processing</w:t>
            </w:r>
          </w:p>
        </w:tc>
        <w:tc>
          <w:tcPr>
            <w:tcW w:type="dxa" w:w="3660"/>
            <w:shd w:fill="FAFBFC"/>
            <w:tcMar>
              <w:top w:w="80" w:type="dxa"/>
              <w:start w:w="120" w:type="dxa"/>
              <w:bottom w:w="80" w:type="dxa"/>
              <w:end w:w="120" w:type="dxa"/>
            </w:tcMar>
            <w:vAlign w:val="center"/>
          </w:tcPr>
          <w:p>
            <w:pPr>
              <w:widowControl/>
              <w:spacing w:after="0" w:line="259" w:lineRule="auto"/>
            </w:pPr>
            <w:r>
              <w:rPr>
                <w:color w:val="25313C"/>
                <w:sz w:val="16"/>
              </w:rPr>
              <w:t>src/preprocessing.py; evaluate.py</w:t>
            </w:r>
          </w:p>
        </w:tc>
      </w:tr>
      <w:tr>
        <w:trPr>
          <w:cantSplit/>
        </w:trPr>
        <w:tc>
          <w:tcPr>
            <w:tcW w:type="dxa" w:w="1850"/>
            <w:tcMar>
              <w:top w:w="80" w:type="dxa"/>
              <w:start w:w="120" w:type="dxa"/>
              <w:bottom w:w="80" w:type="dxa"/>
              <w:end w:w="120" w:type="dxa"/>
            </w:tcMar>
            <w:vAlign w:val="center"/>
          </w:tcPr>
          <w:p>
            <w:pPr>
              <w:widowControl/>
              <w:spacing w:after="0" w:line="259" w:lineRule="auto"/>
            </w:pPr>
            <w:r>
              <w:rPr>
                <w:color w:val="25313C"/>
                <w:sz w:val="16"/>
              </w:rPr>
              <w:t>scikit-learn</w:t>
            </w:r>
          </w:p>
        </w:tc>
        <w:tc>
          <w:tcPr>
            <w:tcW w:type="dxa" w:w="3850"/>
            <w:tcMar>
              <w:top w:w="80" w:type="dxa"/>
              <w:start w:w="120" w:type="dxa"/>
              <w:bottom w:w="80" w:type="dxa"/>
              <w:end w:w="120" w:type="dxa"/>
            </w:tcMar>
            <w:vAlign w:val="center"/>
          </w:tcPr>
          <w:p>
            <w:pPr>
              <w:widowControl/>
              <w:spacing w:after="0" w:line="259" w:lineRule="auto"/>
            </w:pPr>
            <w:r>
              <w:rPr>
                <w:color w:val="25313C"/>
                <w:sz w:val="16"/>
              </w:rPr>
              <w:t>TF-IDF, Logistic Regression, Naïve Bayes, SVM, metrics, split, cross-validation</w:t>
            </w:r>
          </w:p>
        </w:tc>
        <w:tc>
          <w:tcPr>
            <w:tcW w:type="dxa" w:w="3660"/>
            <w:tcMar>
              <w:top w:w="80" w:type="dxa"/>
              <w:start w:w="120" w:type="dxa"/>
              <w:bottom w:w="80" w:type="dxa"/>
              <w:end w:w="120" w:type="dxa"/>
            </w:tcMar>
            <w:vAlign w:val="center"/>
          </w:tcPr>
          <w:p>
            <w:pPr>
              <w:widowControl/>
              <w:spacing w:after="0" w:line="259" w:lineRule="auto"/>
            </w:pPr>
            <w:r>
              <w:rPr>
                <w:color w:val="25313C"/>
                <w:sz w:val="16"/>
              </w:rPr>
              <w:t>src/ml_model.py; model_selection.py; evaluate.py; data/model_selection_results.json</w:t>
            </w:r>
          </w:p>
        </w:tc>
      </w:tr>
      <w:tr>
        <w:trPr>
          <w:cantSplit/>
        </w:trPr>
        <w:tc>
          <w:tcPr>
            <w:tcW w:type="dxa" w:w="1850"/>
            <w:shd w:fill="FAFBFC"/>
            <w:tcMar>
              <w:top w:w="80" w:type="dxa"/>
              <w:start w:w="120" w:type="dxa"/>
              <w:bottom w:w="80" w:type="dxa"/>
              <w:end w:w="120" w:type="dxa"/>
            </w:tcMar>
            <w:vAlign w:val="center"/>
          </w:tcPr>
          <w:p>
            <w:pPr>
              <w:widowControl/>
              <w:spacing w:after="0" w:line="259" w:lineRule="auto"/>
            </w:pPr>
            <w:r>
              <w:rPr>
                <w:color w:val="25313C"/>
                <w:sz w:val="16"/>
              </w:rPr>
              <w:t>Streamlit</w:t>
            </w:r>
          </w:p>
        </w:tc>
        <w:tc>
          <w:tcPr>
            <w:tcW w:type="dxa" w:w="3850"/>
            <w:shd w:fill="FAFBFC"/>
            <w:tcMar>
              <w:top w:w="80" w:type="dxa"/>
              <w:start w:w="120" w:type="dxa"/>
              <w:bottom w:w="80" w:type="dxa"/>
              <w:end w:w="120" w:type="dxa"/>
            </w:tcMar>
            <w:vAlign w:val="center"/>
          </w:tcPr>
          <w:p>
            <w:pPr>
              <w:widowControl/>
              <w:spacing w:after="0" w:line="259" w:lineRule="auto"/>
            </w:pPr>
            <w:r>
              <w:rPr>
                <w:color w:val="25313C"/>
                <w:sz w:val="16"/>
              </w:rPr>
              <w:t>Interactive prototype interface</w:t>
            </w:r>
          </w:p>
        </w:tc>
        <w:tc>
          <w:tcPr>
            <w:tcW w:type="dxa" w:w="3660"/>
            <w:shd w:fill="FAFBFC"/>
            <w:tcMar>
              <w:top w:w="80" w:type="dxa"/>
              <w:start w:w="120" w:type="dxa"/>
              <w:bottom w:w="80" w:type="dxa"/>
              <w:end w:w="120" w:type="dxa"/>
            </w:tcMar>
            <w:vAlign w:val="center"/>
          </w:tcPr>
          <w:p>
            <w:pPr>
              <w:widowControl/>
              <w:spacing w:after="0" w:line="259" w:lineRule="auto"/>
            </w:pPr>
            <w:r>
              <w:rPr>
                <w:color w:val="25313C"/>
                <w:sz w:val="16"/>
              </w:rPr>
              <w:t>app.py</w:t>
            </w:r>
          </w:p>
        </w:tc>
      </w:tr>
      <w:tr>
        <w:trPr>
          <w:cantSplit/>
        </w:trPr>
        <w:tc>
          <w:tcPr>
            <w:tcW w:type="dxa" w:w="1850"/>
            <w:tcMar>
              <w:top w:w="80" w:type="dxa"/>
              <w:start w:w="120" w:type="dxa"/>
              <w:bottom w:w="80" w:type="dxa"/>
              <w:end w:w="120" w:type="dxa"/>
            </w:tcMar>
            <w:vAlign w:val="center"/>
          </w:tcPr>
          <w:p>
            <w:pPr>
              <w:widowControl/>
              <w:spacing w:after="0" w:line="259" w:lineRule="auto"/>
            </w:pPr>
            <w:r>
              <w:rPr>
                <w:color w:val="25313C"/>
                <w:sz w:val="16"/>
              </w:rPr>
              <w:t>Dialogflow ES</w:t>
            </w:r>
          </w:p>
        </w:tc>
        <w:tc>
          <w:tcPr>
            <w:tcW w:type="dxa" w:w="3850"/>
            <w:tcMar>
              <w:top w:w="80" w:type="dxa"/>
              <w:start w:w="120" w:type="dxa"/>
              <w:bottom w:w="80" w:type="dxa"/>
              <w:end w:w="120" w:type="dxa"/>
            </w:tcMar>
            <w:vAlign w:val="center"/>
          </w:tcPr>
          <w:p>
            <w:pPr>
              <w:widowControl/>
              <w:spacing w:after="0" w:line="259" w:lineRule="auto"/>
            </w:pPr>
            <w:r>
              <w:rPr>
                <w:color w:val="25313C"/>
                <w:sz w:val="16"/>
              </w:rPr>
              <w:t>Platform configuration, parameterized fulfillment, and integration track</w:t>
            </w:r>
          </w:p>
        </w:tc>
        <w:tc>
          <w:tcPr>
            <w:tcW w:type="dxa" w:w="3660"/>
            <w:tcMar>
              <w:top w:w="80" w:type="dxa"/>
              <w:start w:w="120" w:type="dxa"/>
              <w:bottom w:w="80" w:type="dxa"/>
              <w:end w:w="120" w:type="dxa"/>
            </w:tcMar>
            <w:vAlign w:val="center"/>
          </w:tcPr>
          <w:p>
            <w:pPr>
              <w:widowControl/>
              <w:spacing w:after="0" w:line="259" w:lineRule="auto"/>
            </w:pPr>
            <w:r>
              <w:rPr>
                <w:color w:val="25313C"/>
                <w:sz w:val="16"/>
              </w:rPr>
              <w:t>dialogflow_agent.zip; src/dialogflow_webhook.py; docs/dialogflow_setup.md</w:t>
            </w:r>
          </w:p>
        </w:tc>
      </w:tr>
      <w:tr>
        <w:trPr>
          <w:cantSplit/>
        </w:trPr>
        <w:tc>
          <w:tcPr>
            <w:tcW w:type="dxa" w:w="1850"/>
            <w:shd w:fill="FAFBFC"/>
            <w:tcMar>
              <w:top w:w="80" w:type="dxa"/>
              <w:start w:w="120" w:type="dxa"/>
              <w:bottom w:w="80" w:type="dxa"/>
              <w:end w:w="120" w:type="dxa"/>
            </w:tcMar>
            <w:vAlign w:val="center"/>
          </w:tcPr>
          <w:p>
            <w:pPr>
              <w:widowControl/>
              <w:spacing w:after="0" w:line="259" w:lineRule="auto"/>
            </w:pPr>
            <w:r>
              <w:rPr>
                <w:color w:val="25313C"/>
                <w:sz w:val="16"/>
              </w:rPr>
              <w:t>Repository data</w:t>
            </w:r>
          </w:p>
        </w:tc>
        <w:tc>
          <w:tcPr>
            <w:tcW w:type="dxa" w:w="3850"/>
            <w:shd w:fill="FAFBFC"/>
            <w:tcMar>
              <w:top w:w="80" w:type="dxa"/>
              <w:start w:w="120" w:type="dxa"/>
              <w:bottom w:w="80" w:type="dxa"/>
              <w:end w:w="120" w:type="dxa"/>
            </w:tcMar>
            <w:vAlign w:val="center"/>
          </w:tcPr>
          <w:p>
            <w:pPr>
              <w:widowControl/>
              <w:spacing w:after="0" w:line="259" w:lineRule="auto"/>
            </w:pPr>
            <w:r>
              <w:rPr>
                <w:color w:val="25313C"/>
                <w:sz w:val="16"/>
              </w:rPr>
              <w:t>Intent patterns, feedback, tests, evaluation results</w:t>
            </w:r>
          </w:p>
        </w:tc>
        <w:tc>
          <w:tcPr>
            <w:tcW w:type="dxa" w:w="3660"/>
            <w:shd w:fill="FAFBFC"/>
            <w:tcMar>
              <w:top w:w="80" w:type="dxa"/>
              <w:start w:w="120" w:type="dxa"/>
              <w:bottom w:w="80" w:type="dxa"/>
              <w:end w:w="120" w:type="dxa"/>
            </w:tcMar>
            <w:vAlign w:val="center"/>
          </w:tcPr>
          <w:p>
            <w:pPr>
              <w:widowControl/>
              <w:spacing w:after="0" w:line="259" w:lineRule="auto"/>
            </w:pPr>
            <w:r>
              <w:rPr>
                <w:color w:val="25313C"/>
                <w:sz w:val="16"/>
              </w:rPr>
              <w:t>data/ directory</w:t>
            </w:r>
          </w:p>
        </w:tc>
      </w:tr>
    </w:tbl>
    <w:p>
      <w:pPr>
        <w:spacing w:after="0"/>
      </w:pPr>
    </w:p>
    <w:p>
      <w:r>
        <w:br w:type="page"/>
      </w:r>
    </w:p>
    <w:p>
      <w:pPr>
        <w:pStyle w:val="Heading1"/>
        <w:keepNext/>
        <w:keepLines/>
      </w:pPr>
      <w:r>
        <w:t>Appendix A. Contribution record and prototype evidence</w:t>
      </w:r>
    </w:p>
    <w:p>
      <w:pPr>
        <w:keepLines/>
        <w:spacing w:before="80" w:after="180"/>
        <w:ind w:left="230" w:right="230"/>
        <w:shd w:fill="FFF6DD"/>
      </w:pPr>
      <w:r>
        <w:rPr>
          <w:b/>
          <w:color w:val="1F4D78"/>
        </w:rPr>
        <w:t xml:space="preserve">Member verification required  </w:t>
      </w:r>
      <w:r>
        <w:t>The responsibilities below reflect the repository's two-track structure. Both students must confirm the allocation and add dated evidence before submission; the report does not infer authorship from file names alone.</w:t>
      </w:r>
    </w:p>
    <w:p>
      <w:pPr>
        <w:pStyle w:val="ReportCaption"/>
        <w:widowControl/>
        <w:jc w:val="center"/>
      </w:pPr>
      <w:r>
        <w:t>Table A1: Individual contribution record requiring member confirmation</w:t>
      </w:r>
    </w:p>
    <w:tbl>
      <w:tblPr>
        <w:tblStyle w:val="TableGrid"/>
        <w:tblW w:type="dxa" w:w="9360"/>
        <w:jc w:val="center"/>
        <w:tblLayout w:type="fixed"/>
        <w:tblLook w:firstColumn="1" w:firstRow="1" w:lastColumn="0" w:lastRow="0" w:noHBand="0" w:noVBand="1" w:val="04A0"/>
        <w:tblInd w:w="120" w:type="dxa"/>
      </w:tblPr>
      <w:tblGrid>
        <w:gridCol w:w="1450"/>
        <w:gridCol w:w="3820"/>
        <w:gridCol w:w="2620"/>
        <w:gridCol w:w="1470"/>
      </w:tblGrid>
      <w:tr>
        <w:trPr>
          <w:tblHeader w:val="true"/>
          <w:cantSplit/>
        </w:trPr>
        <w:tc>
          <w:tcPr>
            <w:tcW w:type="dxa" w:w="1450"/>
            <w:shd w:fill="F4F6F9"/>
            <w:tcMar>
              <w:top w:w="80" w:type="dxa"/>
              <w:start w:w="120" w:type="dxa"/>
              <w:bottom w:w="80" w:type="dxa"/>
              <w:end w:w="120" w:type="dxa"/>
            </w:tcMar>
            <w:vAlign w:val="center"/>
          </w:tcPr>
          <w:p>
            <w:pPr>
              <w:spacing w:after="0"/>
              <w:jc w:val="left"/>
            </w:pPr>
            <w:r>
              <w:rPr>
                <w:b/>
                <w:color w:val="25313C"/>
                <w:sz w:val="16"/>
              </w:rPr>
              <w:t>Member</w:t>
            </w:r>
          </w:p>
        </w:tc>
        <w:tc>
          <w:tcPr>
            <w:tcW w:type="dxa" w:w="3820"/>
            <w:shd w:fill="F4F6F9"/>
            <w:tcMar>
              <w:top w:w="80" w:type="dxa"/>
              <w:start w:w="120" w:type="dxa"/>
              <w:bottom w:w="80" w:type="dxa"/>
              <w:end w:w="120" w:type="dxa"/>
            </w:tcMar>
            <w:vAlign w:val="center"/>
          </w:tcPr>
          <w:p>
            <w:pPr>
              <w:spacing w:after="0"/>
              <w:jc w:val="left"/>
            </w:pPr>
            <w:r>
              <w:rPr>
                <w:b/>
                <w:color w:val="25313C"/>
                <w:sz w:val="16"/>
              </w:rPr>
              <w:t>Proposed responsibility record</w:t>
            </w:r>
          </w:p>
        </w:tc>
        <w:tc>
          <w:tcPr>
            <w:tcW w:type="dxa" w:w="2620"/>
            <w:shd w:fill="F4F6F9"/>
            <w:tcMar>
              <w:top w:w="80" w:type="dxa"/>
              <w:start w:w="120" w:type="dxa"/>
              <w:bottom w:w="80" w:type="dxa"/>
              <w:end w:w="120" w:type="dxa"/>
            </w:tcMar>
            <w:vAlign w:val="center"/>
          </w:tcPr>
          <w:p>
            <w:pPr>
              <w:spacing w:after="0"/>
              <w:jc w:val="left"/>
            </w:pPr>
            <w:r>
              <w:rPr>
                <w:b/>
                <w:color w:val="25313C"/>
                <w:sz w:val="16"/>
              </w:rPr>
              <w:t>Evidence to attach</w:t>
            </w:r>
          </w:p>
        </w:tc>
        <w:tc>
          <w:tcPr>
            <w:tcW w:type="dxa" w:w="1470"/>
            <w:shd w:fill="F4F6F9"/>
            <w:tcMar>
              <w:top w:w="80" w:type="dxa"/>
              <w:start w:w="120" w:type="dxa"/>
              <w:bottom w:w="80" w:type="dxa"/>
              <w:end w:w="120" w:type="dxa"/>
            </w:tcMar>
            <w:vAlign w:val="center"/>
          </w:tcPr>
          <w:p>
            <w:pPr>
              <w:spacing w:after="0"/>
              <w:jc w:val="left"/>
            </w:pPr>
            <w:r>
              <w:rPr>
                <w:b/>
                <w:color w:val="25313C"/>
                <w:sz w:val="16"/>
              </w:rPr>
              <w:t>Confirmation</w:t>
            </w:r>
          </w:p>
        </w:tc>
      </w:tr>
      <w:tr>
        <w:trPr>
          <w:cantSplit/>
        </w:trPr>
        <w:tc>
          <w:tcPr>
            <w:tcW w:type="dxa" w:w="1450"/>
            <w:tcMar>
              <w:top w:w="80" w:type="dxa"/>
              <w:start w:w="120" w:type="dxa"/>
              <w:bottom w:w="80" w:type="dxa"/>
              <w:end w:w="120" w:type="dxa"/>
            </w:tcMar>
            <w:vAlign w:val="center"/>
          </w:tcPr>
          <w:p>
            <w:pPr>
              <w:widowControl/>
              <w:spacing w:after="0" w:line="259" w:lineRule="auto"/>
            </w:pPr>
            <w:r>
              <w:rPr>
                <w:color w:val="25313C"/>
                <w:sz w:val="16"/>
              </w:rPr>
              <w:t>Member 1</w:t>
              <w:br/>
              <w:t>[TO BE PROVIDED]</w:t>
            </w:r>
          </w:p>
        </w:tc>
        <w:tc>
          <w:tcPr>
            <w:tcW w:type="dxa" w:w="3820"/>
            <w:tcMar>
              <w:top w:w="80" w:type="dxa"/>
              <w:start w:w="120" w:type="dxa"/>
              <w:bottom w:w="80" w:type="dxa"/>
              <w:end w:w="120" w:type="dxa"/>
            </w:tcMar>
            <w:vAlign w:val="center"/>
          </w:tcPr>
          <w:p>
            <w:pPr>
              <w:widowControl/>
              <w:spacing w:after="0" w:line="259" w:lineRule="auto"/>
            </w:pPr>
            <w:r>
              <w:rPr>
                <w:color w:val="25313C"/>
                <w:sz w:val="16"/>
              </w:rPr>
              <w:t>Dialogflow ES intent/entity/response configuration; parameterized webhook handler; exported agent artifact; train-only simulator integration</w:t>
            </w:r>
          </w:p>
        </w:tc>
        <w:tc>
          <w:tcPr>
            <w:tcW w:type="dxa" w:w="2620"/>
            <w:tcMar>
              <w:top w:w="80" w:type="dxa"/>
              <w:start w:w="120" w:type="dxa"/>
              <w:bottom w:w="80" w:type="dxa"/>
              <w:end w:w="120" w:type="dxa"/>
            </w:tcMar>
            <w:vAlign w:val="center"/>
          </w:tcPr>
          <w:p>
            <w:pPr>
              <w:widowControl/>
              <w:spacing w:after="0" w:line="259" w:lineRule="auto"/>
            </w:pPr>
            <w:r>
              <w:rPr>
                <w:color w:val="25313C"/>
                <w:sz w:val="16"/>
              </w:rPr>
              <w:t>Export timestamp; webhook test; authentic console/API test; meeting log</w:t>
            </w:r>
          </w:p>
        </w:tc>
        <w:tc>
          <w:tcPr>
            <w:tcW w:type="dxa" w:w="1470"/>
            <w:tcMar>
              <w:top w:w="80" w:type="dxa"/>
              <w:start w:w="120" w:type="dxa"/>
              <w:bottom w:w="80" w:type="dxa"/>
              <w:end w:w="120" w:type="dxa"/>
            </w:tcMar>
            <w:vAlign w:val="center"/>
          </w:tcPr>
          <w:p>
            <w:pPr>
              <w:widowControl/>
              <w:spacing w:after="0" w:line="259" w:lineRule="auto"/>
            </w:pPr>
            <w:r>
              <w:rPr>
                <w:color w:val="25313C"/>
                <w:sz w:val="16"/>
              </w:rPr>
              <w:t>Member initials/date: __________</w:t>
            </w:r>
          </w:p>
        </w:tc>
      </w:tr>
      <w:tr>
        <w:trPr>
          <w:cantSplit/>
        </w:trPr>
        <w:tc>
          <w:tcPr>
            <w:tcW w:type="dxa" w:w="1450"/>
            <w:shd w:fill="FAFBFC"/>
            <w:tcMar>
              <w:top w:w="80" w:type="dxa"/>
              <w:start w:w="120" w:type="dxa"/>
              <w:bottom w:w="80" w:type="dxa"/>
              <w:end w:w="120" w:type="dxa"/>
            </w:tcMar>
            <w:vAlign w:val="center"/>
          </w:tcPr>
          <w:p>
            <w:pPr>
              <w:widowControl/>
              <w:spacing w:after="0" w:line="259" w:lineRule="auto"/>
            </w:pPr>
            <w:r>
              <w:rPr>
                <w:color w:val="25313C"/>
                <w:sz w:val="16"/>
              </w:rPr>
              <w:t>Member 2</w:t>
              <w:br/>
              <w:t>[TO BE PROVIDED]</w:t>
            </w:r>
          </w:p>
        </w:tc>
        <w:tc>
          <w:tcPr>
            <w:tcW w:type="dxa" w:w="3820"/>
            <w:shd w:fill="FAFBFC"/>
            <w:tcMar>
              <w:top w:w="80" w:type="dxa"/>
              <w:start w:w="120" w:type="dxa"/>
              <w:bottom w:w="80" w:type="dxa"/>
              <w:end w:w="120" w:type="dxa"/>
            </w:tcMar>
            <w:vAlign w:val="center"/>
          </w:tcPr>
          <w:p>
            <w:pPr>
              <w:widowControl/>
              <w:spacing w:after="0" w:line="259" w:lineRule="auto"/>
            </w:pPr>
            <w:r>
              <w:rPr>
                <w:color w:val="25313C"/>
                <w:sz w:val="16"/>
              </w:rPr>
              <w:t>NLTK preprocessing; character-boundary TF-IDF (3–5) + balanced Logistic Regression (C=30) pipeline; confidence gate; model selection; local evaluation and UI integration</w:t>
            </w:r>
          </w:p>
        </w:tc>
        <w:tc>
          <w:tcPr>
            <w:tcW w:type="dxa" w:w="2620"/>
            <w:shd w:fill="FAFBFC"/>
            <w:tcMar>
              <w:top w:w="80" w:type="dxa"/>
              <w:start w:w="120" w:type="dxa"/>
              <w:bottom w:w="80" w:type="dxa"/>
              <w:end w:w="120" w:type="dxa"/>
            </w:tcMar>
            <w:vAlign w:val="center"/>
          </w:tcPr>
          <w:p>
            <w:pPr>
              <w:widowControl/>
              <w:spacing w:after="0" w:line="259" w:lineRule="auto"/>
            </w:pPr>
            <w:r>
              <w:rPr>
                <w:color w:val="25313C"/>
                <w:sz w:val="16"/>
              </w:rPr>
              <w:t>Commit/version history; model-selection artifact; test output; code walkthrough; meeting log</w:t>
            </w:r>
          </w:p>
        </w:tc>
        <w:tc>
          <w:tcPr>
            <w:tcW w:type="dxa" w:w="1470"/>
            <w:shd w:fill="FAFBFC"/>
            <w:tcMar>
              <w:top w:w="80" w:type="dxa"/>
              <w:start w:w="120" w:type="dxa"/>
              <w:bottom w:w="80" w:type="dxa"/>
              <w:end w:w="120" w:type="dxa"/>
            </w:tcMar>
            <w:vAlign w:val="center"/>
          </w:tcPr>
          <w:p>
            <w:pPr>
              <w:widowControl/>
              <w:spacing w:after="0" w:line="259" w:lineRule="auto"/>
            </w:pPr>
            <w:r>
              <w:rPr>
                <w:color w:val="25313C"/>
                <w:sz w:val="16"/>
              </w:rPr>
              <w:t>Member initials/date: __________</w:t>
            </w:r>
          </w:p>
        </w:tc>
      </w:tr>
      <w:tr>
        <w:trPr>
          <w:cantSplit/>
        </w:trPr>
        <w:tc>
          <w:tcPr>
            <w:tcW w:type="dxa" w:w="1450"/>
            <w:tcMar>
              <w:top w:w="80" w:type="dxa"/>
              <w:start w:w="120" w:type="dxa"/>
              <w:bottom w:w="80" w:type="dxa"/>
              <w:end w:w="120" w:type="dxa"/>
            </w:tcMar>
            <w:vAlign w:val="center"/>
          </w:tcPr>
          <w:p>
            <w:pPr>
              <w:widowControl/>
              <w:spacing w:after="0" w:line="259" w:lineRule="auto"/>
            </w:pPr>
            <w:r>
              <w:rPr>
                <w:color w:val="25313C"/>
                <w:sz w:val="16"/>
              </w:rPr>
              <w:t>Shared</w:t>
            </w:r>
          </w:p>
        </w:tc>
        <w:tc>
          <w:tcPr>
            <w:tcW w:type="dxa" w:w="3820"/>
            <w:tcMar>
              <w:top w:w="80" w:type="dxa"/>
              <w:start w:w="120" w:type="dxa"/>
              <w:bottom w:w="80" w:type="dxa"/>
              <w:end w:w="120" w:type="dxa"/>
            </w:tcMar>
            <w:vAlign w:val="center"/>
          </w:tcPr>
          <w:p>
            <w:pPr>
              <w:widowControl/>
              <w:spacing w:after="0" w:line="259" w:lineRule="auto"/>
            </w:pPr>
            <w:r>
              <w:rPr>
                <w:color w:val="25313C"/>
                <w:sz w:val="16"/>
              </w:rPr>
              <w:t>Problem framing; dataset review; literature synthesis; error analysis; final QA and demonstration</w:t>
            </w:r>
          </w:p>
        </w:tc>
        <w:tc>
          <w:tcPr>
            <w:tcW w:type="dxa" w:w="2620"/>
            <w:tcMar>
              <w:top w:w="80" w:type="dxa"/>
              <w:start w:w="120" w:type="dxa"/>
              <w:bottom w:w="80" w:type="dxa"/>
              <w:end w:w="120" w:type="dxa"/>
            </w:tcMar>
            <w:vAlign w:val="center"/>
          </w:tcPr>
          <w:p>
            <w:pPr>
              <w:widowControl/>
              <w:spacing w:after="0" w:line="259" w:lineRule="auto"/>
            </w:pPr>
            <w:r>
              <w:rPr>
                <w:color w:val="25313C"/>
                <w:sz w:val="16"/>
              </w:rPr>
              <w:t>Minutes, review notes, rehearsal checklist</w:t>
            </w:r>
          </w:p>
        </w:tc>
        <w:tc>
          <w:tcPr>
            <w:tcW w:type="dxa" w:w="1470"/>
            <w:tcMar>
              <w:top w:w="80" w:type="dxa"/>
              <w:start w:w="120" w:type="dxa"/>
              <w:bottom w:w="80" w:type="dxa"/>
              <w:end w:w="120" w:type="dxa"/>
            </w:tcMar>
            <w:vAlign w:val="center"/>
          </w:tcPr>
          <w:p>
            <w:pPr>
              <w:widowControl/>
              <w:spacing w:after="0" w:line="259" w:lineRule="auto"/>
            </w:pPr>
            <w:r>
              <w:rPr>
                <w:color w:val="25313C"/>
                <w:sz w:val="16"/>
              </w:rPr>
              <w:t>Both initials/date: __________</w:t>
            </w:r>
          </w:p>
        </w:tc>
      </w:tr>
    </w:tbl>
    <w:p>
      <w:pPr>
        <w:spacing w:after="0"/>
      </w:pPr>
    </w:p>
    <w:p>
      <w:pPr>
        <w:pStyle w:val="Heading2"/>
        <w:keepNext/>
        <w:keepLines/>
      </w:pPr>
      <w:r>
        <w:t>Prototype demonstration evidence checklist</w:t>
      </w:r>
    </w:p>
    <w:p>
      <w:pPr>
        <w:pStyle w:val="ListBullet"/>
        <w:widowControl/>
      </w:pPr>
      <w:r>
        <w:t>☐ Show a clean installation and launch of the Streamlit application.</w:t>
      </w:r>
    </w:p>
    <w:p>
      <w:pPr>
        <w:pStyle w:val="ListBullet"/>
        <w:widowControl/>
      </w:pPr>
      <w:r>
        <w:t>☐ Demonstrate at least one correct local prediction, one ambiguous query, and one confidence-triggered fallback.</w:t>
      </w:r>
    </w:p>
    <w:p>
      <w:pPr>
        <w:pStyle w:val="ListBullet"/>
        <w:widowControl/>
      </w:pPr>
      <w:r>
        <w:t>☐ Open the fallback log and explain human review without exposing personal data.</w:t>
      </w:r>
    </w:p>
    <w:p>
      <w:pPr>
        <w:pStyle w:val="ListBullet"/>
        <w:widowControl/>
      </w:pPr>
      <w:r>
        <w:t>☐ Show the Dialogflow ES agent in the genuine console and test locked queries; retain dated screenshots or exported JSON.</w:t>
      </w:r>
    </w:p>
    <w:p>
      <w:pPr>
        <w:pStyle w:val="ListBullet"/>
        <w:widowControl/>
      </w:pPr>
      <w:r>
        <w:t>☐ Run evaluate.py and explain the split, leakage check, metrics, coverage, and confusion errors.</w:t>
      </w:r>
    </w:p>
    <w:p>
      <w:pPr>
        <w:pStyle w:val="ListBullet"/>
        <w:widowControl/>
      </w:pPr>
      <w:r>
        <w:t>☐ Each member presents and answers questions about their own implementation.</w:t>
      </w:r>
    </w:p>
    <w:p>
      <w:pPr>
        <w:keepLines/>
        <w:spacing w:before="80" w:after="180"/>
        <w:ind w:left="230" w:right="230"/>
        <w:shd w:fill="EAF2F8"/>
      </w:pPr>
      <w:r>
        <w:rPr>
          <w:b/>
          <w:color w:val="1F4D78"/>
        </w:rPr>
        <w:t xml:space="preserve">Screenshot policy  </w:t>
      </w:r>
      <w:r>
        <w:t>Insert only screenshots captured from the real local application or authenticated Dialogflow console. No synthetic console image is included in this report. Record the capture date and a short description under each inserted figure.</w:t>
      </w:r>
    </w:p>
    <w:p>
      <w:r>
        <w:br w:type="page"/>
      </w:r>
    </w:p>
    <w:p>
      <w:pPr>
        <w:pStyle w:val="Heading1"/>
        <w:keepNext/>
        <w:keepLines/>
      </w:pPr>
      <w:r>
        <w:t>Appendix B. Reproducibility checklist</w:t>
      </w:r>
    </w:p>
    <w:p>
      <w:pPr>
        <w:widowControl/>
      </w:pPr>
      <w:r>
        <w:t>After activating the project virtual environment, run the portable commands below from the repository root. Preserve the listed repository artifacts and check each item after a clean rerun.</w:t>
      </w:r>
    </w:p>
    <w:p>
      <w:pPr>
        <w:pStyle w:val="ReportCaption"/>
        <w:widowControl/>
        <w:jc w:val="center"/>
      </w:pPr>
      <w:r>
        <w:t>Table B1: Reproducibility and submission checklist</w:t>
      </w:r>
    </w:p>
    <w:tbl>
      <w:tblPr>
        <w:tblStyle w:val="TableGrid"/>
        <w:tblW w:type="dxa" w:w="9360"/>
        <w:jc w:val="center"/>
        <w:tblLayout w:type="fixed"/>
        <w:tblLook w:firstColumn="1" w:firstRow="1" w:lastColumn="0" w:lastRow="0" w:noHBand="0" w:noVBand="1" w:val="04A0"/>
        <w:tblInd w:w="120" w:type="dxa"/>
      </w:tblPr>
      <w:tblGrid>
        <w:gridCol w:w="700"/>
        <w:gridCol w:w="1800"/>
        <w:gridCol w:w="6860"/>
      </w:tblGrid>
      <w:tr>
        <w:trPr>
          <w:tblHeader w:val="true"/>
          <w:cantSplit/>
        </w:trPr>
        <w:tc>
          <w:tcPr>
            <w:tcW w:type="dxa" w:w="700"/>
            <w:shd w:fill="F4F6F9"/>
            <w:tcMar>
              <w:top w:w="80" w:type="dxa"/>
              <w:start w:w="120" w:type="dxa"/>
              <w:bottom w:w="80" w:type="dxa"/>
              <w:end w:w="120" w:type="dxa"/>
            </w:tcMar>
            <w:vAlign w:val="center"/>
          </w:tcPr>
          <w:p>
            <w:pPr>
              <w:spacing w:after="0"/>
              <w:jc w:val="left"/>
            </w:pPr>
            <w:r>
              <w:rPr>
                <w:b/>
                <w:color w:val="25313C"/>
                <w:sz w:val="17"/>
              </w:rPr>
              <w:t>Done</w:t>
            </w:r>
          </w:p>
        </w:tc>
        <w:tc>
          <w:tcPr>
            <w:tcW w:type="dxa" w:w="1800"/>
            <w:shd w:fill="F4F6F9"/>
            <w:tcMar>
              <w:top w:w="80" w:type="dxa"/>
              <w:start w:w="120" w:type="dxa"/>
              <w:bottom w:w="80" w:type="dxa"/>
              <w:end w:w="120" w:type="dxa"/>
            </w:tcMar>
            <w:vAlign w:val="center"/>
          </w:tcPr>
          <w:p>
            <w:pPr>
              <w:spacing w:after="0"/>
              <w:jc w:val="left"/>
            </w:pPr>
            <w:r>
              <w:rPr>
                <w:b/>
                <w:color w:val="25313C"/>
                <w:sz w:val="17"/>
              </w:rPr>
              <w:t>Area</w:t>
            </w:r>
          </w:p>
        </w:tc>
        <w:tc>
          <w:tcPr>
            <w:tcW w:type="dxa" w:w="6860"/>
            <w:shd w:fill="F4F6F9"/>
            <w:tcMar>
              <w:top w:w="80" w:type="dxa"/>
              <w:start w:w="120" w:type="dxa"/>
              <w:bottom w:w="80" w:type="dxa"/>
              <w:end w:w="120" w:type="dxa"/>
            </w:tcMar>
            <w:vAlign w:val="center"/>
          </w:tcPr>
          <w:p>
            <w:pPr>
              <w:spacing w:after="0"/>
              <w:jc w:val="left"/>
            </w:pPr>
            <w:r>
              <w:rPr>
                <w:b/>
                <w:color w:val="25313C"/>
                <w:sz w:val="17"/>
              </w:rPr>
              <w:t>Verification action</w:t>
            </w:r>
          </w:p>
        </w:tc>
      </w:tr>
      <w:tr>
        <w:trPr>
          <w:cantSplit/>
        </w:trPr>
        <w:tc>
          <w:tcPr>
            <w:tcW w:type="dxa" w:w="700"/>
            <w:tcMar>
              <w:top w:w="80" w:type="dxa"/>
              <w:start w:w="120" w:type="dxa"/>
              <w:bottom w:w="80" w:type="dxa"/>
              <w:end w:w="120" w:type="dxa"/>
            </w:tcMar>
            <w:vAlign w:val="center"/>
          </w:tcPr>
          <w:p>
            <w:pPr>
              <w:widowControl/>
              <w:spacing w:after="0" w:line="259" w:lineRule="auto"/>
            </w:pPr>
            <w:r>
              <w:rPr>
                <w:color w:val="25313C"/>
                <w:sz w:val="17"/>
              </w:rPr>
              <w:t>☐</w:t>
            </w:r>
          </w:p>
        </w:tc>
        <w:tc>
          <w:tcPr>
            <w:tcW w:type="dxa" w:w="1800"/>
            <w:tcMar>
              <w:top w:w="80" w:type="dxa"/>
              <w:start w:w="120" w:type="dxa"/>
              <w:bottom w:w="80" w:type="dxa"/>
              <w:end w:w="120" w:type="dxa"/>
            </w:tcMar>
            <w:vAlign w:val="center"/>
          </w:tcPr>
          <w:p>
            <w:pPr>
              <w:widowControl/>
              <w:spacing w:after="0" w:line="259" w:lineRule="auto"/>
            </w:pPr>
            <w:r>
              <w:rPr>
                <w:color w:val="25313C"/>
                <w:sz w:val="17"/>
              </w:rPr>
              <w:t>Environment</w:t>
            </w:r>
          </w:p>
        </w:tc>
        <w:tc>
          <w:tcPr>
            <w:tcW w:type="dxa" w:w="6860"/>
            <w:tcMar>
              <w:top w:w="80" w:type="dxa"/>
              <w:start w:w="120" w:type="dxa"/>
              <w:bottom w:w="80" w:type="dxa"/>
              <w:end w:w="120" w:type="dxa"/>
            </w:tcMar>
            <w:vAlign w:val="center"/>
          </w:tcPr>
          <w:p>
            <w:pPr>
              <w:widowControl/>
              <w:spacing w:after="0" w:line="259" w:lineRule="auto"/>
            </w:pPr>
            <w:r>
              <w:rPr>
                <w:color w:val="25313C"/>
                <w:sz w:val="17"/>
              </w:rPr>
              <w:t>Install requirements.txt; record Python and package versions.</w:t>
            </w:r>
          </w:p>
        </w:tc>
      </w:tr>
      <w:tr>
        <w:trPr>
          <w:cantSplit/>
        </w:trPr>
        <w:tc>
          <w:tcPr>
            <w:tcW w:type="dxa" w:w="700"/>
            <w:shd w:fill="FAFBFC"/>
            <w:tcMar>
              <w:top w:w="80" w:type="dxa"/>
              <w:start w:w="120" w:type="dxa"/>
              <w:bottom w:w="80" w:type="dxa"/>
              <w:end w:w="120" w:type="dxa"/>
            </w:tcMar>
            <w:vAlign w:val="center"/>
          </w:tcPr>
          <w:p>
            <w:pPr>
              <w:widowControl/>
              <w:spacing w:after="0" w:line="259" w:lineRule="auto"/>
            </w:pPr>
            <w:r>
              <w:rPr>
                <w:color w:val="25313C"/>
                <w:sz w:val="17"/>
              </w:rPr>
              <w:t>☐</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7"/>
              </w:rPr>
              <w:t>Dataset</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7"/>
              </w:rPr>
              <w:t>Verify data/intents.json validates and record its phrase/intent counts.</w:t>
            </w:r>
          </w:p>
        </w:tc>
      </w:tr>
      <w:tr>
        <w:trPr>
          <w:cantSplit/>
        </w:trPr>
        <w:tc>
          <w:tcPr>
            <w:tcW w:type="dxa" w:w="700"/>
            <w:tcMar>
              <w:top w:w="80" w:type="dxa"/>
              <w:start w:w="120" w:type="dxa"/>
              <w:bottom w:w="80" w:type="dxa"/>
              <w:end w:w="120" w:type="dxa"/>
            </w:tcMar>
            <w:vAlign w:val="center"/>
          </w:tcPr>
          <w:p>
            <w:pPr>
              <w:widowControl/>
              <w:spacing w:after="0" w:line="259" w:lineRule="auto"/>
            </w:pPr>
            <w:r>
              <w:rPr>
                <w:color w:val="25313C"/>
                <w:sz w:val="17"/>
              </w:rPr>
              <w:t>☐</w:t>
            </w:r>
          </w:p>
        </w:tc>
        <w:tc>
          <w:tcPr>
            <w:tcW w:type="dxa" w:w="1800"/>
            <w:tcMar>
              <w:top w:w="80" w:type="dxa"/>
              <w:start w:w="120" w:type="dxa"/>
              <w:bottom w:w="80" w:type="dxa"/>
              <w:end w:w="120" w:type="dxa"/>
            </w:tcMar>
            <w:vAlign w:val="center"/>
          </w:tcPr>
          <w:p>
            <w:pPr>
              <w:widowControl/>
              <w:spacing w:after="0" w:line="259" w:lineRule="auto"/>
            </w:pPr>
            <w:r>
              <w:rPr>
                <w:color w:val="25313C"/>
                <w:sz w:val="17"/>
              </w:rPr>
              <w:t>Response references</w:t>
            </w:r>
          </w:p>
        </w:tc>
        <w:tc>
          <w:tcPr>
            <w:tcW w:type="dxa" w:w="6860"/>
            <w:tcMar>
              <w:top w:w="80" w:type="dxa"/>
              <w:start w:w="120" w:type="dxa"/>
              <w:bottom w:w="80" w:type="dxa"/>
              <w:end w:w="120" w:type="dxa"/>
            </w:tcMar>
            <w:vAlign w:val="center"/>
          </w:tcPr>
          <w:p>
            <w:pPr>
              <w:widowControl/>
              <w:spacing w:after="0" w:line="259" w:lineRule="auto"/>
            </w:pPr>
            <w:r>
              <w:rPr>
                <w:color w:val="25313C"/>
                <w:sz w:val="17"/>
              </w:rPr>
              <w:t>Validate data/response_quality_test.json sources and independence.</w:t>
            </w:r>
          </w:p>
        </w:tc>
      </w:tr>
      <w:tr>
        <w:trPr>
          <w:cantSplit/>
        </w:trPr>
        <w:tc>
          <w:tcPr>
            <w:tcW w:type="dxa" w:w="700"/>
            <w:shd w:fill="FAFBFC"/>
            <w:tcMar>
              <w:top w:w="80" w:type="dxa"/>
              <w:start w:w="120" w:type="dxa"/>
              <w:bottom w:w="80" w:type="dxa"/>
              <w:end w:w="120" w:type="dxa"/>
            </w:tcMar>
            <w:vAlign w:val="center"/>
          </w:tcPr>
          <w:p>
            <w:pPr>
              <w:widowControl/>
              <w:spacing w:after="0" w:line="259" w:lineRule="auto"/>
            </w:pPr>
            <w:r>
              <w:rPr>
                <w:color w:val="25313C"/>
                <w:sz w:val="17"/>
              </w:rPr>
              <w:t>☐</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7"/>
              </w:rPr>
              <w:t>Model selection</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7"/>
              </w:rPr>
              <w:t>Run model_selection.py; confirm the three-fold OOF artifact and selected character-boundary candidate.</w:t>
            </w:r>
          </w:p>
        </w:tc>
      </w:tr>
      <w:tr>
        <w:trPr>
          <w:cantSplit/>
        </w:trPr>
        <w:tc>
          <w:tcPr>
            <w:tcW w:type="dxa" w:w="700"/>
            <w:tcMar>
              <w:top w:w="80" w:type="dxa"/>
              <w:start w:w="120" w:type="dxa"/>
              <w:bottom w:w="80" w:type="dxa"/>
              <w:end w:w="120" w:type="dxa"/>
            </w:tcMar>
            <w:vAlign w:val="center"/>
          </w:tcPr>
          <w:p>
            <w:pPr>
              <w:widowControl/>
              <w:spacing w:after="0" w:line="259" w:lineRule="auto"/>
            </w:pPr>
            <w:r>
              <w:rPr>
                <w:color w:val="25313C"/>
                <w:sz w:val="17"/>
              </w:rPr>
              <w:t>☐</w:t>
            </w:r>
          </w:p>
        </w:tc>
        <w:tc>
          <w:tcPr>
            <w:tcW w:type="dxa" w:w="1800"/>
            <w:tcMar>
              <w:top w:w="80" w:type="dxa"/>
              <w:start w:w="120" w:type="dxa"/>
              <w:bottom w:w="80" w:type="dxa"/>
              <w:end w:w="120" w:type="dxa"/>
            </w:tcMar>
            <w:vAlign w:val="center"/>
          </w:tcPr>
          <w:p>
            <w:pPr>
              <w:widowControl/>
              <w:spacing w:after="0" w:line="259" w:lineRule="auto"/>
            </w:pPr>
            <w:r>
              <w:rPr>
                <w:color w:val="25313C"/>
                <w:sz w:val="17"/>
              </w:rPr>
              <w:t>Evaluation</w:t>
            </w:r>
          </w:p>
        </w:tc>
        <w:tc>
          <w:tcPr>
            <w:tcW w:type="dxa" w:w="6860"/>
            <w:tcMar>
              <w:top w:w="80" w:type="dxa"/>
              <w:start w:w="120" w:type="dxa"/>
              <w:bottom w:w="80" w:type="dxa"/>
              <w:end w:w="120" w:type="dxa"/>
            </w:tcMar>
            <w:vAlign w:val="center"/>
          </w:tcPr>
          <w:p>
            <w:pPr>
              <w:widowControl/>
              <w:spacing w:after="0" w:line="259" w:lineRule="auto"/>
            </w:pPr>
            <w:r>
              <w:rPr>
                <w:color w:val="25313C"/>
                <w:sz w:val="17"/>
              </w:rPr>
              <w:t>Run evaluate.py; confirm seed 42, stratification, and zero cleaned-text overlap.</w:t>
            </w:r>
          </w:p>
        </w:tc>
      </w:tr>
      <w:tr>
        <w:trPr>
          <w:cantSplit/>
        </w:trPr>
        <w:tc>
          <w:tcPr>
            <w:tcW w:type="dxa" w:w="700"/>
            <w:shd w:fill="FAFBFC"/>
            <w:tcMar>
              <w:top w:w="80" w:type="dxa"/>
              <w:start w:w="120" w:type="dxa"/>
              <w:bottom w:w="80" w:type="dxa"/>
              <w:end w:w="120" w:type="dxa"/>
            </w:tcMar>
            <w:vAlign w:val="center"/>
          </w:tcPr>
          <w:p>
            <w:pPr>
              <w:widowControl/>
              <w:spacing w:after="0" w:line="259" w:lineRule="auto"/>
            </w:pPr>
            <w:r>
              <w:rPr>
                <w:color w:val="25313C"/>
                <w:sz w:val="17"/>
              </w:rPr>
              <w:t>☐</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7"/>
              </w:rPr>
              <w:t>Snapshot consistency</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7"/>
              </w:rPr>
              <w:t>Confirm evaluation_results.json was generated after the final intents.json edit.</w:t>
            </w:r>
          </w:p>
        </w:tc>
      </w:tr>
      <w:tr>
        <w:trPr>
          <w:cantSplit/>
        </w:trPr>
        <w:tc>
          <w:tcPr>
            <w:tcW w:type="dxa" w:w="700"/>
            <w:tcMar>
              <w:top w:w="80" w:type="dxa"/>
              <w:start w:w="120" w:type="dxa"/>
              <w:bottom w:w="80" w:type="dxa"/>
              <w:end w:w="120" w:type="dxa"/>
            </w:tcMar>
            <w:vAlign w:val="center"/>
          </w:tcPr>
          <w:p>
            <w:pPr>
              <w:widowControl/>
              <w:spacing w:after="0" w:line="259" w:lineRule="auto"/>
            </w:pPr>
            <w:r>
              <w:rPr>
                <w:color w:val="25313C"/>
                <w:sz w:val="17"/>
              </w:rPr>
              <w:t>☐</w:t>
            </w:r>
          </w:p>
        </w:tc>
        <w:tc>
          <w:tcPr>
            <w:tcW w:type="dxa" w:w="1800"/>
            <w:tcMar>
              <w:top w:w="80" w:type="dxa"/>
              <w:start w:w="120" w:type="dxa"/>
              <w:bottom w:w="80" w:type="dxa"/>
              <w:end w:w="120" w:type="dxa"/>
            </w:tcMar>
            <w:vAlign w:val="center"/>
          </w:tcPr>
          <w:p>
            <w:pPr>
              <w:widowControl/>
              <w:spacing w:after="0" w:line="259" w:lineRule="auto"/>
            </w:pPr>
            <w:r>
              <w:rPr>
                <w:color w:val="25313C"/>
                <w:sz w:val="17"/>
              </w:rPr>
              <w:t>Tests</w:t>
            </w:r>
          </w:p>
        </w:tc>
        <w:tc>
          <w:tcPr>
            <w:tcW w:type="dxa" w:w="6860"/>
            <w:tcMar>
              <w:top w:w="80" w:type="dxa"/>
              <w:start w:w="120" w:type="dxa"/>
              <w:bottom w:w="80" w:type="dxa"/>
              <w:end w:w="120" w:type="dxa"/>
            </w:tcMar>
            <w:vAlign w:val="center"/>
          </w:tcPr>
          <w:p>
            <w:pPr>
              <w:widowControl/>
              <w:spacing w:after="0" w:line="259" w:lineRule="auto"/>
            </w:pPr>
            <w:r>
              <w:rPr>
                <w:color w:val="25313C"/>
                <w:sz w:val="17"/>
              </w:rPr>
              <w:t>Run the full automated test suite and retain the terminal output.</w:t>
            </w:r>
          </w:p>
        </w:tc>
      </w:tr>
      <w:tr>
        <w:trPr>
          <w:cantSplit/>
        </w:trPr>
        <w:tc>
          <w:tcPr>
            <w:tcW w:type="dxa" w:w="700"/>
            <w:shd w:fill="FAFBFC"/>
            <w:tcMar>
              <w:top w:w="80" w:type="dxa"/>
              <w:start w:w="120" w:type="dxa"/>
              <w:bottom w:w="80" w:type="dxa"/>
              <w:end w:w="120" w:type="dxa"/>
            </w:tcMar>
            <w:vAlign w:val="center"/>
          </w:tcPr>
          <w:p>
            <w:pPr>
              <w:widowControl/>
              <w:spacing w:after="0" w:line="259" w:lineRule="auto"/>
            </w:pPr>
            <w:r>
              <w:rPr>
                <w:color w:val="25313C"/>
                <w:sz w:val="17"/>
              </w:rPr>
              <w:t>☐</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7"/>
              </w:rPr>
              <w:t>Report</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7"/>
              </w:rPr>
              <w:t>Run the command below to refresh charts and AI Report - Final.docx.</w:t>
            </w:r>
          </w:p>
        </w:tc>
      </w:tr>
      <w:tr>
        <w:trPr>
          <w:cantSplit/>
        </w:trPr>
        <w:tc>
          <w:tcPr>
            <w:tcW w:type="dxa" w:w="700"/>
            <w:tcMar>
              <w:top w:w="80" w:type="dxa"/>
              <w:start w:w="120" w:type="dxa"/>
              <w:bottom w:w="80" w:type="dxa"/>
              <w:end w:w="120" w:type="dxa"/>
            </w:tcMar>
            <w:vAlign w:val="center"/>
          </w:tcPr>
          <w:p>
            <w:pPr>
              <w:widowControl/>
              <w:spacing w:after="0" w:line="259" w:lineRule="auto"/>
            </w:pPr>
            <w:r>
              <w:rPr>
                <w:color w:val="25313C"/>
                <w:sz w:val="17"/>
              </w:rPr>
              <w:t>☐</w:t>
            </w:r>
          </w:p>
        </w:tc>
        <w:tc>
          <w:tcPr>
            <w:tcW w:type="dxa" w:w="1800"/>
            <w:tcMar>
              <w:top w:w="80" w:type="dxa"/>
              <w:start w:w="120" w:type="dxa"/>
              <w:bottom w:w="80" w:type="dxa"/>
              <w:end w:w="120" w:type="dxa"/>
            </w:tcMar>
            <w:vAlign w:val="center"/>
          </w:tcPr>
          <w:p>
            <w:pPr>
              <w:widowControl/>
              <w:spacing w:after="0" w:line="259" w:lineRule="auto"/>
            </w:pPr>
            <w:r>
              <w:rPr>
                <w:color w:val="25313C"/>
                <w:sz w:val="17"/>
              </w:rPr>
              <w:t>Visual QA</w:t>
            </w:r>
          </w:p>
        </w:tc>
        <w:tc>
          <w:tcPr>
            <w:tcW w:type="dxa" w:w="6860"/>
            <w:tcMar>
              <w:top w:w="80" w:type="dxa"/>
              <w:start w:w="120" w:type="dxa"/>
              <w:bottom w:w="80" w:type="dxa"/>
              <w:end w:w="120" w:type="dxa"/>
            </w:tcMar>
            <w:vAlign w:val="center"/>
          </w:tcPr>
          <w:p>
            <w:pPr>
              <w:widowControl/>
              <w:spacing w:after="0" w:line="259" w:lineRule="auto"/>
            </w:pPr>
            <w:r>
              <w:rPr>
                <w:color w:val="25313C"/>
                <w:sz w:val="17"/>
              </w:rPr>
              <w:t>Render the DOCX with canonical render_docx.py and inspect every page.</w:t>
            </w:r>
          </w:p>
        </w:tc>
      </w:tr>
      <w:tr>
        <w:trPr>
          <w:cantSplit/>
        </w:trPr>
        <w:tc>
          <w:tcPr>
            <w:tcW w:type="dxa" w:w="700"/>
            <w:shd w:fill="FAFBFC"/>
            <w:tcMar>
              <w:top w:w="80" w:type="dxa"/>
              <w:start w:w="120" w:type="dxa"/>
              <w:bottom w:w="80" w:type="dxa"/>
              <w:end w:w="120" w:type="dxa"/>
            </w:tcMar>
            <w:vAlign w:val="center"/>
          </w:tcPr>
          <w:p>
            <w:pPr>
              <w:widowControl/>
              <w:spacing w:after="0" w:line="259" w:lineRule="auto"/>
            </w:pPr>
            <w:r>
              <w:rPr>
                <w:color w:val="25313C"/>
                <w:sz w:val="17"/>
              </w:rPr>
              <w:t>☐</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7"/>
              </w:rPr>
              <w:t>Cloud evidence</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7"/>
              </w:rPr>
              <w:t>Export the Dialogflow agent and capture authentic locked-query results.</w:t>
            </w:r>
          </w:p>
        </w:tc>
      </w:tr>
      <w:tr>
        <w:trPr>
          <w:cantSplit/>
        </w:trPr>
        <w:tc>
          <w:tcPr>
            <w:tcW w:type="dxa" w:w="700"/>
            <w:tcMar>
              <w:top w:w="80" w:type="dxa"/>
              <w:start w:w="120" w:type="dxa"/>
              <w:bottom w:w="80" w:type="dxa"/>
              <w:end w:w="120" w:type="dxa"/>
            </w:tcMar>
            <w:vAlign w:val="center"/>
          </w:tcPr>
          <w:p>
            <w:pPr>
              <w:widowControl/>
              <w:spacing w:after="0" w:line="259" w:lineRule="auto"/>
            </w:pPr>
            <w:r>
              <w:rPr>
                <w:color w:val="25313C"/>
                <w:sz w:val="17"/>
              </w:rPr>
              <w:t>☐</w:t>
            </w:r>
          </w:p>
        </w:tc>
        <w:tc>
          <w:tcPr>
            <w:tcW w:type="dxa" w:w="1800"/>
            <w:tcMar>
              <w:top w:w="80" w:type="dxa"/>
              <w:start w:w="120" w:type="dxa"/>
              <w:bottom w:w="80" w:type="dxa"/>
              <w:end w:w="120" w:type="dxa"/>
            </w:tcMar>
            <w:vAlign w:val="center"/>
          </w:tcPr>
          <w:p>
            <w:pPr>
              <w:widowControl/>
              <w:spacing w:after="0" w:line="259" w:lineRule="auto"/>
            </w:pPr>
            <w:r>
              <w:rPr>
                <w:color w:val="25313C"/>
                <w:sz w:val="17"/>
              </w:rPr>
              <w:t>Survey</w:t>
            </w:r>
          </w:p>
        </w:tc>
        <w:tc>
          <w:tcPr>
            <w:tcW w:type="dxa" w:w="6860"/>
            <w:tcMar>
              <w:top w:w="80" w:type="dxa"/>
              <w:start w:w="120" w:type="dxa"/>
              <w:bottom w:w="80" w:type="dxa"/>
              <w:end w:w="120" w:type="dxa"/>
            </w:tcMar>
            <w:vAlign w:val="center"/>
          </w:tcPr>
          <w:p>
            <w:pPr>
              <w:widowControl/>
              <w:spacing w:after="0" w:line="259" w:lineRule="auto"/>
            </w:pPr>
            <w:r>
              <w:rPr>
                <w:color w:val="25313C"/>
                <w:sz w:val="17"/>
              </w:rPr>
              <w:t>Preserve data/user_feedback_verified.json; confirm N=5 and collection dates before rebuilding.</w:t>
            </w:r>
          </w:p>
        </w:tc>
      </w:tr>
    </w:tbl>
    <w:p>
      <w:pPr>
        <w:spacing w:after="0"/>
      </w:pPr>
    </w:p>
    <w:p>
      <w:pPr>
        <w:pStyle w:val="Heading2"/>
        <w:keepNext/>
        <w:keepLines/>
      </w:pPr>
      <w:r>
        <w:t>Regeneration commands</w:t>
      </w:r>
    </w:p>
    <w:p>
      <w:pPr>
        <w:widowControl/>
        <w:ind w:left="360" w:right="360"/>
        <w:shd w:fill="F4F6F9"/>
      </w:pPr>
      <w:r>
        <w:rPr>
          <w:rFonts w:ascii="Courier New" w:hAnsi="Courier New"/>
          <w:sz w:val="17"/>
        </w:rPr>
        <w:t>python model_selection.py</w:t>
      </w:r>
    </w:p>
    <w:p>
      <w:pPr>
        <w:widowControl/>
        <w:ind w:left="360" w:right="360"/>
        <w:shd w:fill="F4F6F9"/>
      </w:pPr>
      <w:r>
        <w:rPr>
          <w:rFonts w:ascii="Courier New" w:hAnsi="Courier New"/>
          <w:sz w:val="17"/>
        </w:rPr>
        <w:t>python evaluate.py</w:t>
      </w:r>
    </w:p>
    <w:p>
      <w:pPr>
        <w:widowControl/>
        <w:ind w:left="360" w:right="360"/>
        <w:shd w:fill="F4F6F9"/>
      </w:pPr>
      <w:r>
        <w:rPr>
          <w:rFonts w:ascii="Courier New" w:hAnsi="Courier New"/>
          <w:sz w:val="17"/>
        </w:rPr>
        <w:t>python -m unittest discover -s tests -v</w:t>
      </w:r>
    </w:p>
    <w:p>
      <w:pPr>
        <w:widowControl/>
        <w:ind w:left="360" w:right="360"/>
        <w:shd w:fill="F4F6F9"/>
      </w:pPr>
      <w:r>
        <w:rPr>
          <w:rFonts w:ascii="Courier New" w:hAnsi="Courier New"/>
          <w:sz w:val="17"/>
        </w:rPr>
        <w:t>python src/create_dialogflow_zip.py</w:t>
      </w:r>
    </w:p>
    <w:p>
      <w:pPr>
        <w:widowControl/>
        <w:ind w:left="360" w:right="360"/>
        <w:shd w:fill="F4F6F9"/>
      </w:pPr>
      <w:r>
        <w:rPr>
          <w:rFonts w:ascii="Courier New" w:hAnsi="Courier New"/>
          <w:sz w:val="17"/>
        </w:rPr>
        <w:t>python tools/build_final_report.py</w:t>
      </w:r>
    </w:p>
    <w:p>
      <w:pPr>
        <w:pStyle w:val="SourceNote"/>
        <w:widowControl/>
      </w:pPr>
      <w:r>
        <w:t>Evaluation artifact: evaluation_results.json generated at 2026-08-24T18:02:56.633862. Builder output generated at 2026-08-24T20:11:04+08:00.</w:t>
      </w:r>
    </w:p>
    <w:p>
      <w:r>
        <w:br w:type="page"/>
      </w:r>
    </w:p>
    <w:p>
      <w:pPr>
        <w:pStyle w:val="Heading1"/>
        <w:keepNext/>
        <w:keepLines/>
      </w:pPr>
      <w:r>
        <w:t>Appendix C. Verified user-satisfaction instrument and data</w:t>
      </w:r>
    </w:p>
    <w:p>
      <w:pPr>
        <w:keepLines/>
        <w:spacing w:before="80" w:after="180"/>
        <w:ind w:left="230" w:right="230"/>
        <w:shd w:fill="FFF6DD"/>
      </w:pPr>
      <w:r>
        <w:rPr>
          <w:b/>
          <w:color w:val="1F4D78"/>
        </w:rPr>
        <w:t xml:space="preserve">Observed pilot  </w:t>
      </w:r>
      <w:r>
        <w:t>The frozen anonymized Google Forms snapshot contains N=5 complete responses collected from 12 to 24 August 2026. All five complete responses are retained, including the all-1 response. Results are descriptive and are not generalized beyond this small pilot.</w:t>
      </w:r>
    </w:p>
    <w:p>
      <w:pPr>
        <w:pStyle w:val="Heading2"/>
        <w:keepNext/>
        <w:keepLines/>
      </w:pPr>
      <w:r>
        <w:t>Questionnaire and scoring rule</w:t>
      </w:r>
    </w:p>
    <w:p>
      <w:pPr>
        <w:pStyle w:val="SourceNote"/>
        <w:widowControl/>
      </w:pPr>
      <w:r>
        <w:t>Scale: 1 = strongly disagree, 2 = disagree, 3 = neither agree nor disagree, 4 = agree, and 5 = strongly agree. A favorable response is defined as 4 or 5. The questionnaire collected ratings and timestamps only; the exported research snapshot contains no names or student IDs.</w:t>
      </w:r>
    </w:p>
    <w:p>
      <w:pPr>
        <w:pStyle w:val="ReportCaption"/>
        <w:widowControl/>
        <w:jc w:val="center"/>
      </w:pPr>
      <w:r>
        <w:t>Table C1: Exact five-item Google Forms questionnaire</w:t>
      </w:r>
    </w:p>
    <w:tbl>
      <w:tblPr>
        <w:tblStyle w:val="TableGrid"/>
        <w:tblW w:type="dxa" w:w="9360"/>
        <w:jc w:val="center"/>
        <w:tblLayout w:type="fixed"/>
        <w:tblLook w:firstColumn="1" w:firstRow="1" w:lastColumn="0" w:lastRow="0" w:noHBand="0" w:noVBand="1" w:val="04A0"/>
        <w:tblInd w:w="120" w:type="dxa"/>
      </w:tblPr>
      <w:tblGrid>
        <w:gridCol w:w="900"/>
        <w:gridCol w:w="8460"/>
      </w:tblGrid>
      <w:tr>
        <w:trPr>
          <w:tblHeader w:val="true"/>
          <w:cantSplit/>
        </w:trPr>
        <w:tc>
          <w:tcPr>
            <w:tcW w:type="dxa" w:w="900"/>
            <w:shd w:fill="F4F6F9"/>
            <w:tcMar>
              <w:top w:w="80" w:type="dxa"/>
              <w:start w:w="120" w:type="dxa"/>
              <w:bottom w:w="80" w:type="dxa"/>
              <w:end w:w="120" w:type="dxa"/>
            </w:tcMar>
            <w:vAlign w:val="center"/>
          </w:tcPr>
          <w:p>
            <w:pPr>
              <w:spacing w:after="0"/>
              <w:jc w:val="left"/>
            </w:pPr>
            <w:r>
              <w:rPr>
                <w:b/>
                <w:color w:val="25313C"/>
                <w:sz w:val="17"/>
              </w:rPr>
              <w:t>Item</w:t>
            </w:r>
          </w:p>
        </w:tc>
        <w:tc>
          <w:tcPr>
            <w:tcW w:type="dxa" w:w="8460"/>
            <w:shd w:fill="F4F6F9"/>
            <w:tcMar>
              <w:top w:w="80" w:type="dxa"/>
              <w:start w:w="120" w:type="dxa"/>
              <w:bottom w:w="80" w:type="dxa"/>
              <w:end w:w="120" w:type="dxa"/>
            </w:tcMar>
            <w:vAlign w:val="center"/>
          </w:tcPr>
          <w:p>
            <w:pPr>
              <w:spacing w:after="0"/>
              <w:jc w:val="left"/>
            </w:pPr>
            <w:r>
              <w:rPr>
                <w:b/>
                <w:color w:val="25313C"/>
                <w:sz w:val="17"/>
              </w:rPr>
              <w:t>Statement</w:t>
            </w:r>
          </w:p>
        </w:tc>
      </w:tr>
      <w:tr>
        <w:trPr>
          <w:cantSplit/>
        </w:trPr>
        <w:tc>
          <w:tcPr>
            <w:tcW w:type="dxa" w:w="900"/>
            <w:tcMar>
              <w:top w:w="80" w:type="dxa"/>
              <w:start w:w="120" w:type="dxa"/>
              <w:bottom w:w="80" w:type="dxa"/>
              <w:end w:w="120" w:type="dxa"/>
            </w:tcMar>
            <w:vAlign w:val="center"/>
          </w:tcPr>
          <w:p>
            <w:pPr>
              <w:widowControl/>
              <w:spacing w:after="0" w:line="259" w:lineRule="auto"/>
            </w:pPr>
            <w:r>
              <w:rPr>
                <w:color w:val="25313C"/>
                <w:sz w:val="17"/>
              </w:rPr>
              <w:t>Q1</w:t>
            </w:r>
          </w:p>
        </w:tc>
        <w:tc>
          <w:tcPr>
            <w:tcW w:type="dxa" w:w="8460"/>
            <w:tcMar>
              <w:top w:w="80" w:type="dxa"/>
              <w:start w:w="120" w:type="dxa"/>
              <w:bottom w:w="80" w:type="dxa"/>
              <w:end w:w="120" w:type="dxa"/>
            </w:tcMar>
            <w:vAlign w:val="center"/>
          </w:tcPr>
          <w:p>
            <w:pPr>
              <w:widowControl/>
              <w:spacing w:after="0" w:line="259" w:lineRule="auto"/>
            </w:pPr>
            <w:r>
              <w:rPr>
                <w:color w:val="25313C"/>
                <w:sz w:val="17"/>
              </w:rPr>
              <w:t>The chatbot correctly understands student inquiry questions and intent.</w:t>
            </w:r>
          </w:p>
        </w:tc>
      </w:tr>
      <w:tr>
        <w:trPr>
          <w:cantSplit/>
        </w:trPr>
        <w:tc>
          <w:tcPr>
            <w:tcW w:type="dxa" w:w="900"/>
            <w:shd w:fill="FAFBFC"/>
            <w:tcMar>
              <w:top w:w="80" w:type="dxa"/>
              <w:start w:w="120" w:type="dxa"/>
              <w:bottom w:w="80" w:type="dxa"/>
              <w:end w:w="120" w:type="dxa"/>
            </w:tcMar>
            <w:vAlign w:val="center"/>
          </w:tcPr>
          <w:p>
            <w:pPr>
              <w:widowControl/>
              <w:spacing w:after="0" w:line="259" w:lineRule="auto"/>
            </w:pPr>
            <w:r>
              <w:rPr>
                <w:color w:val="25313C"/>
                <w:sz w:val="17"/>
              </w:rPr>
              <w:t>Q2</w:t>
            </w:r>
          </w:p>
        </w:tc>
        <w:tc>
          <w:tcPr>
            <w:tcW w:type="dxa" w:w="8460"/>
            <w:shd w:fill="FAFBFC"/>
            <w:tcMar>
              <w:top w:w="80" w:type="dxa"/>
              <w:start w:w="120" w:type="dxa"/>
              <w:bottom w:w="80" w:type="dxa"/>
              <w:end w:w="120" w:type="dxa"/>
            </w:tcMar>
            <w:vAlign w:val="center"/>
          </w:tcPr>
          <w:p>
            <w:pPr>
              <w:widowControl/>
              <w:spacing w:after="0" w:line="259" w:lineRule="auto"/>
            </w:pPr>
            <w:r>
              <w:rPr>
                <w:color w:val="25313C"/>
                <w:sz w:val="17"/>
              </w:rPr>
              <w:t>The chatbot's answers are clear, informative, and relevant to university procedures.</w:t>
            </w:r>
          </w:p>
        </w:tc>
      </w:tr>
      <w:tr>
        <w:trPr>
          <w:cantSplit/>
        </w:trPr>
        <w:tc>
          <w:tcPr>
            <w:tcW w:type="dxa" w:w="900"/>
            <w:tcMar>
              <w:top w:w="80" w:type="dxa"/>
              <w:start w:w="120" w:type="dxa"/>
              <w:bottom w:w="80" w:type="dxa"/>
              <w:end w:w="120" w:type="dxa"/>
            </w:tcMar>
            <w:vAlign w:val="center"/>
          </w:tcPr>
          <w:p>
            <w:pPr>
              <w:widowControl/>
              <w:spacing w:after="0" w:line="259" w:lineRule="auto"/>
            </w:pPr>
            <w:r>
              <w:rPr>
                <w:color w:val="25313C"/>
                <w:sz w:val="17"/>
              </w:rPr>
              <w:t>Q3</w:t>
            </w:r>
          </w:p>
        </w:tc>
        <w:tc>
          <w:tcPr>
            <w:tcW w:type="dxa" w:w="8460"/>
            <w:tcMar>
              <w:top w:w="80" w:type="dxa"/>
              <w:start w:w="120" w:type="dxa"/>
              <w:bottom w:w="80" w:type="dxa"/>
              <w:end w:w="120" w:type="dxa"/>
            </w:tcMar>
            <w:vAlign w:val="center"/>
          </w:tcPr>
          <w:p>
            <w:pPr>
              <w:widowControl/>
              <w:spacing w:after="0" w:line="259" w:lineRule="auto"/>
            </w:pPr>
            <w:r>
              <w:rPr>
                <w:color w:val="25313C"/>
                <w:sz w:val="17"/>
              </w:rPr>
              <w:t>The web user interface (Streamlit GUI) is easy to navigate and chat with.</w:t>
            </w:r>
          </w:p>
        </w:tc>
      </w:tr>
      <w:tr>
        <w:trPr>
          <w:cantSplit/>
        </w:trPr>
        <w:tc>
          <w:tcPr>
            <w:tcW w:type="dxa" w:w="900"/>
            <w:shd w:fill="FAFBFC"/>
            <w:tcMar>
              <w:top w:w="80" w:type="dxa"/>
              <w:start w:w="120" w:type="dxa"/>
              <w:bottom w:w="80" w:type="dxa"/>
              <w:end w:w="120" w:type="dxa"/>
            </w:tcMar>
            <w:vAlign w:val="center"/>
          </w:tcPr>
          <w:p>
            <w:pPr>
              <w:widowControl/>
              <w:spacing w:after="0" w:line="259" w:lineRule="auto"/>
            </w:pPr>
            <w:r>
              <w:rPr>
                <w:color w:val="25313C"/>
                <w:sz w:val="17"/>
              </w:rPr>
              <w:t>Q4</w:t>
            </w:r>
          </w:p>
        </w:tc>
        <w:tc>
          <w:tcPr>
            <w:tcW w:type="dxa" w:w="8460"/>
            <w:shd w:fill="FAFBFC"/>
            <w:tcMar>
              <w:top w:w="80" w:type="dxa"/>
              <w:start w:w="120" w:type="dxa"/>
              <w:bottom w:w="80" w:type="dxa"/>
              <w:end w:w="120" w:type="dxa"/>
            </w:tcMar>
            <w:vAlign w:val="center"/>
          </w:tcPr>
          <w:p>
            <w:pPr>
              <w:widowControl/>
              <w:spacing w:after="0" w:line="259" w:lineRule="auto"/>
            </w:pPr>
            <w:r>
              <w:rPr>
                <w:color w:val="25313C"/>
                <w:sz w:val="17"/>
              </w:rPr>
              <w:t>The chatbot responds promptly without noticeable delay.</w:t>
            </w:r>
          </w:p>
        </w:tc>
      </w:tr>
      <w:tr>
        <w:trPr>
          <w:cantSplit/>
        </w:trPr>
        <w:tc>
          <w:tcPr>
            <w:tcW w:type="dxa" w:w="900"/>
            <w:tcMar>
              <w:top w:w="80" w:type="dxa"/>
              <w:start w:w="120" w:type="dxa"/>
              <w:bottom w:w="80" w:type="dxa"/>
              <w:end w:w="120" w:type="dxa"/>
            </w:tcMar>
            <w:vAlign w:val="center"/>
          </w:tcPr>
          <w:p>
            <w:pPr>
              <w:widowControl/>
              <w:spacing w:after="0" w:line="259" w:lineRule="auto"/>
            </w:pPr>
            <w:r>
              <w:rPr>
                <w:color w:val="25313C"/>
                <w:sz w:val="17"/>
              </w:rPr>
              <w:t>Q5</w:t>
            </w:r>
          </w:p>
        </w:tc>
        <w:tc>
          <w:tcPr>
            <w:tcW w:type="dxa" w:w="8460"/>
            <w:tcMar>
              <w:top w:w="80" w:type="dxa"/>
              <w:start w:w="120" w:type="dxa"/>
              <w:bottom w:w="80" w:type="dxa"/>
              <w:end w:w="120" w:type="dxa"/>
            </w:tcMar>
            <w:vAlign w:val="center"/>
          </w:tcPr>
          <w:p>
            <w:pPr>
              <w:widowControl/>
              <w:spacing w:after="0" w:line="259" w:lineRule="auto"/>
            </w:pPr>
            <w:r>
              <w:rPr>
                <w:color w:val="25313C"/>
                <w:sz w:val="17"/>
              </w:rPr>
              <w:t>Overall, I am satisfied with the automated university inquiry chatbot system.</w:t>
            </w:r>
          </w:p>
        </w:tc>
      </w:tr>
    </w:tbl>
    <w:p>
      <w:pPr>
        <w:spacing w:after="0"/>
      </w:pPr>
    </w:p>
    <w:p>
      <w:pPr>
        <w:pStyle w:val="Heading2"/>
        <w:keepNext/>
        <w:keepLines/>
      </w:pPr>
      <w:r>
        <w:t>Item-level descriptive results</w:t>
      </w:r>
    </w:p>
    <w:p>
      <w:pPr>
        <w:pStyle w:val="ReportCaption"/>
        <w:widowControl/>
        <w:jc w:val="center"/>
      </w:pPr>
      <w:r>
        <w:t>Table C2: Verified descriptive statistics</w:t>
      </w:r>
    </w:p>
    <w:tbl>
      <w:tblPr>
        <w:tblStyle w:val="TableGrid"/>
        <w:tblW w:type="dxa" w:w="9360"/>
        <w:jc w:val="center"/>
        <w:tblLayout w:type="fixed"/>
        <w:tblLook w:firstColumn="1" w:firstRow="1" w:lastColumn="0" w:lastRow="0" w:noHBand="0" w:noVBand="1" w:val="04A0"/>
        <w:tblInd w:w="120" w:type="dxa"/>
      </w:tblPr>
      <w:tblGrid>
        <w:gridCol w:w="2400"/>
        <w:gridCol w:w="1800"/>
        <w:gridCol w:w="1700"/>
        <w:gridCol w:w="3460"/>
      </w:tblGrid>
      <w:tr>
        <w:trPr>
          <w:tblHeader w:val="true"/>
          <w:cantSplit/>
        </w:trPr>
        <w:tc>
          <w:tcPr>
            <w:tcW w:type="dxa" w:w="2400"/>
            <w:shd w:fill="F4F6F9"/>
            <w:tcMar>
              <w:top w:w="80" w:type="dxa"/>
              <w:start w:w="120" w:type="dxa"/>
              <w:bottom w:w="80" w:type="dxa"/>
              <w:end w:w="120" w:type="dxa"/>
            </w:tcMar>
            <w:vAlign w:val="center"/>
          </w:tcPr>
          <w:p>
            <w:pPr>
              <w:spacing w:after="0"/>
              <w:jc w:val="left"/>
            </w:pPr>
            <w:r>
              <w:rPr>
                <w:b/>
                <w:color w:val="25313C"/>
                <w:sz w:val="17"/>
              </w:rPr>
              <w:t>Item</w:t>
            </w:r>
          </w:p>
        </w:tc>
        <w:tc>
          <w:tcPr>
            <w:tcW w:type="dxa" w:w="1800"/>
            <w:shd w:fill="F4F6F9"/>
            <w:tcMar>
              <w:top w:w="80" w:type="dxa"/>
              <w:start w:w="120" w:type="dxa"/>
              <w:bottom w:w="80" w:type="dxa"/>
              <w:end w:w="120" w:type="dxa"/>
            </w:tcMar>
            <w:vAlign w:val="center"/>
          </w:tcPr>
          <w:p>
            <w:pPr>
              <w:spacing w:after="0"/>
              <w:jc w:val="left"/>
            </w:pPr>
            <w:r>
              <w:rPr>
                <w:b/>
                <w:color w:val="25313C"/>
                <w:sz w:val="17"/>
              </w:rPr>
              <w:t>Mean</w:t>
            </w:r>
          </w:p>
        </w:tc>
        <w:tc>
          <w:tcPr>
            <w:tcW w:type="dxa" w:w="1700"/>
            <w:shd w:fill="F4F6F9"/>
            <w:tcMar>
              <w:top w:w="80" w:type="dxa"/>
              <w:start w:w="120" w:type="dxa"/>
              <w:bottom w:w="80" w:type="dxa"/>
              <w:end w:w="120" w:type="dxa"/>
            </w:tcMar>
            <w:vAlign w:val="center"/>
          </w:tcPr>
          <w:p>
            <w:pPr>
              <w:spacing w:after="0"/>
              <w:jc w:val="left"/>
            </w:pPr>
            <w:r>
              <w:rPr>
                <w:b/>
                <w:color w:val="25313C"/>
                <w:sz w:val="17"/>
              </w:rPr>
              <w:t>Median</w:t>
            </w:r>
          </w:p>
        </w:tc>
        <w:tc>
          <w:tcPr>
            <w:tcW w:type="dxa" w:w="3460"/>
            <w:shd w:fill="F4F6F9"/>
            <w:tcMar>
              <w:top w:w="80" w:type="dxa"/>
              <w:start w:w="120" w:type="dxa"/>
              <w:bottom w:w="80" w:type="dxa"/>
              <w:end w:w="120" w:type="dxa"/>
            </w:tcMar>
            <w:vAlign w:val="center"/>
          </w:tcPr>
          <w:p>
            <w:pPr>
              <w:spacing w:after="0"/>
              <w:jc w:val="left"/>
            </w:pPr>
            <w:r>
              <w:rPr>
                <w:b/>
                <w:color w:val="25313C"/>
                <w:sz w:val="17"/>
              </w:rPr>
              <w:t>Favorable</w:t>
            </w:r>
          </w:p>
        </w:tc>
      </w:tr>
      <w:tr>
        <w:trPr>
          <w:cantSplit/>
        </w:trPr>
        <w:tc>
          <w:tcPr>
            <w:tcW w:type="dxa" w:w="2400"/>
            <w:tcMar>
              <w:top w:w="80" w:type="dxa"/>
              <w:start w:w="120" w:type="dxa"/>
              <w:bottom w:w="80" w:type="dxa"/>
              <w:end w:w="120" w:type="dxa"/>
            </w:tcMar>
            <w:vAlign w:val="center"/>
          </w:tcPr>
          <w:p>
            <w:pPr>
              <w:widowControl/>
              <w:spacing w:after="0" w:line="259" w:lineRule="auto"/>
            </w:pPr>
            <w:r>
              <w:rPr>
                <w:color w:val="25313C"/>
                <w:sz w:val="17"/>
              </w:rPr>
              <w:t>Q1</w:t>
            </w:r>
          </w:p>
        </w:tc>
        <w:tc>
          <w:tcPr>
            <w:tcW w:type="dxa" w:w="1800"/>
            <w:tcMar>
              <w:top w:w="80" w:type="dxa"/>
              <w:start w:w="120" w:type="dxa"/>
              <w:bottom w:w="80" w:type="dxa"/>
              <w:end w:w="120" w:type="dxa"/>
            </w:tcMar>
            <w:vAlign w:val="center"/>
          </w:tcPr>
          <w:p>
            <w:pPr>
              <w:widowControl/>
              <w:spacing w:after="0" w:line="259" w:lineRule="auto"/>
            </w:pPr>
            <w:r>
              <w:rPr>
                <w:color w:val="25313C"/>
                <w:sz w:val="17"/>
              </w:rPr>
              <w:t>4.00/5</w:t>
            </w:r>
          </w:p>
        </w:tc>
        <w:tc>
          <w:tcPr>
            <w:tcW w:type="dxa" w:w="1700"/>
            <w:tcMar>
              <w:top w:w="80" w:type="dxa"/>
              <w:start w:w="120" w:type="dxa"/>
              <w:bottom w:w="80" w:type="dxa"/>
              <w:end w:w="120" w:type="dxa"/>
            </w:tcMar>
            <w:vAlign w:val="center"/>
          </w:tcPr>
          <w:p>
            <w:pPr>
              <w:widowControl/>
              <w:spacing w:after="0" w:line="259" w:lineRule="auto"/>
            </w:pPr>
            <w:r>
              <w:rPr>
                <w:color w:val="25313C"/>
                <w:sz w:val="17"/>
              </w:rPr>
              <w:t>5.0</w:t>
            </w:r>
          </w:p>
        </w:tc>
        <w:tc>
          <w:tcPr>
            <w:tcW w:type="dxa" w:w="3460"/>
            <w:tcMar>
              <w:top w:w="80" w:type="dxa"/>
              <w:start w:w="120" w:type="dxa"/>
              <w:bottom w:w="80" w:type="dxa"/>
              <w:end w:w="120" w:type="dxa"/>
            </w:tcMar>
            <w:vAlign w:val="center"/>
          </w:tcPr>
          <w:p>
            <w:pPr>
              <w:widowControl/>
              <w:spacing w:after="0" w:line="259" w:lineRule="auto"/>
            </w:pPr>
            <w:r>
              <w:rPr>
                <w:color w:val="25313C"/>
                <w:sz w:val="17"/>
              </w:rPr>
              <w:t>4/5 (80%)</w:t>
            </w:r>
          </w:p>
        </w:tc>
      </w:tr>
      <w:tr>
        <w:trPr>
          <w:cantSplit/>
        </w:trPr>
        <w:tc>
          <w:tcPr>
            <w:tcW w:type="dxa" w:w="2400"/>
            <w:shd w:fill="FAFBFC"/>
            <w:tcMar>
              <w:top w:w="80" w:type="dxa"/>
              <w:start w:w="120" w:type="dxa"/>
              <w:bottom w:w="80" w:type="dxa"/>
              <w:end w:w="120" w:type="dxa"/>
            </w:tcMar>
            <w:vAlign w:val="center"/>
          </w:tcPr>
          <w:p>
            <w:pPr>
              <w:widowControl/>
              <w:spacing w:after="0" w:line="259" w:lineRule="auto"/>
            </w:pPr>
            <w:r>
              <w:rPr>
                <w:color w:val="25313C"/>
                <w:sz w:val="17"/>
              </w:rPr>
              <w:t>Q2</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7"/>
              </w:rPr>
              <w:t>4.00/5</w:t>
            </w:r>
          </w:p>
        </w:tc>
        <w:tc>
          <w:tcPr>
            <w:tcW w:type="dxa" w:w="1700"/>
            <w:shd w:fill="FAFBFC"/>
            <w:tcMar>
              <w:top w:w="80" w:type="dxa"/>
              <w:start w:w="120" w:type="dxa"/>
              <w:bottom w:w="80" w:type="dxa"/>
              <w:end w:w="120" w:type="dxa"/>
            </w:tcMar>
            <w:vAlign w:val="center"/>
          </w:tcPr>
          <w:p>
            <w:pPr>
              <w:widowControl/>
              <w:spacing w:after="0" w:line="259" w:lineRule="auto"/>
            </w:pPr>
            <w:r>
              <w:rPr>
                <w:color w:val="25313C"/>
                <w:sz w:val="17"/>
              </w:rPr>
              <w:t>5.0</w:t>
            </w:r>
          </w:p>
        </w:tc>
        <w:tc>
          <w:tcPr>
            <w:tcW w:type="dxa" w:w="3460"/>
            <w:shd w:fill="FAFBFC"/>
            <w:tcMar>
              <w:top w:w="80" w:type="dxa"/>
              <w:start w:w="120" w:type="dxa"/>
              <w:bottom w:w="80" w:type="dxa"/>
              <w:end w:w="120" w:type="dxa"/>
            </w:tcMar>
            <w:vAlign w:val="center"/>
          </w:tcPr>
          <w:p>
            <w:pPr>
              <w:widowControl/>
              <w:spacing w:after="0" w:line="259" w:lineRule="auto"/>
            </w:pPr>
            <w:r>
              <w:rPr>
                <w:color w:val="25313C"/>
                <w:sz w:val="17"/>
              </w:rPr>
              <w:t>4/5 (80%)</w:t>
            </w:r>
          </w:p>
        </w:tc>
      </w:tr>
      <w:tr>
        <w:trPr>
          <w:cantSplit/>
        </w:trPr>
        <w:tc>
          <w:tcPr>
            <w:tcW w:type="dxa" w:w="2400"/>
            <w:tcMar>
              <w:top w:w="80" w:type="dxa"/>
              <w:start w:w="120" w:type="dxa"/>
              <w:bottom w:w="80" w:type="dxa"/>
              <w:end w:w="120" w:type="dxa"/>
            </w:tcMar>
            <w:vAlign w:val="center"/>
          </w:tcPr>
          <w:p>
            <w:pPr>
              <w:widowControl/>
              <w:spacing w:after="0" w:line="259" w:lineRule="auto"/>
            </w:pPr>
            <w:r>
              <w:rPr>
                <w:color w:val="25313C"/>
                <w:sz w:val="17"/>
              </w:rPr>
              <w:t>Q3</w:t>
            </w:r>
          </w:p>
        </w:tc>
        <w:tc>
          <w:tcPr>
            <w:tcW w:type="dxa" w:w="1800"/>
            <w:tcMar>
              <w:top w:w="80" w:type="dxa"/>
              <w:start w:w="120" w:type="dxa"/>
              <w:bottom w:w="80" w:type="dxa"/>
              <w:end w:w="120" w:type="dxa"/>
            </w:tcMar>
            <w:vAlign w:val="center"/>
          </w:tcPr>
          <w:p>
            <w:pPr>
              <w:widowControl/>
              <w:spacing w:after="0" w:line="259" w:lineRule="auto"/>
            </w:pPr>
            <w:r>
              <w:rPr>
                <w:color w:val="25313C"/>
                <w:sz w:val="17"/>
              </w:rPr>
              <w:t>3.80/5</w:t>
            </w:r>
          </w:p>
        </w:tc>
        <w:tc>
          <w:tcPr>
            <w:tcW w:type="dxa" w:w="1700"/>
            <w:tcMar>
              <w:top w:w="80" w:type="dxa"/>
              <w:start w:w="120" w:type="dxa"/>
              <w:bottom w:w="80" w:type="dxa"/>
              <w:end w:w="120" w:type="dxa"/>
            </w:tcMar>
            <w:vAlign w:val="center"/>
          </w:tcPr>
          <w:p>
            <w:pPr>
              <w:widowControl/>
              <w:spacing w:after="0" w:line="259" w:lineRule="auto"/>
            </w:pPr>
            <w:r>
              <w:rPr>
                <w:color w:val="25313C"/>
                <w:sz w:val="17"/>
              </w:rPr>
              <w:t>5.0</w:t>
            </w:r>
          </w:p>
        </w:tc>
        <w:tc>
          <w:tcPr>
            <w:tcW w:type="dxa" w:w="3460"/>
            <w:tcMar>
              <w:top w:w="80" w:type="dxa"/>
              <w:start w:w="120" w:type="dxa"/>
              <w:bottom w:w="80" w:type="dxa"/>
              <w:end w:w="120" w:type="dxa"/>
            </w:tcMar>
            <w:vAlign w:val="center"/>
          </w:tcPr>
          <w:p>
            <w:pPr>
              <w:widowControl/>
              <w:spacing w:after="0" w:line="259" w:lineRule="auto"/>
            </w:pPr>
            <w:r>
              <w:rPr>
                <w:color w:val="25313C"/>
                <w:sz w:val="17"/>
              </w:rPr>
              <w:t>3/5 (60%)</w:t>
            </w:r>
          </w:p>
        </w:tc>
      </w:tr>
      <w:tr>
        <w:trPr>
          <w:cantSplit/>
        </w:trPr>
        <w:tc>
          <w:tcPr>
            <w:tcW w:type="dxa" w:w="2400"/>
            <w:shd w:fill="FAFBFC"/>
            <w:tcMar>
              <w:top w:w="80" w:type="dxa"/>
              <w:start w:w="120" w:type="dxa"/>
              <w:bottom w:w="80" w:type="dxa"/>
              <w:end w:w="120" w:type="dxa"/>
            </w:tcMar>
            <w:vAlign w:val="center"/>
          </w:tcPr>
          <w:p>
            <w:pPr>
              <w:widowControl/>
              <w:spacing w:after="0" w:line="259" w:lineRule="auto"/>
            </w:pPr>
            <w:r>
              <w:rPr>
                <w:color w:val="25313C"/>
                <w:sz w:val="17"/>
              </w:rPr>
              <w:t>Q4</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7"/>
              </w:rPr>
              <w:t>3.60/5</w:t>
            </w:r>
          </w:p>
        </w:tc>
        <w:tc>
          <w:tcPr>
            <w:tcW w:type="dxa" w:w="1700"/>
            <w:shd w:fill="FAFBFC"/>
            <w:tcMar>
              <w:top w:w="80" w:type="dxa"/>
              <w:start w:w="120" w:type="dxa"/>
              <w:bottom w:w="80" w:type="dxa"/>
              <w:end w:w="120" w:type="dxa"/>
            </w:tcMar>
            <w:vAlign w:val="center"/>
          </w:tcPr>
          <w:p>
            <w:pPr>
              <w:widowControl/>
              <w:spacing w:after="0" w:line="259" w:lineRule="auto"/>
            </w:pPr>
            <w:r>
              <w:rPr>
                <w:color w:val="25313C"/>
                <w:sz w:val="17"/>
              </w:rPr>
              <w:t>4.0</w:t>
            </w:r>
          </w:p>
        </w:tc>
        <w:tc>
          <w:tcPr>
            <w:tcW w:type="dxa" w:w="3460"/>
            <w:shd w:fill="FAFBFC"/>
            <w:tcMar>
              <w:top w:w="80" w:type="dxa"/>
              <w:start w:w="120" w:type="dxa"/>
              <w:bottom w:w="80" w:type="dxa"/>
              <w:end w:w="120" w:type="dxa"/>
            </w:tcMar>
            <w:vAlign w:val="center"/>
          </w:tcPr>
          <w:p>
            <w:pPr>
              <w:widowControl/>
              <w:spacing w:after="0" w:line="259" w:lineRule="auto"/>
            </w:pPr>
            <w:r>
              <w:rPr>
                <w:color w:val="25313C"/>
                <w:sz w:val="17"/>
              </w:rPr>
              <w:t>3/5 (60%)</w:t>
            </w:r>
          </w:p>
        </w:tc>
      </w:tr>
      <w:tr>
        <w:trPr>
          <w:cantSplit/>
        </w:trPr>
        <w:tc>
          <w:tcPr>
            <w:tcW w:type="dxa" w:w="2400"/>
            <w:tcMar>
              <w:top w:w="80" w:type="dxa"/>
              <w:start w:w="120" w:type="dxa"/>
              <w:bottom w:w="80" w:type="dxa"/>
              <w:end w:w="120" w:type="dxa"/>
            </w:tcMar>
            <w:vAlign w:val="center"/>
          </w:tcPr>
          <w:p>
            <w:pPr>
              <w:widowControl/>
              <w:spacing w:after="0" w:line="259" w:lineRule="auto"/>
            </w:pPr>
            <w:r>
              <w:rPr>
                <w:color w:val="25313C"/>
                <w:sz w:val="17"/>
              </w:rPr>
              <w:t>Q5</w:t>
            </w:r>
          </w:p>
        </w:tc>
        <w:tc>
          <w:tcPr>
            <w:tcW w:type="dxa" w:w="1800"/>
            <w:tcMar>
              <w:top w:w="80" w:type="dxa"/>
              <w:start w:w="120" w:type="dxa"/>
              <w:bottom w:w="80" w:type="dxa"/>
              <w:end w:w="120" w:type="dxa"/>
            </w:tcMar>
            <w:vAlign w:val="center"/>
          </w:tcPr>
          <w:p>
            <w:pPr>
              <w:widowControl/>
              <w:spacing w:after="0" w:line="259" w:lineRule="auto"/>
            </w:pPr>
            <w:r>
              <w:rPr>
                <w:color w:val="25313C"/>
                <w:sz w:val="17"/>
              </w:rPr>
              <w:t>3.40/5</w:t>
            </w:r>
          </w:p>
        </w:tc>
        <w:tc>
          <w:tcPr>
            <w:tcW w:type="dxa" w:w="1700"/>
            <w:tcMar>
              <w:top w:w="80" w:type="dxa"/>
              <w:start w:w="120" w:type="dxa"/>
              <w:bottom w:w="80" w:type="dxa"/>
              <w:end w:w="120" w:type="dxa"/>
            </w:tcMar>
            <w:vAlign w:val="center"/>
          </w:tcPr>
          <w:p>
            <w:pPr>
              <w:widowControl/>
              <w:spacing w:after="0" w:line="259" w:lineRule="auto"/>
            </w:pPr>
            <w:r>
              <w:rPr>
                <w:color w:val="25313C"/>
                <w:sz w:val="17"/>
              </w:rPr>
              <w:t>4.0</w:t>
            </w:r>
          </w:p>
        </w:tc>
        <w:tc>
          <w:tcPr>
            <w:tcW w:type="dxa" w:w="3460"/>
            <w:tcMar>
              <w:top w:w="80" w:type="dxa"/>
              <w:start w:w="120" w:type="dxa"/>
              <w:bottom w:w="80" w:type="dxa"/>
              <w:end w:w="120" w:type="dxa"/>
            </w:tcMar>
            <w:vAlign w:val="center"/>
          </w:tcPr>
          <w:p>
            <w:pPr>
              <w:widowControl/>
              <w:spacing w:after="0" w:line="259" w:lineRule="auto"/>
            </w:pPr>
            <w:r>
              <w:rPr>
                <w:color w:val="25313C"/>
                <w:sz w:val="17"/>
              </w:rPr>
              <w:t>3/5 (60%)</w:t>
            </w:r>
          </w:p>
        </w:tc>
      </w:tr>
      <w:tr>
        <w:trPr>
          <w:cantSplit/>
        </w:trPr>
        <w:tc>
          <w:tcPr>
            <w:tcW w:type="dxa" w:w="2400"/>
            <w:shd w:fill="FAFBFC"/>
            <w:tcMar>
              <w:top w:w="80" w:type="dxa"/>
              <w:start w:w="120" w:type="dxa"/>
              <w:bottom w:w="80" w:type="dxa"/>
              <w:end w:w="120" w:type="dxa"/>
            </w:tcMar>
            <w:vAlign w:val="center"/>
          </w:tcPr>
          <w:p>
            <w:pPr>
              <w:widowControl/>
              <w:spacing w:after="0" w:line="259" w:lineRule="auto"/>
            </w:pPr>
            <w:r>
              <w:rPr>
                <w:color w:val="25313C"/>
                <w:sz w:val="17"/>
              </w:rPr>
              <w:t>All 25 ratings</w:t>
            </w:r>
          </w:p>
        </w:tc>
        <w:tc>
          <w:tcPr>
            <w:tcW w:type="dxa" w:w="1800"/>
            <w:shd w:fill="FAFBFC"/>
            <w:tcMar>
              <w:top w:w="80" w:type="dxa"/>
              <w:start w:w="120" w:type="dxa"/>
              <w:bottom w:w="80" w:type="dxa"/>
              <w:end w:w="120" w:type="dxa"/>
            </w:tcMar>
            <w:vAlign w:val="center"/>
          </w:tcPr>
          <w:p>
            <w:pPr>
              <w:widowControl/>
              <w:spacing w:after="0" w:line="259" w:lineRule="auto"/>
            </w:pPr>
            <w:r>
              <w:rPr>
                <w:color w:val="25313C"/>
                <w:sz w:val="17"/>
              </w:rPr>
              <w:t>3.76/5</w:t>
            </w:r>
          </w:p>
        </w:tc>
        <w:tc>
          <w:tcPr>
            <w:tcW w:type="dxa" w:w="1700"/>
            <w:shd w:fill="FAFBFC"/>
            <w:tcMar>
              <w:top w:w="80" w:type="dxa"/>
              <w:start w:w="120" w:type="dxa"/>
              <w:bottom w:w="80" w:type="dxa"/>
              <w:end w:w="120" w:type="dxa"/>
            </w:tcMar>
            <w:vAlign w:val="center"/>
          </w:tcPr>
          <w:p>
            <w:pPr>
              <w:widowControl/>
              <w:spacing w:after="0" w:line="259" w:lineRule="auto"/>
            </w:pPr>
            <w:r>
              <w:rPr>
                <w:color w:val="25313C"/>
                <w:sz w:val="17"/>
              </w:rPr>
              <w:t>4.0</w:t>
            </w:r>
          </w:p>
        </w:tc>
        <w:tc>
          <w:tcPr>
            <w:tcW w:type="dxa" w:w="3460"/>
            <w:shd w:fill="FAFBFC"/>
            <w:tcMar>
              <w:top w:w="80" w:type="dxa"/>
              <w:start w:w="120" w:type="dxa"/>
              <w:bottom w:w="80" w:type="dxa"/>
              <w:end w:w="120" w:type="dxa"/>
            </w:tcMar>
            <w:vAlign w:val="center"/>
          </w:tcPr>
          <w:p>
            <w:pPr>
              <w:widowControl/>
              <w:spacing w:after="0" w:line="259" w:lineRule="auto"/>
            </w:pPr>
            <w:r>
              <w:rPr>
                <w:color w:val="25313C"/>
                <w:sz w:val="17"/>
              </w:rPr>
              <w:t>17/25 (68.0%)</w:t>
            </w:r>
          </w:p>
        </w:tc>
      </w:tr>
    </w:tbl>
    <w:p>
      <w:pPr>
        <w:spacing w:after="0"/>
      </w:pPr>
    </w:p>
    <w:p>
      <w:pPr>
        <w:pStyle w:val="Heading2"/>
        <w:keepNext/>
        <w:keepLines/>
      </w:pPr>
      <w:r>
        <w:t>Anonymized response matrix</w:t>
      </w:r>
    </w:p>
    <w:p>
      <w:pPr>
        <w:pStyle w:val="ReportCaption"/>
        <w:widowControl/>
        <w:jc w:val="center"/>
      </w:pPr>
      <w:r>
        <w:t>Table C3: Retained complete responses</w:t>
      </w:r>
    </w:p>
    <w:tbl>
      <w:tblPr>
        <w:tblStyle w:val="TableGrid"/>
        <w:tblW w:type="dxa" w:w="9360"/>
        <w:jc w:val="center"/>
        <w:tblLayout w:type="fixed"/>
        <w:tblLook w:firstColumn="1" w:firstRow="1" w:lastColumn="0" w:lastRow="0" w:noHBand="0" w:noVBand="1" w:val="04A0"/>
        <w:tblInd w:w="120" w:type="dxa"/>
      </w:tblPr>
      <w:tblGrid>
        <w:gridCol w:w="1250"/>
        <w:gridCol w:w="2400"/>
        <w:gridCol w:w="1142"/>
        <w:gridCol w:w="1142"/>
        <w:gridCol w:w="1142"/>
        <w:gridCol w:w="1142"/>
        <w:gridCol w:w="1142"/>
      </w:tblGrid>
      <w:tr>
        <w:trPr>
          <w:tblHeader w:val="true"/>
          <w:cantSplit/>
        </w:trPr>
        <w:tc>
          <w:tcPr>
            <w:tcW w:type="dxa" w:w="1250"/>
            <w:shd w:fill="F4F6F9"/>
            <w:tcMar>
              <w:top w:w="80" w:type="dxa"/>
              <w:start w:w="120" w:type="dxa"/>
              <w:bottom w:w="80" w:type="dxa"/>
              <w:end w:w="120" w:type="dxa"/>
            </w:tcMar>
            <w:vAlign w:val="center"/>
          </w:tcPr>
          <w:p>
            <w:pPr>
              <w:spacing w:after="0"/>
              <w:jc w:val="left"/>
            </w:pPr>
            <w:r>
              <w:rPr>
                <w:b/>
                <w:color w:val="25313C"/>
                <w:sz w:val="16"/>
              </w:rPr>
              <w:t>Response</w:t>
            </w:r>
          </w:p>
        </w:tc>
        <w:tc>
          <w:tcPr>
            <w:tcW w:type="dxa" w:w="2400"/>
            <w:shd w:fill="F4F6F9"/>
            <w:tcMar>
              <w:top w:w="80" w:type="dxa"/>
              <w:start w:w="120" w:type="dxa"/>
              <w:bottom w:w="80" w:type="dxa"/>
              <w:end w:w="120" w:type="dxa"/>
            </w:tcMar>
            <w:vAlign w:val="center"/>
          </w:tcPr>
          <w:p>
            <w:pPr>
              <w:spacing w:after="0"/>
              <w:jc w:val="left"/>
            </w:pPr>
            <w:r>
              <w:rPr>
                <w:b/>
                <w:color w:val="25313C"/>
                <w:sz w:val="16"/>
              </w:rPr>
              <w:t>Date</w:t>
            </w:r>
          </w:p>
        </w:tc>
        <w:tc>
          <w:tcPr>
            <w:tcW w:type="dxa" w:w="1142"/>
            <w:shd w:fill="F4F6F9"/>
            <w:tcMar>
              <w:top w:w="80" w:type="dxa"/>
              <w:start w:w="120" w:type="dxa"/>
              <w:bottom w:w="80" w:type="dxa"/>
              <w:end w:w="120" w:type="dxa"/>
            </w:tcMar>
            <w:vAlign w:val="center"/>
          </w:tcPr>
          <w:p>
            <w:pPr>
              <w:spacing w:after="0"/>
              <w:jc w:val="left"/>
            </w:pPr>
            <w:r>
              <w:rPr>
                <w:b/>
                <w:color w:val="25313C"/>
                <w:sz w:val="16"/>
              </w:rPr>
              <w:t>Q1</w:t>
            </w:r>
          </w:p>
        </w:tc>
        <w:tc>
          <w:tcPr>
            <w:tcW w:type="dxa" w:w="1142"/>
            <w:shd w:fill="F4F6F9"/>
            <w:tcMar>
              <w:top w:w="80" w:type="dxa"/>
              <w:start w:w="120" w:type="dxa"/>
              <w:bottom w:w="80" w:type="dxa"/>
              <w:end w:w="120" w:type="dxa"/>
            </w:tcMar>
            <w:vAlign w:val="center"/>
          </w:tcPr>
          <w:p>
            <w:pPr>
              <w:spacing w:after="0"/>
              <w:jc w:val="left"/>
            </w:pPr>
            <w:r>
              <w:rPr>
                <w:b/>
                <w:color w:val="25313C"/>
                <w:sz w:val="16"/>
              </w:rPr>
              <w:t>Q2</w:t>
            </w:r>
          </w:p>
        </w:tc>
        <w:tc>
          <w:tcPr>
            <w:tcW w:type="dxa" w:w="1142"/>
            <w:shd w:fill="F4F6F9"/>
            <w:tcMar>
              <w:top w:w="80" w:type="dxa"/>
              <w:start w:w="120" w:type="dxa"/>
              <w:bottom w:w="80" w:type="dxa"/>
              <w:end w:w="120" w:type="dxa"/>
            </w:tcMar>
            <w:vAlign w:val="center"/>
          </w:tcPr>
          <w:p>
            <w:pPr>
              <w:spacing w:after="0"/>
              <w:jc w:val="left"/>
            </w:pPr>
            <w:r>
              <w:rPr>
                <w:b/>
                <w:color w:val="25313C"/>
                <w:sz w:val="16"/>
              </w:rPr>
              <w:t>Q3</w:t>
            </w:r>
          </w:p>
        </w:tc>
        <w:tc>
          <w:tcPr>
            <w:tcW w:type="dxa" w:w="1142"/>
            <w:shd w:fill="F4F6F9"/>
            <w:tcMar>
              <w:top w:w="80" w:type="dxa"/>
              <w:start w:w="120" w:type="dxa"/>
              <w:bottom w:w="80" w:type="dxa"/>
              <w:end w:w="120" w:type="dxa"/>
            </w:tcMar>
            <w:vAlign w:val="center"/>
          </w:tcPr>
          <w:p>
            <w:pPr>
              <w:spacing w:after="0"/>
              <w:jc w:val="left"/>
            </w:pPr>
            <w:r>
              <w:rPr>
                <w:b/>
                <w:color w:val="25313C"/>
                <w:sz w:val="16"/>
              </w:rPr>
              <w:t>Q4</w:t>
            </w:r>
          </w:p>
        </w:tc>
        <w:tc>
          <w:tcPr>
            <w:tcW w:type="dxa" w:w="1142"/>
            <w:shd w:fill="F4F6F9"/>
            <w:tcMar>
              <w:top w:w="80" w:type="dxa"/>
              <w:start w:w="120" w:type="dxa"/>
              <w:bottom w:w="80" w:type="dxa"/>
              <w:end w:w="120" w:type="dxa"/>
            </w:tcMar>
            <w:vAlign w:val="center"/>
          </w:tcPr>
          <w:p>
            <w:pPr>
              <w:spacing w:after="0"/>
              <w:jc w:val="left"/>
            </w:pPr>
            <w:r>
              <w:rPr>
                <w:b/>
                <w:color w:val="25313C"/>
                <w:sz w:val="16"/>
              </w:rPr>
              <w:t>Q5</w:t>
            </w:r>
          </w:p>
        </w:tc>
      </w:tr>
      <w:tr>
        <w:trPr>
          <w:cantSplit/>
        </w:trPr>
        <w:tc>
          <w:tcPr>
            <w:tcW w:type="dxa" w:w="1250"/>
            <w:tcMar>
              <w:top w:w="80" w:type="dxa"/>
              <w:start w:w="120" w:type="dxa"/>
              <w:bottom w:w="80" w:type="dxa"/>
              <w:end w:w="120" w:type="dxa"/>
            </w:tcMar>
            <w:vAlign w:val="center"/>
          </w:tcPr>
          <w:p>
            <w:pPr>
              <w:widowControl/>
              <w:spacing w:after="0" w:line="259" w:lineRule="auto"/>
            </w:pPr>
            <w:r>
              <w:rPr>
                <w:color w:val="25313C"/>
                <w:sz w:val="16"/>
              </w:rPr>
              <w:t>GF-001</w:t>
            </w:r>
          </w:p>
        </w:tc>
        <w:tc>
          <w:tcPr>
            <w:tcW w:type="dxa" w:w="2400"/>
            <w:tcMar>
              <w:top w:w="80" w:type="dxa"/>
              <w:start w:w="120" w:type="dxa"/>
              <w:bottom w:w="80" w:type="dxa"/>
              <w:end w:w="120" w:type="dxa"/>
            </w:tcMar>
            <w:vAlign w:val="center"/>
          </w:tcPr>
          <w:p>
            <w:pPr>
              <w:widowControl/>
              <w:spacing w:after="0" w:line="259" w:lineRule="auto"/>
            </w:pPr>
            <w:r>
              <w:rPr>
                <w:color w:val="25313C"/>
                <w:sz w:val="16"/>
              </w:rPr>
              <w:t>2026-08-12</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3</w:t>
            </w:r>
          </w:p>
        </w:tc>
        <w:tc>
          <w:tcPr>
            <w:tcW w:type="dxa" w:w="1142"/>
            <w:tcMar>
              <w:top w:w="80" w:type="dxa"/>
              <w:start w:w="120" w:type="dxa"/>
              <w:bottom w:w="80" w:type="dxa"/>
              <w:end w:w="120" w:type="dxa"/>
            </w:tcMar>
            <w:vAlign w:val="center"/>
          </w:tcPr>
          <w:p>
            <w:pPr>
              <w:widowControl/>
              <w:spacing w:after="0" w:line="259" w:lineRule="auto"/>
            </w:pPr>
            <w:r>
              <w:rPr>
                <w:color w:val="25313C"/>
                <w:sz w:val="16"/>
              </w:rPr>
              <w:t>4</w:t>
            </w:r>
          </w:p>
        </w:tc>
        <w:tc>
          <w:tcPr>
            <w:tcW w:type="dxa" w:w="1142"/>
            <w:tcMar>
              <w:top w:w="80" w:type="dxa"/>
              <w:start w:w="120" w:type="dxa"/>
              <w:bottom w:w="80" w:type="dxa"/>
              <w:end w:w="120" w:type="dxa"/>
            </w:tcMar>
            <w:vAlign w:val="center"/>
          </w:tcPr>
          <w:p>
            <w:pPr>
              <w:widowControl/>
              <w:spacing w:after="0" w:line="259" w:lineRule="auto"/>
            </w:pPr>
            <w:r>
              <w:rPr>
                <w:color w:val="25313C"/>
                <w:sz w:val="16"/>
              </w:rPr>
              <w:t>3</w:t>
            </w:r>
          </w:p>
        </w:tc>
      </w:tr>
      <w:tr>
        <w:trPr>
          <w:cantSplit/>
        </w:trPr>
        <w:tc>
          <w:tcPr>
            <w:tcW w:type="dxa" w:w="1250"/>
            <w:shd w:fill="FAFBFC"/>
            <w:tcMar>
              <w:top w:w="80" w:type="dxa"/>
              <w:start w:w="120" w:type="dxa"/>
              <w:bottom w:w="80" w:type="dxa"/>
              <w:end w:w="120" w:type="dxa"/>
            </w:tcMar>
            <w:vAlign w:val="center"/>
          </w:tcPr>
          <w:p>
            <w:pPr>
              <w:widowControl/>
              <w:spacing w:after="0" w:line="259" w:lineRule="auto"/>
            </w:pPr>
            <w:r>
              <w:rPr>
                <w:color w:val="25313C"/>
                <w:sz w:val="16"/>
              </w:rPr>
              <w:t>GF-002</w:t>
            </w:r>
          </w:p>
        </w:tc>
        <w:tc>
          <w:tcPr>
            <w:tcW w:type="dxa" w:w="2400"/>
            <w:shd w:fill="FAFBFC"/>
            <w:tcMar>
              <w:top w:w="80" w:type="dxa"/>
              <w:start w:w="120" w:type="dxa"/>
              <w:bottom w:w="80" w:type="dxa"/>
              <w:end w:w="120" w:type="dxa"/>
            </w:tcMar>
            <w:vAlign w:val="center"/>
          </w:tcPr>
          <w:p>
            <w:pPr>
              <w:widowControl/>
              <w:spacing w:after="0" w:line="259" w:lineRule="auto"/>
            </w:pPr>
            <w:r>
              <w:rPr>
                <w:color w:val="25313C"/>
                <w:sz w:val="16"/>
              </w:rPr>
              <w:t>2026-08-24</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1</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1</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1</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1</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1</w:t>
            </w:r>
          </w:p>
        </w:tc>
      </w:tr>
      <w:tr>
        <w:trPr>
          <w:cantSplit/>
        </w:trPr>
        <w:tc>
          <w:tcPr>
            <w:tcW w:type="dxa" w:w="1250"/>
            <w:tcMar>
              <w:top w:w="80" w:type="dxa"/>
              <w:start w:w="120" w:type="dxa"/>
              <w:bottom w:w="80" w:type="dxa"/>
              <w:end w:w="120" w:type="dxa"/>
            </w:tcMar>
            <w:vAlign w:val="center"/>
          </w:tcPr>
          <w:p>
            <w:pPr>
              <w:widowControl/>
              <w:spacing w:after="0" w:line="259" w:lineRule="auto"/>
            </w:pPr>
            <w:r>
              <w:rPr>
                <w:color w:val="25313C"/>
                <w:sz w:val="16"/>
              </w:rPr>
              <w:t>GF-003</w:t>
            </w:r>
          </w:p>
        </w:tc>
        <w:tc>
          <w:tcPr>
            <w:tcW w:type="dxa" w:w="2400"/>
            <w:tcMar>
              <w:top w:w="80" w:type="dxa"/>
              <w:start w:w="120" w:type="dxa"/>
              <w:bottom w:w="80" w:type="dxa"/>
              <w:end w:w="120" w:type="dxa"/>
            </w:tcMar>
            <w:vAlign w:val="center"/>
          </w:tcPr>
          <w:p>
            <w:pPr>
              <w:widowControl/>
              <w:spacing w:after="0" w:line="259" w:lineRule="auto"/>
            </w:pPr>
            <w:r>
              <w:rPr>
                <w:color w:val="25313C"/>
                <w:sz w:val="16"/>
              </w:rPr>
              <w:t>2026-08-24</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r>
      <w:tr>
        <w:trPr>
          <w:cantSplit/>
        </w:trPr>
        <w:tc>
          <w:tcPr>
            <w:tcW w:type="dxa" w:w="1250"/>
            <w:shd w:fill="FAFBFC"/>
            <w:tcMar>
              <w:top w:w="80" w:type="dxa"/>
              <w:start w:w="120" w:type="dxa"/>
              <w:bottom w:w="80" w:type="dxa"/>
              <w:end w:w="120" w:type="dxa"/>
            </w:tcMar>
            <w:vAlign w:val="center"/>
          </w:tcPr>
          <w:p>
            <w:pPr>
              <w:widowControl/>
              <w:spacing w:after="0" w:line="259" w:lineRule="auto"/>
            </w:pPr>
            <w:r>
              <w:rPr>
                <w:color w:val="25313C"/>
                <w:sz w:val="16"/>
              </w:rPr>
              <w:t>GF-004</w:t>
            </w:r>
          </w:p>
        </w:tc>
        <w:tc>
          <w:tcPr>
            <w:tcW w:type="dxa" w:w="2400"/>
            <w:shd w:fill="FAFBFC"/>
            <w:tcMar>
              <w:top w:w="80" w:type="dxa"/>
              <w:start w:w="120" w:type="dxa"/>
              <w:bottom w:w="80" w:type="dxa"/>
              <w:end w:w="120" w:type="dxa"/>
            </w:tcMar>
            <w:vAlign w:val="center"/>
          </w:tcPr>
          <w:p>
            <w:pPr>
              <w:widowControl/>
              <w:spacing w:after="0" w:line="259" w:lineRule="auto"/>
            </w:pPr>
            <w:r>
              <w:rPr>
                <w:color w:val="25313C"/>
                <w:sz w:val="16"/>
              </w:rPr>
              <w:t>2026-08-24</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4</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4</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3</w:t>
            </w:r>
          </w:p>
        </w:tc>
        <w:tc>
          <w:tcPr>
            <w:tcW w:type="dxa" w:w="1142"/>
            <w:shd w:fill="FAFBFC"/>
            <w:tcMar>
              <w:top w:w="80" w:type="dxa"/>
              <w:start w:w="120" w:type="dxa"/>
              <w:bottom w:w="80" w:type="dxa"/>
              <w:end w:w="120" w:type="dxa"/>
            </w:tcMar>
            <w:vAlign w:val="center"/>
          </w:tcPr>
          <w:p>
            <w:pPr>
              <w:widowControl/>
              <w:spacing w:after="0" w:line="259" w:lineRule="auto"/>
            </w:pPr>
            <w:r>
              <w:rPr>
                <w:color w:val="25313C"/>
                <w:sz w:val="16"/>
              </w:rPr>
              <w:t>4</w:t>
            </w:r>
          </w:p>
        </w:tc>
      </w:tr>
      <w:tr>
        <w:trPr>
          <w:cantSplit/>
        </w:trPr>
        <w:tc>
          <w:tcPr>
            <w:tcW w:type="dxa" w:w="1250"/>
            <w:tcMar>
              <w:top w:w="80" w:type="dxa"/>
              <w:start w:w="120" w:type="dxa"/>
              <w:bottom w:w="80" w:type="dxa"/>
              <w:end w:w="120" w:type="dxa"/>
            </w:tcMar>
            <w:vAlign w:val="center"/>
          </w:tcPr>
          <w:p>
            <w:pPr>
              <w:widowControl/>
              <w:spacing w:after="0" w:line="259" w:lineRule="auto"/>
            </w:pPr>
            <w:r>
              <w:rPr>
                <w:color w:val="25313C"/>
                <w:sz w:val="16"/>
              </w:rPr>
              <w:t>GF-005</w:t>
            </w:r>
          </w:p>
        </w:tc>
        <w:tc>
          <w:tcPr>
            <w:tcW w:type="dxa" w:w="2400"/>
            <w:tcMar>
              <w:top w:w="80" w:type="dxa"/>
              <w:start w:w="120" w:type="dxa"/>
              <w:bottom w:w="80" w:type="dxa"/>
              <w:end w:w="120" w:type="dxa"/>
            </w:tcMar>
            <w:vAlign w:val="center"/>
          </w:tcPr>
          <w:p>
            <w:pPr>
              <w:widowControl/>
              <w:spacing w:after="0" w:line="259" w:lineRule="auto"/>
            </w:pPr>
            <w:r>
              <w:rPr>
                <w:color w:val="25313C"/>
                <w:sz w:val="16"/>
              </w:rPr>
              <w:t>2026-08-24</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5</w:t>
            </w:r>
          </w:p>
        </w:tc>
        <w:tc>
          <w:tcPr>
            <w:tcW w:type="dxa" w:w="1142"/>
            <w:tcMar>
              <w:top w:w="80" w:type="dxa"/>
              <w:start w:w="120" w:type="dxa"/>
              <w:bottom w:w="80" w:type="dxa"/>
              <w:end w:w="120" w:type="dxa"/>
            </w:tcMar>
            <w:vAlign w:val="center"/>
          </w:tcPr>
          <w:p>
            <w:pPr>
              <w:widowControl/>
              <w:spacing w:after="0" w:line="259" w:lineRule="auto"/>
            </w:pPr>
            <w:r>
              <w:rPr>
                <w:color w:val="25313C"/>
                <w:sz w:val="16"/>
              </w:rPr>
              <w:t>4</w:t>
            </w:r>
          </w:p>
        </w:tc>
      </w:tr>
    </w:tbl>
    <w:p>
      <w:pPr>
        <w:spacing w:after="0"/>
      </w:pPr>
    </w:p>
    <w:p>
      <w:pPr>
        <w:pStyle w:val="Heading2"/>
        <w:keepNext/>
        <w:keepLines/>
      </w:pPr>
      <w:r>
        <w:t>Data-quality decisions and limitations</w:t>
      </w:r>
    </w:p>
    <w:p>
      <w:pPr>
        <w:pStyle w:val="ListBullet"/>
        <w:widowControl/>
      </w:pPr>
      <w:r>
        <w:t>The separate local UI demo submission was excluded because it was not part of the Google Forms study.</w:t>
      </w:r>
    </w:p>
    <w:p>
      <w:pPr>
        <w:pStyle w:val="ListBullet"/>
        <w:widowControl/>
      </w:pPr>
      <w:r>
        <w:t>No complete Google Forms response was removed; an unfavorable response is not an exclusion criterion.</w:t>
      </w:r>
    </w:p>
    <w:p>
      <w:pPr>
        <w:pStyle w:val="ListBullet"/>
        <w:widowControl/>
      </w:pPr>
      <w:r>
        <w:t>Only complete integer ratings from 1 to 5 were accepted by the verified-data validator.</w:t>
      </w:r>
    </w:p>
    <w:p>
      <w:pPr>
        <w:pStyle w:val="ListBullet"/>
        <w:widowControl/>
      </w:pPr>
      <w:r>
        <w:t>The small convenience sample (N=5) is suitable for pilot feedback but not inferential statistics or population claims.</w:t>
      </w:r>
    </w:p>
    <w:p>
      <w:pPr>
        <w:pStyle w:val="ListBullet"/>
        <w:widowControl/>
      </w:pPr>
      <w:r>
        <w:t>The reproducible anonymized snapshot is stored in data/user_feedback_verified.json; the live response sheet should remain access-controlled.</w:t>
      </w:r>
    </w:p>
    <w:p>
      <w:r>
        <w:br w:type="page"/>
      </w:r>
    </w:p>
    <w:p>
      <w:pPr>
        <w:pStyle w:val="Heading1"/>
        <w:keepNext/>
        <w:keepLines/>
      </w:pPr>
      <w:r>
        <w:t>Appendix D. Authentic evidence register</w:t>
      </w:r>
    </w:p>
    <w:p>
      <w:pPr>
        <w:widowControl/>
      </w:pPr>
      <w:r>
        <w:t>This register distinguishes captured local evidence from artifacts still required. Cloud rows remain pending because a local simulator or synthetic image cannot validate Dialogflow ES.</w:t>
      </w:r>
    </w:p>
    <w:p>
      <w:pPr>
        <w:pStyle w:val="ReportCaption"/>
        <w:widowControl/>
        <w:jc w:val="center"/>
      </w:pPr>
      <w:r>
        <w:t>Table D1: Evidence register for final submission</w:t>
      </w:r>
    </w:p>
    <w:tbl>
      <w:tblPr>
        <w:tblStyle w:val="TableGrid"/>
        <w:tblW w:type="dxa" w:w="9360"/>
        <w:jc w:val="center"/>
        <w:tblLayout w:type="fixed"/>
        <w:tblLook w:firstColumn="1" w:firstRow="1" w:lastColumn="0" w:lastRow="0" w:noHBand="0" w:noVBand="1" w:val="04A0"/>
        <w:tblInd w:w="120" w:type="dxa"/>
      </w:tblPr>
      <w:tblGrid>
        <w:gridCol w:w="1150"/>
        <w:gridCol w:w="2850"/>
        <w:gridCol w:w="3900"/>
        <w:gridCol w:w="1460"/>
      </w:tblGrid>
      <w:tr>
        <w:trPr>
          <w:tblHeader w:val="true"/>
          <w:cantSplit/>
        </w:trPr>
        <w:tc>
          <w:tcPr>
            <w:tcW w:type="dxa" w:w="1150"/>
            <w:shd w:fill="F4F6F9"/>
            <w:tcMar>
              <w:top w:w="80" w:type="dxa"/>
              <w:start w:w="120" w:type="dxa"/>
              <w:bottom w:w="80" w:type="dxa"/>
              <w:end w:w="120" w:type="dxa"/>
            </w:tcMar>
            <w:vAlign w:val="center"/>
          </w:tcPr>
          <w:p>
            <w:pPr>
              <w:spacing w:after="0"/>
              <w:jc w:val="left"/>
            </w:pPr>
            <w:r>
              <w:rPr>
                <w:b/>
                <w:color w:val="25313C"/>
                <w:sz w:val="17"/>
              </w:rPr>
              <w:t>Evidence ID</w:t>
            </w:r>
          </w:p>
        </w:tc>
        <w:tc>
          <w:tcPr>
            <w:tcW w:type="dxa" w:w="2850"/>
            <w:shd w:fill="F4F6F9"/>
            <w:tcMar>
              <w:top w:w="80" w:type="dxa"/>
              <w:start w:w="120" w:type="dxa"/>
              <w:bottom w:w="80" w:type="dxa"/>
              <w:end w:w="120" w:type="dxa"/>
            </w:tcMar>
            <w:vAlign w:val="center"/>
          </w:tcPr>
          <w:p>
            <w:pPr>
              <w:spacing w:after="0"/>
              <w:jc w:val="left"/>
            </w:pPr>
            <w:r>
              <w:rPr>
                <w:b/>
                <w:color w:val="25313C"/>
                <w:sz w:val="17"/>
              </w:rPr>
              <w:t>Required artifact</w:t>
            </w:r>
          </w:p>
        </w:tc>
        <w:tc>
          <w:tcPr>
            <w:tcW w:type="dxa" w:w="3900"/>
            <w:shd w:fill="F4F6F9"/>
            <w:tcMar>
              <w:top w:w="80" w:type="dxa"/>
              <w:start w:w="120" w:type="dxa"/>
              <w:bottom w:w="80" w:type="dxa"/>
              <w:end w:w="120" w:type="dxa"/>
            </w:tcMar>
            <w:vAlign w:val="center"/>
          </w:tcPr>
          <w:p>
            <w:pPr>
              <w:spacing w:after="0"/>
              <w:jc w:val="left"/>
            </w:pPr>
            <w:r>
              <w:rPr>
                <w:b/>
                <w:color w:val="25313C"/>
                <w:sz w:val="17"/>
              </w:rPr>
              <w:t>Minimum metadata</w:t>
            </w:r>
          </w:p>
        </w:tc>
        <w:tc>
          <w:tcPr>
            <w:tcW w:type="dxa" w:w="1460"/>
            <w:shd w:fill="F4F6F9"/>
            <w:tcMar>
              <w:top w:w="80" w:type="dxa"/>
              <w:start w:w="120" w:type="dxa"/>
              <w:bottom w:w="80" w:type="dxa"/>
              <w:end w:w="120" w:type="dxa"/>
            </w:tcMar>
            <w:vAlign w:val="center"/>
          </w:tcPr>
          <w:p>
            <w:pPr>
              <w:spacing w:after="0"/>
              <w:jc w:val="left"/>
            </w:pPr>
            <w:r>
              <w:rPr>
                <w:b/>
                <w:color w:val="25313C"/>
                <w:sz w:val="17"/>
              </w:rPr>
              <w:t>Status</w:t>
            </w:r>
          </w:p>
        </w:tc>
      </w:tr>
      <w:tr>
        <w:trPr>
          <w:cantSplit/>
        </w:trPr>
        <w:tc>
          <w:tcPr>
            <w:tcW w:type="dxa" w:w="1150"/>
            <w:tcMar>
              <w:top w:w="80" w:type="dxa"/>
              <w:start w:w="120" w:type="dxa"/>
              <w:bottom w:w="80" w:type="dxa"/>
              <w:end w:w="120" w:type="dxa"/>
            </w:tcMar>
            <w:vAlign w:val="center"/>
          </w:tcPr>
          <w:p>
            <w:pPr>
              <w:widowControl/>
              <w:spacing w:after="0" w:line="259" w:lineRule="auto"/>
            </w:pPr>
            <w:r>
              <w:rPr>
                <w:color w:val="25313C"/>
                <w:sz w:val="17"/>
              </w:rPr>
              <w:t>E1</w:t>
            </w:r>
          </w:p>
        </w:tc>
        <w:tc>
          <w:tcPr>
            <w:tcW w:type="dxa" w:w="2850"/>
            <w:tcMar>
              <w:top w:w="80" w:type="dxa"/>
              <w:start w:w="120" w:type="dxa"/>
              <w:bottom w:w="80" w:type="dxa"/>
              <w:end w:w="120" w:type="dxa"/>
            </w:tcMar>
            <w:vAlign w:val="center"/>
          </w:tcPr>
          <w:p>
            <w:pPr>
              <w:widowControl/>
              <w:spacing w:after="0" w:line="259" w:lineRule="auto"/>
            </w:pPr>
            <w:r>
              <w:rPr>
                <w:color w:val="25313C"/>
                <w:sz w:val="17"/>
              </w:rPr>
              <w:t>Streamlit home/interface screenshot</w:t>
            </w:r>
          </w:p>
        </w:tc>
        <w:tc>
          <w:tcPr>
            <w:tcW w:type="dxa" w:w="3900"/>
            <w:tcMar>
              <w:top w:w="80" w:type="dxa"/>
              <w:start w:w="120" w:type="dxa"/>
              <w:bottom w:w="80" w:type="dxa"/>
              <w:end w:w="120" w:type="dxa"/>
            </w:tcMar>
            <w:vAlign w:val="center"/>
          </w:tcPr>
          <w:p>
            <w:pPr>
              <w:widowControl/>
              <w:spacing w:after="0" w:line="259" w:lineRule="auto"/>
            </w:pPr>
            <w:r>
              <w:rPr>
                <w:color w:val="25313C"/>
                <w:sz w:val="17"/>
              </w:rPr>
              <w:t>File timestamp 2026-08-24T18:07:26+08:00; Member 2 selection visible</w:t>
            </w:r>
          </w:p>
        </w:tc>
        <w:tc>
          <w:tcPr>
            <w:tcW w:type="dxa" w:w="1460"/>
            <w:tcMar>
              <w:top w:w="80" w:type="dxa"/>
              <w:start w:w="120" w:type="dxa"/>
              <w:bottom w:w="80" w:type="dxa"/>
              <w:end w:w="120" w:type="dxa"/>
            </w:tcMar>
            <w:vAlign w:val="center"/>
          </w:tcPr>
          <w:p>
            <w:pPr>
              <w:widowControl/>
              <w:spacing w:after="0" w:line="259" w:lineRule="auto"/>
            </w:pPr>
            <w:r>
              <w:rPr>
                <w:color w:val="25313C"/>
                <w:sz w:val="17"/>
              </w:rPr>
              <w:t>CAPTURED</w:t>
            </w:r>
          </w:p>
        </w:tc>
      </w:tr>
      <w:tr>
        <w:trPr>
          <w:cantSplit/>
        </w:trPr>
        <w:tc>
          <w:tcPr>
            <w:tcW w:type="dxa" w:w="1150"/>
            <w:shd w:fill="FAFBFC"/>
            <w:tcMar>
              <w:top w:w="80" w:type="dxa"/>
              <w:start w:w="120" w:type="dxa"/>
              <w:bottom w:w="80" w:type="dxa"/>
              <w:end w:w="120" w:type="dxa"/>
            </w:tcMar>
            <w:vAlign w:val="center"/>
          </w:tcPr>
          <w:p>
            <w:pPr>
              <w:widowControl/>
              <w:spacing w:after="0" w:line="259" w:lineRule="auto"/>
            </w:pPr>
            <w:r>
              <w:rPr>
                <w:color w:val="25313C"/>
                <w:sz w:val="17"/>
              </w:rPr>
              <w:t>E2</w:t>
            </w:r>
          </w:p>
        </w:tc>
        <w:tc>
          <w:tcPr>
            <w:tcW w:type="dxa" w:w="2850"/>
            <w:shd w:fill="FAFBFC"/>
            <w:tcMar>
              <w:top w:w="80" w:type="dxa"/>
              <w:start w:w="120" w:type="dxa"/>
              <w:bottom w:w="80" w:type="dxa"/>
              <w:end w:w="120" w:type="dxa"/>
            </w:tcMar>
            <w:vAlign w:val="center"/>
          </w:tcPr>
          <w:p>
            <w:pPr>
              <w:widowControl/>
              <w:spacing w:after="0" w:line="259" w:lineRule="auto"/>
            </w:pPr>
            <w:r>
              <w:rPr>
                <w:color w:val="25313C"/>
                <w:sz w:val="17"/>
              </w:rPr>
              <w:t>Local correct-intent interaction</w:t>
            </w:r>
          </w:p>
        </w:tc>
        <w:tc>
          <w:tcPr>
            <w:tcW w:type="dxa" w:w="3900"/>
            <w:shd w:fill="FAFBFC"/>
            <w:tcMar>
              <w:top w:w="80" w:type="dxa"/>
              <w:start w:w="120" w:type="dxa"/>
              <w:bottom w:w="80" w:type="dxa"/>
              <w:end w:w="120" w:type="dxa"/>
            </w:tcMar>
            <w:vAlign w:val="center"/>
          </w:tcPr>
          <w:p>
            <w:pPr>
              <w:widowControl/>
              <w:spacing w:after="0" w:line="259" w:lineRule="auto"/>
            </w:pPr>
            <w:r>
              <w:rPr>
                <w:color w:val="25313C"/>
                <w:sz w:val="17"/>
              </w:rPr>
              <w:t>Tuition-fee query; fees intent; confidence 0.9761; official-source response</w:t>
            </w:r>
          </w:p>
        </w:tc>
        <w:tc>
          <w:tcPr>
            <w:tcW w:type="dxa" w:w="1460"/>
            <w:shd w:fill="FAFBFC"/>
            <w:tcMar>
              <w:top w:w="80" w:type="dxa"/>
              <w:start w:w="120" w:type="dxa"/>
              <w:bottom w:w="80" w:type="dxa"/>
              <w:end w:w="120" w:type="dxa"/>
            </w:tcMar>
            <w:vAlign w:val="center"/>
          </w:tcPr>
          <w:p>
            <w:pPr>
              <w:widowControl/>
              <w:spacing w:after="0" w:line="259" w:lineRule="auto"/>
            </w:pPr>
            <w:r>
              <w:rPr>
                <w:color w:val="25313C"/>
                <w:sz w:val="17"/>
              </w:rPr>
              <w:t>CAPTURED</w:t>
            </w:r>
          </w:p>
        </w:tc>
      </w:tr>
      <w:tr>
        <w:trPr>
          <w:cantSplit/>
        </w:trPr>
        <w:tc>
          <w:tcPr>
            <w:tcW w:type="dxa" w:w="1150"/>
            <w:tcMar>
              <w:top w:w="80" w:type="dxa"/>
              <w:start w:w="120" w:type="dxa"/>
              <w:bottom w:w="80" w:type="dxa"/>
              <w:end w:w="120" w:type="dxa"/>
            </w:tcMar>
            <w:vAlign w:val="center"/>
          </w:tcPr>
          <w:p>
            <w:pPr>
              <w:widowControl/>
              <w:spacing w:after="0" w:line="259" w:lineRule="auto"/>
            </w:pPr>
            <w:r>
              <w:rPr>
                <w:color w:val="25313C"/>
                <w:sz w:val="17"/>
              </w:rPr>
              <w:t>E3</w:t>
            </w:r>
          </w:p>
        </w:tc>
        <w:tc>
          <w:tcPr>
            <w:tcW w:type="dxa" w:w="2850"/>
            <w:tcMar>
              <w:top w:w="80" w:type="dxa"/>
              <w:start w:w="120" w:type="dxa"/>
              <w:bottom w:w="80" w:type="dxa"/>
              <w:end w:w="120" w:type="dxa"/>
            </w:tcMar>
            <w:vAlign w:val="center"/>
          </w:tcPr>
          <w:p>
            <w:pPr>
              <w:widowControl/>
              <w:spacing w:after="0" w:line="259" w:lineRule="auto"/>
            </w:pPr>
            <w:r>
              <w:rPr>
                <w:color w:val="25313C"/>
                <w:sz w:val="17"/>
              </w:rPr>
              <w:t>Local fallback and review log</w:t>
            </w:r>
          </w:p>
        </w:tc>
        <w:tc>
          <w:tcPr>
            <w:tcW w:type="dxa" w:w="3900"/>
            <w:tcMar>
              <w:top w:w="80" w:type="dxa"/>
              <w:start w:w="120" w:type="dxa"/>
              <w:bottom w:w="80" w:type="dxa"/>
              <w:end w:w="120" w:type="dxa"/>
            </w:tcMar>
            <w:vAlign w:val="center"/>
          </w:tcPr>
          <w:p>
            <w:pPr>
              <w:widowControl/>
              <w:spacing w:after="0" w:line="259" w:lineRule="auto"/>
            </w:pPr>
            <w:r>
              <w:rPr>
                <w:color w:val="25313C"/>
                <w:sz w:val="17"/>
              </w:rPr>
              <w:t>Query; threshold; safe redaction; timestamp</w:t>
            </w:r>
          </w:p>
        </w:tc>
        <w:tc>
          <w:tcPr>
            <w:tcW w:type="dxa" w:w="1460"/>
            <w:tcMar>
              <w:top w:w="80" w:type="dxa"/>
              <w:start w:w="120" w:type="dxa"/>
              <w:bottom w:w="80" w:type="dxa"/>
              <w:end w:w="120" w:type="dxa"/>
            </w:tcMar>
            <w:vAlign w:val="center"/>
          </w:tcPr>
          <w:p>
            <w:pPr>
              <w:widowControl/>
              <w:spacing w:after="0" w:line="259" w:lineRule="auto"/>
            </w:pPr>
            <w:r>
              <w:rPr>
                <w:color w:val="25313C"/>
                <w:sz w:val="17"/>
              </w:rPr>
              <w:t>TO BE CAPTURED</w:t>
            </w:r>
          </w:p>
        </w:tc>
      </w:tr>
      <w:tr>
        <w:trPr>
          <w:cantSplit/>
        </w:trPr>
        <w:tc>
          <w:tcPr>
            <w:tcW w:type="dxa" w:w="1150"/>
            <w:shd w:fill="FAFBFC"/>
            <w:tcMar>
              <w:top w:w="80" w:type="dxa"/>
              <w:start w:w="120" w:type="dxa"/>
              <w:bottom w:w="80" w:type="dxa"/>
              <w:end w:w="120" w:type="dxa"/>
            </w:tcMar>
            <w:vAlign w:val="center"/>
          </w:tcPr>
          <w:p>
            <w:pPr>
              <w:widowControl/>
              <w:spacing w:after="0" w:line="259" w:lineRule="auto"/>
            </w:pPr>
            <w:r>
              <w:rPr>
                <w:color w:val="25313C"/>
                <w:sz w:val="17"/>
              </w:rPr>
              <w:t>E4</w:t>
            </w:r>
          </w:p>
        </w:tc>
        <w:tc>
          <w:tcPr>
            <w:tcW w:type="dxa" w:w="2850"/>
            <w:shd w:fill="FAFBFC"/>
            <w:tcMar>
              <w:top w:w="80" w:type="dxa"/>
              <w:start w:w="120" w:type="dxa"/>
              <w:bottom w:w="80" w:type="dxa"/>
              <w:end w:w="120" w:type="dxa"/>
            </w:tcMar>
            <w:vAlign w:val="center"/>
          </w:tcPr>
          <w:p>
            <w:pPr>
              <w:widowControl/>
              <w:spacing w:after="0" w:line="259" w:lineRule="auto"/>
            </w:pPr>
            <w:r>
              <w:rPr>
                <w:color w:val="25313C"/>
                <w:sz w:val="17"/>
              </w:rPr>
              <w:t>Dialogflow ES intents view</w:t>
            </w:r>
          </w:p>
        </w:tc>
        <w:tc>
          <w:tcPr>
            <w:tcW w:type="dxa" w:w="3900"/>
            <w:shd w:fill="FAFBFC"/>
            <w:tcMar>
              <w:top w:w="80" w:type="dxa"/>
              <w:start w:w="120" w:type="dxa"/>
              <w:bottom w:w="80" w:type="dxa"/>
              <w:end w:w="120" w:type="dxa"/>
            </w:tcMar>
            <w:vAlign w:val="center"/>
          </w:tcPr>
          <w:p>
            <w:pPr>
              <w:widowControl/>
              <w:spacing w:after="0" w:line="259" w:lineRule="auto"/>
            </w:pPr>
            <w:r>
              <w:rPr>
                <w:color w:val="25313C"/>
                <w:sz w:val="17"/>
              </w:rPr>
              <w:t>Authenticated console; agent name; capture date</w:t>
            </w:r>
          </w:p>
        </w:tc>
        <w:tc>
          <w:tcPr>
            <w:tcW w:type="dxa" w:w="1460"/>
            <w:shd w:fill="FAFBFC"/>
            <w:tcMar>
              <w:top w:w="80" w:type="dxa"/>
              <w:start w:w="120" w:type="dxa"/>
              <w:bottom w:w="80" w:type="dxa"/>
              <w:end w:w="120" w:type="dxa"/>
            </w:tcMar>
            <w:vAlign w:val="center"/>
          </w:tcPr>
          <w:p>
            <w:pPr>
              <w:widowControl/>
              <w:spacing w:after="0" w:line="259" w:lineRule="auto"/>
            </w:pPr>
            <w:r>
              <w:rPr>
                <w:color w:val="25313C"/>
                <w:sz w:val="17"/>
              </w:rPr>
              <w:t>TO BE CAPTURED</w:t>
            </w:r>
          </w:p>
        </w:tc>
      </w:tr>
      <w:tr>
        <w:trPr>
          <w:cantSplit/>
        </w:trPr>
        <w:tc>
          <w:tcPr>
            <w:tcW w:type="dxa" w:w="1150"/>
            <w:tcMar>
              <w:top w:w="80" w:type="dxa"/>
              <w:start w:w="120" w:type="dxa"/>
              <w:bottom w:w="80" w:type="dxa"/>
              <w:end w:w="120" w:type="dxa"/>
            </w:tcMar>
            <w:vAlign w:val="center"/>
          </w:tcPr>
          <w:p>
            <w:pPr>
              <w:widowControl/>
              <w:spacing w:after="0" w:line="259" w:lineRule="auto"/>
            </w:pPr>
            <w:r>
              <w:rPr>
                <w:color w:val="25313C"/>
                <w:sz w:val="17"/>
              </w:rPr>
              <w:t>E5</w:t>
            </w:r>
          </w:p>
        </w:tc>
        <w:tc>
          <w:tcPr>
            <w:tcW w:type="dxa" w:w="2850"/>
            <w:tcMar>
              <w:top w:w="80" w:type="dxa"/>
              <w:start w:w="120" w:type="dxa"/>
              <w:bottom w:w="80" w:type="dxa"/>
              <w:end w:w="120" w:type="dxa"/>
            </w:tcMar>
            <w:vAlign w:val="center"/>
          </w:tcPr>
          <w:p>
            <w:pPr>
              <w:widowControl/>
              <w:spacing w:after="0" w:line="259" w:lineRule="auto"/>
            </w:pPr>
            <w:r>
              <w:rPr>
                <w:color w:val="25313C"/>
                <w:sz w:val="17"/>
              </w:rPr>
              <w:t>Dialogflow locked-query test</w:t>
            </w:r>
          </w:p>
        </w:tc>
        <w:tc>
          <w:tcPr>
            <w:tcW w:type="dxa" w:w="3900"/>
            <w:tcMar>
              <w:top w:w="80" w:type="dxa"/>
              <w:start w:w="120" w:type="dxa"/>
              <w:bottom w:w="80" w:type="dxa"/>
              <w:end w:w="120" w:type="dxa"/>
            </w:tcMar>
            <w:vAlign w:val="center"/>
          </w:tcPr>
          <w:p>
            <w:pPr>
              <w:widowControl/>
              <w:spacing w:after="0" w:line="259" w:lineRule="auto"/>
            </w:pPr>
            <w:r>
              <w:rPr>
                <w:color w:val="25313C"/>
                <w:sz w:val="17"/>
              </w:rPr>
              <w:t>Query set ID; intent; confidence; API/console provenance</w:t>
            </w:r>
          </w:p>
        </w:tc>
        <w:tc>
          <w:tcPr>
            <w:tcW w:type="dxa" w:w="1460"/>
            <w:tcMar>
              <w:top w:w="80" w:type="dxa"/>
              <w:start w:w="120" w:type="dxa"/>
              <w:bottom w:w="80" w:type="dxa"/>
              <w:end w:w="120" w:type="dxa"/>
            </w:tcMar>
            <w:vAlign w:val="center"/>
          </w:tcPr>
          <w:p>
            <w:pPr>
              <w:widowControl/>
              <w:spacing w:after="0" w:line="259" w:lineRule="auto"/>
            </w:pPr>
            <w:r>
              <w:rPr>
                <w:color w:val="25313C"/>
                <w:sz w:val="17"/>
              </w:rPr>
              <w:t>TO BE CAPTURED</w:t>
            </w:r>
          </w:p>
        </w:tc>
      </w:tr>
      <w:tr>
        <w:trPr>
          <w:cantSplit/>
        </w:trPr>
        <w:tc>
          <w:tcPr>
            <w:tcW w:type="dxa" w:w="1150"/>
            <w:shd w:fill="FAFBFC"/>
            <w:tcMar>
              <w:top w:w="80" w:type="dxa"/>
              <w:start w:w="120" w:type="dxa"/>
              <w:bottom w:w="80" w:type="dxa"/>
              <w:end w:w="120" w:type="dxa"/>
            </w:tcMar>
            <w:vAlign w:val="center"/>
          </w:tcPr>
          <w:p>
            <w:pPr>
              <w:widowControl/>
              <w:spacing w:after="0" w:line="259" w:lineRule="auto"/>
            </w:pPr>
            <w:r>
              <w:rPr>
                <w:color w:val="25313C"/>
                <w:sz w:val="17"/>
              </w:rPr>
              <w:t>E6</w:t>
            </w:r>
          </w:p>
        </w:tc>
        <w:tc>
          <w:tcPr>
            <w:tcW w:type="dxa" w:w="2850"/>
            <w:shd w:fill="FAFBFC"/>
            <w:tcMar>
              <w:top w:w="80" w:type="dxa"/>
              <w:start w:w="120" w:type="dxa"/>
              <w:bottom w:w="80" w:type="dxa"/>
              <w:end w:w="120" w:type="dxa"/>
            </w:tcMar>
            <w:vAlign w:val="center"/>
          </w:tcPr>
          <w:p>
            <w:pPr>
              <w:widowControl/>
              <w:spacing w:after="0" w:line="259" w:lineRule="auto"/>
            </w:pPr>
            <w:r>
              <w:rPr>
                <w:color w:val="25313C"/>
                <w:sz w:val="17"/>
              </w:rPr>
              <w:t>Evaluation/test terminal output</w:t>
            </w:r>
          </w:p>
        </w:tc>
        <w:tc>
          <w:tcPr>
            <w:tcW w:type="dxa" w:w="3900"/>
            <w:shd w:fill="FAFBFC"/>
            <w:tcMar>
              <w:top w:w="80" w:type="dxa"/>
              <w:start w:w="120" w:type="dxa"/>
              <w:bottom w:w="80" w:type="dxa"/>
              <w:end w:w="120" w:type="dxa"/>
            </w:tcMar>
            <w:vAlign w:val="center"/>
          </w:tcPr>
          <w:p>
            <w:pPr>
              <w:widowControl/>
              <w:spacing w:after="0" w:line="259" w:lineRule="auto"/>
            </w:pPr>
            <w:r>
              <w:rPr>
                <w:color w:val="25313C"/>
                <w:sz w:val="17"/>
              </w:rPr>
              <w:t>Command; timestamp; test count; pass/fail</w:t>
            </w:r>
          </w:p>
        </w:tc>
        <w:tc>
          <w:tcPr>
            <w:tcW w:type="dxa" w:w="1460"/>
            <w:shd w:fill="FAFBFC"/>
            <w:tcMar>
              <w:top w:w="80" w:type="dxa"/>
              <w:start w:w="120" w:type="dxa"/>
              <w:bottom w:w="80" w:type="dxa"/>
              <w:end w:w="120" w:type="dxa"/>
            </w:tcMar>
            <w:vAlign w:val="center"/>
          </w:tcPr>
          <w:p>
            <w:pPr>
              <w:widowControl/>
              <w:spacing w:after="0" w:line="259" w:lineRule="auto"/>
            </w:pPr>
            <w:r>
              <w:rPr>
                <w:color w:val="25313C"/>
                <w:sz w:val="17"/>
              </w:rPr>
              <w:t>TO BE CAPTURED</w:t>
            </w:r>
          </w:p>
        </w:tc>
      </w:tr>
      <w:tr>
        <w:trPr>
          <w:cantSplit/>
        </w:trPr>
        <w:tc>
          <w:tcPr>
            <w:tcW w:type="dxa" w:w="1150"/>
            <w:tcMar>
              <w:top w:w="80" w:type="dxa"/>
              <w:start w:w="120" w:type="dxa"/>
              <w:bottom w:w="80" w:type="dxa"/>
              <w:end w:w="120" w:type="dxa"/>
            </w:tcMar>
            <w:vAlign w:val="center"/>
          </w:tcPr>
          <w:p>
            <w:pPr>
              <w:widowControl/>
              <w:spacing w:after="0" w:line="259" w:lineRule="auto"/>
            </w:pPr>
            <w:r>
              <w:rPr>
                <w:color w:val="25313C"/>
                <w:sz w:val="17"/>
              </w:rPr>
              <w:t>E7</w:t>
            </w:r>
          </w:p>
        </w:tc>
        <w:tc>
          <w:tcPr>
            <w:tcW w:type="dxa" w:w="2850"/>
            <w:tcMar>
              <w:top w:w="80" w:type="dxa"/>
              <w:start w:w="120" w:type="dxa"/>
              <w:bottom w:w="80" w:type="dxa"/>
              <w:end w:w="120" w:type="dxa"/>
            </w:tcMar>
            <w:vAlign w:val="center"/>
          </w:tcPr>
          <w:p>
            <w:pPr>
              <w:widowControl/>
              <w:spacing w:after="0" w:line="259" w:lineRule="auto"/>
            </w:pPr>
            <w:r>
              <w:rPr>
                <w:color w:val="25313C"/>
                <w:sz w:val="17"/>
              </w:rPr>
              <w:t>Verified Google Forms survey snapshot</w:t>
            </w:r>
          </w:p>
        </w:tc>
        <w:tc>
          <w:tcPr>
            <w:tcW w:type="dxa" w:w="3900"/>
            <w:tcMar>
              <w:top w:w="80" w:type="dxa"/>
              <w:start w:w="120" w:type="dxa"/>
              <w:bottom w:w="80" w:type="dxa"/>
              <w:end w:w="120" w:type="dxa"/>
            </w:tcMar>
            <w:vAlign w:val="center"/>
          </w:tcPr>
          <w:p>
            <w:pPr>
              <w:widowControl/>
              <w:spacing w:after="0" w:line="259" w:lineRule="auto"/>
            </w:pPr>
            <w:r>
              <w:rPr>
                <w:color w:val="25313C"/>
                <w:sz w:val="17"/>
              </w:rPr>
              <w:t>N=5; 12-24 August 2026; anonymized response matrix</w:t>
            </w:r>
          </w:p>
        </w:tc>
        <w:tc>
          <w:tcPr>
            <w:tcW w:type="dxa" w:w="1460"/>
            <w:tcMar>
              <w:top w:w="80" w:type="dxa"/>
              <w:start w:w="120" w:type="dxa"/>
              <w:bottom w:w="80" w:type="dxa"/>
              <w:end w:w="120" w:type="dxa"/>
            </w:tcMar>
            <w:vAlign w:val="center"/>
          </w:tcPr>
          <w:p>
            <w:pPr>
              <w:widowControl/>
              <w:spacing w:after="0" w:line="259" w:lineRule="auto"/>
            </w:pPr>
            <w:r>
              <w:rPr>
                <w:color w:val="25313C"/>
                <w:sz w:val="17"/>
              </w:rPr>
              <w:t>CAPTURED</w:t>
            </w:r>
          </w:p>
        </w:tc>
      </w:tr>
    </w:tbl>
    <w:p>
      <w:pPr>
        <w:spacing w:after="0"/>
      </w:pPr>
    </w:p>
    <w:p>
      <w:pPr>
        <w:pStyle w:val="SourceNote"/>
        <w:widowControl/>
      </w:pPr>
      <w:r>
        <w:t>E1/E2 artifact: report_assets/app_chatbot_e2e.png. Figure 5 reproduces it without alteration.</w:t>
      </w:r>
    </w:p>
    <w:p>
      <w:pPr>
        <w:keepLines/>
        <w:spacing w:before="80" w:after="180"/>
        <w:ind w:left="230" w:right="230"/>
        <w:shd w:fill="FCECEA"/>
      </w:pPr>
      <w:r>
        <w:rPr>
          <w:b/>
          <w:color w:val="9C3E38"/>
        </w:rPr>
        <w:t xml:space="preserve">Do not substitute  </w:t>
      </w:r>
      <w:r>
        <w:t>The local Dialogflow-style simulator is not an acceptable substitute for E4 or E5. E7 uses the verified anonymized Google Forms snapshot; local demo feedback is excluded.</w:t>
      </w:r>
    </w:p>
    <w:p>
      <w:r>
        <w:br w:type="page"/>
      </w:r>
    </w:p>
    <w:p>
      <w:pPr>
        <w:pStyle w:val="Heading1"/>
        <w:keepNext/>
        <w:keepLines/>
      </w:pPr>
      <w:r>
        <w:t>Appendix E. Plagiarism Statement Form — Member 1</w:t>
      </w:r>
    </w:p>
    <w:p>
      <w:pPr>
        <w:widowControl/>
      </w:pPr>
      <w:r>
        <w:t>Complete this form personally. The document builder intentionally leaves all identity, signature, and date fields blank.</w:t>
      </w:r>
    </w:p>
    <w:p>
      <w:pPr>
        <w:pStyle w:val="ReportCaption"/>
        <w:widowControl/>
        <w:jc w:val="center"/>
      </w:pPr>
      <w:r>
        <w:t>Table E1: Member 1 identification</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F4F6F9"/>
            <w:tcMar>
              <w:top w:w="80" w:type="dxa"/>
              <w:start w:w="120" w:type="dxa"/>
              <w:bottom w:w="80" w:type="dxa"/>
              <w:end w:w="120" w:type="dxa"/>
            </w:tcMar>
            <w:vAlign w:val="center"/>
          </w:tcPr>
          <w:p>
            <w:pPr>
              <w:spacing w:after="0"/>
              <w:jc w:val="left"/>
            </w:pPr>
            <w:r>
              <w:rPr>
                <w:b/>
                <w:color w:val="25313C"/>
                <w:sz w:val="18"/>
              </w:rPr>
              <w:t>Field</w:t>
            </w:r>
          </w:p>
        </w:tc>
        <w:tc>
          <w:tcPr>
            <w:tcW w:type="dxa" w:w="6860"/>
            <w:shd w:fill="F4F6F9"/>
            <w:tcMar>
              <w:top w:w="80" w:type="dxa"/>
              <w:start w:w="120" w:type="dxa"/>
              <w:bottom w:w="80" w:type="dxa"/>
              <w:end w:w="120" w:type="dxa"/>
            </w:tcMar>
            <w:vAlign w:val="center"/>
          </w:tcPr>
          <w:p>
            <w:pPr>
              <w:spacing w:after="0"/>
              <w:jc w:val="left"/>
            </w:pPr>
            <w:r>
              <w:rPr>
                <w:b/>
                <w:color w:val="25313C"/>
                <w:sz w:val="18"/>
              </w:rPr>
              <w:t>To be completed by the student</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Name</w:t>
            </w:r>
          </w:p>
        </w:tc>
        <w:tc>
          <w:tcPr>
            <w:tcW w:type="dxa" w:w="6860"/>
            <w:tcMar>
              <w:top w:w="80" w:type="dxa"/>
              <w:start w:w="120" w:type="dxa"/>
              <w:bottom w:w="80" w:type="dxa"/>
              <w:end w:w="120" w:type="dxa"/>
            </w:tcMar>
            <w:vAlign w:val="center"/>
          </w:tcPr>
          <w:p>
            <w:pPr>
              <w:widowControl/>
              <w:spacing w:after="0" w:line="259" w:lineRule="auto"/>
            </w:pPr>
            <w:r>
              <w:rPr>
                <w:color w:val="25313C"/>
                <w:sz w:val="18"/>
              </w:rPr>
              <w:t>[TO BE PROVIDED]</w:t>
            </w:r>
          </w:p>
        </w:tc>
      </w:tr>
      <w:tr>
        <w:trPr>
          <w:cantSplit/>
        </w:trPr>
        <w:tc>
          <w:tcPr>
            <w:tcW w:type="dxa" w:w="2500"/>
            <w:shd w:fill="FAFBFC"/>
            <w:tcMar>
              <w:top w:w="80" w:type="dxa"/>
              <w:start w:w="120" w:type="dxa"/>
              <w:bottom w:w="80" w:type="dxa"/>
              <w:end w:w="120" w:type="dxa"/>
            </w:tcMar>
            <w:vAlign w:val="center"/>
          </w:tcPr>
          <w:p>
            <w:pPr>
              <w:widowControl/>
              <w:spacing w:after="0" w:line="259" w:lineRule="auto"/>
            </w:pPr>
            <w:r>
              <w:rPr>
                <w:color w:val="25313C"/>
                <w:sz w:val="18"/>
              </w:rPr>
              <w:t>Student ID</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8"/>
              </w:rPr>
              <w:t>[TO BE PROVIDED]</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Course code</w:t>
            </w:r>
          </w:p>
        </w:tc>
        <w:tc>
          <w:tcPr>
            <w:tcW w:type="dxa" w:w="6860"/>
            <w:tcMar>
              <w:top w:w="80" w:type="dxa"/>
              <w:start w:w="120" w:type="dxa"/>
              <w:bottom w:w="80" w:type="dxa"/>
              <w:end w:w="120" w:type="dxa"/>
            </w:tcMar>
            <w:vAlign w:val="center"/>
          </w:tcPr>
          <w:p>
            <w:pPr>
              <w:widowControl/>
              <w:spacing w:after="0" w:line="259" w:lineRule="auto"/>
            </w:pPr>
            <w:r>
              <w:rPr>
                <w:color w:val="25313C"/>
                <w:sz w:val="18"/>
              </w:rPr>
              <w:t>BMCS2003</w:t>
            </w:r>
          </w:p>
        </w:tc>
      </w:tr>
      <w:tr>
        <w:trPr>
          <w:cantSplit/>
        </w:trPr>
        <w:tc>
          <w:tcPr>
            <w:tcW w:type="dxa" w:w="2500"/>
            <w:shd w:fill="FAFBFC"/>
            <w:tcMar>
              <w:top w:w="80" w:type="dxa"/>
              <w:start w:w="120" w:type="dxa"/>
              <w:bottom w:w="80" w:type="dxa"/>
              <w:end w:w="120" w:type="dxa"/>
            </w:tcMar>
            <w:vAlign w:val="center"/>
          </w:tcPr>
          <w:p>
            <w:pPr>
              <w:widowControl/>
              <w:spacing w:after="0" w:line="259" w:lineRule="auto"/>
            </w:pPr>
            <w:r>
              <w:rPr>
                <w:color w:val="25313C"/>
                <w:sz w:val="18"/>
              </w:rPr>
              <w:t>Assignment title</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8"/>
              </w:rPr>
              <w:t>TAR UMT University Inquiry Chatbot</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Tutorial group</w:t>
            </w:r>
          </w:p>
        </w:tc>
        <w:tc>
          <w:tcPr>
            <w:tcW w:type="dxa" w:w="6860"/>
            <w:tcMar>
              <w:top w:w="80" w:type="dxa"/>
              <w:start w:w="120" w:type="dxa"/>
              <w:bottom w:w="80" w:type="dxa"/>
              <w:end w:w="120" w:type="dxa"/>
            </w:tcMar>
            <w:vAlign w:val="center"/>
          </w:tcPr>
          <w:p>
            <w:pPr>
              <w:widowControl/>
              <w:spacing w:after="0" w:line="259" w:lineRule="auto"/>
            </w:pPr>
            <w:r>
              <w:rPr>
                <w:color w:val="25313C"/>
                <w:sz w:val="18"/>
              </w:rPr>
              <w:t>[TO BE PROVIDED]</w:t>
            </w:r>
          </w:p>
        </w:tc>
      </w:tr>
    </w:tbl>
    <w:p>
      <w:pPr>
        <w:spacing w:after="0"/>
      </w:pPr>
    </w:p>
    <w:p>
      <w:pPr>
        <w:pStyle w:val="Heading2"/>
        <w:keepNext/>
        <w:keepLines/>
      </w:pPr>
      <w:r>
        <w:t>Declaration</w:t>
      </w:r>
    </w:p>
    <w:p>
      <w:pPr>
        <w:widowControl/>
      </w:pPr>
      <w:r>
        <w:t>I declare that the work submitted for this assignment is my own contribution except where sources and team contributions are clearly acknowledged. I have not copied another student's or group's work, shared material in a way that enables academic misconduct, fabricated research participants or results, or represented generated or third-party material as my own without appropriate acknowledgement. I understand that I remain responsible for checking the accuracy, originality, citations, data provenance, and submitted code.</w:t>
      </w:r>
    </w:p>
    <w:p>
      <w:pPr>
        <w:pStyle w:val="ListBullet"/>
        <w:widowControl/>
      </w:pPr>
      <w:r>
        <w:t>☐ I have reviewed the final report and source code.</w:t>
      </w:r>
    </w:p>
    <w:p>
      <w:pPr>
        <w:pStyle w:val="ListBullet"/>
        <w:widowControl/>
      </w:pPr>
      <w:r>
        <w:t>☐ I have checked that my individual contribution record is accurate.</w:t>
      </w:r>
    </w:p>
    <w:p>
      <w:pPr>
        <w:pStyle w:val="ListBullet"/>
        <w:widowControl/>
      </w:pPr>
      <w:r>
        <w:t>☐ I have checked that all reported metrics are traceable to evaluation_results.json, user_feedback_verified.json, or clearly labelled N/A.</w:t>
      </w:r>
    </w:p>
    <w:p>
      <w:pPr>
        <w:pStyle w:val="ListBullet"/>
        <w:widowControl/>
      </w:pPr>
      <w:r>
        <w:t>☐ I have complied with TAR UMT academic-integrity requirements and the instructions supplied for this assignment.</w:t>
      </w:r>
    </w:p>
    <w:p>
      <w:pPr>
        <w:widowControl/>
      </w:pPr>
      <w:r>
        <w:t>Student signature: ______________________________________________</w:t>
      </w:r>
    </w:p>
    <w:p>
      <w:pPr>
        <w:widowControl/>
      </w:pPr>
      <w:r>
        <w:t>Date: __________________________________________________________</w:t>
      </w:r>
    </w:p>
    <w:p>
      <w:pPr>
        <w:widowControl/>
      </w:pPr>
      <w:r>
        <w:t>Witness / tutor (if required): ____________________________________</w:t>
      </w:r>
    </w:p>
    <w:p>
      <w:pPr>
        <w:keepLines/>
        <w:spacing w:before="80" w:after="180"/>
        <w:ind w:left="230" w:right="230"/>
        <w:shd w:fill="F4F6F9"/>
      </w:pPr>
      <w:r>
        <w:rPr>
          <w:b/>
          <w:color w:val="1F4D78"/>
        </w:rPr>
        <w:t xml:space="preserve">Unsigned by design  </w:t>
      </w:r>
      <w:r>
        <w:t>No name, signature, date, or consent is inserted automatically. The student must complete and sign this form after reviewing the final submission.</w:t>
      </w:r>
    </w:p>
    <w:p>
      <w:r>
        <w:br w:type="page"/>
      </w:r>
    </w:p>
    <w:p>
      <w:pPr>
        <w:pStyle w:val="Heading1"/>
        <w:keepNext/>
        <w:keepLines/>
      </w:pPr>
      <w:r>
        <w:t>Appendix F. Plagiarism Statement Form — Member 2</w:t>
      </w:r>
    </w:p>
    <w:p>
      <w:pPr>
        <w:widowControl/>
      </w:pPr>
      <w:r>
        <w:t>Complete this form personally. The document builder intentionally leaves all identity, signature, and date fields blank.</w:t>
      </w:r>
    </w:p>
    <w:p>
      <w:pPr>
        <w:pStyle w:val="ReportCaption"/>
        <w:widowControl/>
        <w:jc w:val="center"/>
      </w:pPr>
      <w:r>
        <w:t>Table F1: Member 2 identification</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F4F6F9"/>
            <w:tcMar>
              <w:top w:w="80" w:type="dxa"/>
              <w:start w:w="120" w:type="dxa"/>
              <w:bottom w:w="80" w:type="dxa"/>
              <w:end w:w="120" w:type="dxa"/>
            </w:tcMar>
            <w:vAlign w:val="center"/>
          </w:tcPr>
          <w:p>
            <w:pPr>
              <w:spacing w:after="0"/>
              <w:jc w:val="left"/>
            </w:pPr>
            <w:r>
              <w:rPr>
                <w:b/>
                <w:color w:val="25313C"/>
                <w:sz w:val="18"/>
              </w:rPr>
              <w:t>Field</w:t>
            </w:r>
          </w:p>
        </w:tc>
        <w:tc>
          <w:tcPr>
            <w:tcW w:type="dxa" w:w="6860"/>
            <w:shd w:fill="F4F6F9"/>
            <w:tcMar>
              <w:top w:w="80" w:type="dxa"/>
              <w:start w:w="120" w:type="dxa"/>
              <w:bottom w:w="80" w:type="dxa"/>
              <w:end w:w="120" w:type="dxa"/>
            </w:tcMar>
            <w:vAlign w:val="center"/>
          </w:tcPr>
          <w:p>
            <w:pPr>
              <w:spacing w:after="0"/>
              <w:jc w:val="left"/>
            </w:pPr>
            <w:r>
              <w:rPr>
                <w:b/>
                <w:color w:val="25313C"/>
                <w:sz w:val="18"/>
              </w:rPr>
              <w:t>To be completed by the student</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Name</w:t>
            </w:r>
          </w:p>
        </w:tc>
        <w:tc>
          <w:tcPr>
            <w:tcW w:type="dxa" w:w="6860"/>
            <w:tcMar>
              <w:top w:w="80" w:type="dxa"/>
              <w:start w:w="120" w:type="dxa"/>
              <w:bottom w:w="80" w:type="dxa"/>
              <w:end w:w="120" w:type="dxa"/>
            </w:tcMar>
            <w:vAlign w:val="center"/>
          </w:tcPr>
          <w:p>
            <w:pPr>
              <w:widowControl/>
              <w:spacing w:after="0" w:line="259" w:lineRule="auto"/>
            </w:pPr>
            <w:r>
              <w:rPr>
                <w:color w:val="25313C"/>
                <w:sz w:val="18"/>
              </w:rPr>
              <w:t>[TO BE PROVIDED]</w:t>
            </w:r>
          </w:p>
        </w:tc>
      </w:tr>
      <w:tr>
        <w:trPr>
          <w:cantSplit/>
        </w:trPr>
        <w:tc>
          <w:tcPr>
            <w:tcW w:type="dxa" w:w="2500"/>
            <w:shd w:fill="FAFBFC"/>
            <w:tcMar>
              <w:top w:w="80" w:type="dxa"/>
              <w:start w:w="120" w:type="dxa"/>
              <w:bottom w:w="80" w:type="dxa"/>
              <w:end w:w="120" w:type="dxa"/>
            </w:tcMar>
            <w:vAlign w:val="center"/>
          </w:tcPr>
          <w:p>
            <w:pPr>
              <w:widowControl/>
              <w:spacing w:after="0" w:line="259" w:lineRule="auto"/>
            </w:pPr>
            <w:r>
              <w:rPr>
                <w:color w:val="25313C"/>
                <w:sz w:val="18"/>
              </w:rPr>
              <w:t>Student ID</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8"/>
              </w:rPr>
              <w:t>[TO BE PROVIDED]</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Course code</w:t>
            </w:r>
          </w:p>
        </w:tc>
        <w:tc>
          <w:tcPr>
            <w:tcW w:type="dxa" w:w="6860"/>
            <w:tcMar>
              <w:top w:w="80" w:type="dxa"/>
              <w:start w:w="120" w:type="dxa"/>
              <w:bottom w:w="80" w:type="dxa"/>
              <w:end w:w="120" w:type="dxa"/>
            </w:tcMar>
            <w:vAlign w:val="center"/>
          </w:tcPr>
          <w:p>
            <w:pPr>
              <w:widowControl/>
              <w:spacing w:after="0" w:line="259" w:lineRule="auto"/>
            </w:pPr>
            <w:r>
              <w:rPr>
                <w:color w:val="25313C"/>
                <w:sz w:val="18"/>
              </w:rPr>
              <w:t>BMCS2003</w:t>
            </w:r>
          </w:p>
        </w:tc>
      </w:tr>
      <w:tr>
        <w:trPr>
          <w:cantSplit/>
        </w:trPr>
        <w:tc>
          <w:tcPr>
            <w:tcW w:type="dxa" w:w="2500"/>
            <w:shd w:fill="FAFBFC"/>
            <w:tcMar>
              <w:top w:w="80" w:type="dxa"/>
              <w:start w:w="120" w:type="dxa"/>
              <w:bottom w:w="80" w:type="dxa"/>
              <w:end w:w="120" w:type="dxa"/>
            </w:tcMar>
            <w:vAlign w:val="center"/>
          </w:tcPr>
          <w:p>
            <w:pPr>
              <w:widowControl/>
              <w:spacing w:after="0" w:line="259" w:lineRule="auto"/>
            </w:pPr>
            <w:r>
              <w:rPr>
                <w:color w:val="25313C"/>
                <w:sz w:val="18"/>
              </w:rPr>
              <w:t>Assignment title</w:t>
            </w:r>
          </w:p>
        </w:tc>
        <w:tc>
          <w:tcPr>
            <w:tcW w:type="dxa" w:w="6860"/>
            <w:shd w:fill="FAFBFC"/>
            <w:tcMar>
              <w:top w:w="80" w:type="dxa"/>
              <w:start w:w="120" w:type="dxa"/>
              <w:bottom w:w="80" w:type="dxa"/>
              <w:end w:w="120" w:type="dxa"/>
            </w:tcMar>
            <w:vAlign w:val="center"/>
          </w:tcPr>
          <w:p>
            <w:pPr>
              <w:widowControl/>
              <w:spacing w:after="0" w:line="259" w:lineRule="auto"/>
            </w:pPr>
            <w:r>
              <w:rPr>
                <w:color w:val="25313C"/>
                <w:sz w:val="18"/>
              </w:rPr>
              <w:t>TAR UMT University Inquiry Chatbot</w:t>
            </w:r>
          </w:p>
        </w:tc>
      </w:tr>
      <w:tr>
        <w:trPr>
          <w:cantSplit/>
        </w:trPr>
        <w:tc>
          <w:tcPr>
            <w:tcW w:type="dxa" w:w="2500"/>
            <w:tcMar>
              <w:top w:w="80" w:type="dxa"/>
              <w:start w:w="120" w:type="dxa"/>
              <w:bottom w:w="80" w:type="dxa"/>
              <w:end w:w="120" w:type="dxa"/>
            </w:tcMar>
            <w:vAlign w:val="center"/>
          </w:tcPr>
          <w:p>
            <w:pPr>
              <w:widowControl/>
              <w:spacing w:after="0" w:line="259" w:lineRule="auto"/>
            </w:pPr>
            <w:r>
              <w:rPr>
                <w:color w:val="25313C"/>
                <w:sz w:val="18"/>
              </w:rPr>
              <w:t>Tutorial group</w:t>
            </w:r>
          </w:p>
        </w:tc>
        <w:tc>
          <w:tcPr>
            <w:tcW w:type="dxa" w:w="6860"/>
            <w:tcMar>
              <w:top w:w="80" w:type="dxa"/>
              <w:start w:w="120" w:type="dxa"/>
              <w:bottom w:w="80" w:type="dxa"/>
              <w:end w:w="120" w:type="dxa"/>
            </w:tcMar>
            <w:vAlign w:val="center"/>
          </w:tcPr>
          <w:p>
            <w:pPr>
              <w:widowControl/>
              <w:spacing w:after="0" w:line="259" w:lineRule="auto"/>
            </w:pPr>
            <w:r>
              <w:rPr>
                <w:color w:val="25313C"/>
                <w:sz w:val="18"/>
              </w:rPr>
              <w:t>[TO BE PROVIDED]</w:t>
            </w:r>
          </w:p>
        </w:tc>
      </w:tr>
    </w:tbl>
    <w:p>
      <w:pPr>
        <w:spacing w:after="0"/>
      </w:pPr>
    </w:p>
    <w:p>
      <w:pPr>
        <w:pStyle w:val="Heading2"/>
        <w:keepNext/>
        <w:keepLines/>
      </w:pPr>
      <w:r>
        <w:t>Declaration</w:t>
      </w:r>
    </w:p>
    <w:p>
      <w:pPr>
        <w:widowControl/>
      </w:pPr>
      <w:r>
        <w:t>I declare that the work submitted for this assignment is my own contribution except where sources and team contributions are clearly acknowledged. I have not copied another student's or group's work, shared material in a way that enables academic misconduct, fabricated research participants or results, or represented generated or third-party material as my own without appropriate acknowledgement. I understand that I remain responsible for checking the accuracy, originality, citations, data provenance, and submitted code.</w:t>
      </w:r>
    </w:p>
    <w:p>
      <w:pPr>
        <w:pStyle w:val="ListBullet"/>
        <w:widowControl/>
      </w:pPr>
      <w:r>
        <w:t>☐ I have reviewed the final report and source code.</w:t>
      </w:r>
    </w:p>
    <w:p>
      <w:pPr>
        <w:pStyle w:val="ListBullet"/>
        <w:widowControl/>
      </w:pPr>
      <w:r>
        <w:t>☐ I have checked that my individual contribution record is accurate.</w:t>
      </w:r>
    </w:p>
    <w:p>
      <w:pPr>
        <w:pStyle w:val="ListBullet"/>
        <w:widowControl/>
      </w:pPr>
      <w:r>
        <w:t>☐ I have checked that all reported metrics are traceable to evaluation_results.json, user_feedback_verified.json, or clearly labelled N/A.</w:t>
      </w:r>
    </w:p>
    <w:p>
      <w:pPr>
        <w:pStyle w:val="ListBullet"/>
        <w:widowControl/>
      </w:pPr>
      <w:r>
        <w:t>☐ I have complied with TAR UMT academic-integrity requirements and the instructions supplied for this assignment.</w:t>
      </w:r>
    </w:p>
    <w:p>
      <w:pPr>
        <w:widowControl/>
      </w:pPr>
      <w:r>
        <w:t>Student signature: ______________________________________________</w:t>
      </w:r>
    </w:p>
    <w:p>
      <w:pPr>
        <w:widowControl/>
      </w:pPr>
      <w:r>
        <w:t>Date: __________________________________________________________</w:t>
      </w:r>
    </w:p>
    <w:p>
      <w:pPr>
        <w:widowControl/>
      </w:pPr>
      <w:r>
        <w:t>Witness / tutor (if required): ____________________________________</w:t>
      </w:r>
    </w:p>
    <w:p>
      <w:pPr>
        <w:keepLines/>
        <w:spacing w:before="80" w:after="180"/>
        <w:ind w:left="230" w:right="230"/>
        <w:shd w:fill="F4F6F9"/>
      </w:pPr>
      <w:r>
        <w:rPr>
          <w:b/>
          <w:color w:val="1F4D78"/>
        </w:rPr>
        <w:t xml:space="preserve">Unsigned by design  </w:t>
      </w:r>
      <w:r>
        <w:t>No name, signature, date, or consent is inserted automatically. The student must complete and sign this form after reviewing the final submission.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Bdr>
        <w:top w:val="single" w:sz="6" w:space="4" w:color="C7D2DB"/>
      </w:pBdr>
    </w:pPr>
    <w:r>
      <w:rPr>
        <w:color w:val="66717D"/>
        <w:sz w:val="17"/>
      </w:rPr>
      <w:t xml:space="preserve">FINAL REPORT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D"/>
        <w:sz w:val="17"/>
      </w:rPr>
      <w:t>BMCS2003  •  SESSION 202605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60"/>
      <w:jc w:val="left"/>
      <w:pBdr>
        <w:bottom w:val="single" w:sz="6" w:space="4" w:color="C7D2DB"/>
      </w:pBdr>
    </w:pPr>
    <w:r>
      <w:rPr>
        <w:rFonts w:ascii="Calibri" w:hAnsi="Calibri"/>
        <w:b/>
        <w:color w:val="66717D"/>
        <w:sz w:val="17"/>
      </w:rPr>
      <w:t>BMCS2003  |  UNIVERSITY INQUIRY CHATBOT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80"/>
      </w:pPr>
    </w:lvl>
  </w:abstractNum>
  <w:num w:numId="10">
    <w:abstractNumId w:val="9"/>
  </w:num>
  <w:abstractNum w:abstractNumId="10">
    <w:multiLevelType w:val="singleLevel"/>
    <w:lvl w:ilvl="0">
      <w:start w:val="1"/>
      <w:numFmt w:val="decimal"/>
      <w:lvlText w:val="%1."/>
      <w:lvlJc w:val="left"/>
      <w:pPr>
        <w:tabs>
          <w:tab w:val="num" w:pos="540"/>
        </w:tabs>
        <w:ind w:left="540" w:hanging="280"/>
      </w:pPr>
    </w:lvl>
  </w:abstractNum>
  <w:num w:numId="11">
    <w:abstractNumId w:val="10"/>
  </w:num>
  <w:abstractNum w:abstractNumId="11">
    <w:multiLevelType w:val="singleLevel"/>
    <w:lvl w:ilvl="0">
      <w:start w:val="1"/>
      <w:numFmt w:val="decimal"/>
      <w:lvlText w:val="%1."/>
      <w:lvlJc w:val="left"/>
      <w:pPr>
        <w:tabs>
          <w:tab w:val="num" w:pos="540"/>
        </w:tabs>
        <w:ind w:left="540" w:hanging="28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auto" w:line="320"/>
      <w:jc w:val="both"/>
    </w:pPr>
    <w:rPr>
      <w:rFonts w:ascii="Calibri" w:hAnsi="Calibri"/>
      <w:color w:val="25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Rule="auto" w:line="290"/>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Rule="auto" w:line="290"/>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pPr>
      <w:keepNext/>
      <w:keepLines/>
      <w:spacing w:before="80" w:after="180"/>
      <w:jc w:val="center"/>
    </w:pPr>
    <w:rPr>
      <w:rFonts w:ascii="Calibri" w:hAnsi="Calibri"/>
      <w:i/>
      <w:color w:val="66717D"/>
      <w:sz w:val="19"/>
    </w:rPr>
  </w:style>
  <w:style w:type="paragraph" w:customStyle="1" w:styleId="SourceNote">
    <w:name w:val="Source Note"/>
    <w:pPr>
      <w:spacing w:after="160"/>
      <w:ind w:left="259" w:right="259"/>
    </w:pPr>
    <w:rPr>
      <w:rFonts w:ascii="Calibri" w:hAnsi="Calibri"/>
      <w:color w:val="66717D"/>
      <w:sz w:val="18"/>
    </w:rPr>
  </w:style>
  <w:style w:type="paragraph" w:customStyle="1" w:styleId="Reference">
    <w:name w:val="Reference"/>
    <w:pPr>
      <w:spacing w:after="140" w:line="276" w:lineRule="auto"/>
      <w:ind w:left="720" w:hanging="72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 UMT University Inquiry Chatbot: Dual-Approach Design and Leakage-Free Evaluation</dc:title>
  <dc:subject>BMCS2003 Artificial Intelligence assignment documentation</dc:subject>
  <dc:creator>[TO BE PROVIDED]</dc:creator>
  <cp:keywords>chatbot, Dialogflow ES, TF-IDF, logistic regression, evaluation</cp:keywords>
  <dc:description>Generated reproducibly from repository evaluation artifacts.</dc:description>
  <cp:lastModifiedBy/>
  <cp:revision>1</cp:revision>
  <dcterms:created xsi:type="dcterms:W3CDTF">2013-12-23T23:15:00Z</dcterms:created>
  <dcterms:modified xsi:type="dcterms:W3CDTF">2013-12-23T23:15:00Z</dcterms:modified>
  <cp:category/>
</cp:coreProperties>
</file>