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FRESHMARKET  /  PROJECT DELIVERY</w:t>
      </w:r>
    </w:p>
    <w:p>
      <w:pPr>
        <w:spacing w:before="1300"/>
      </w:pPr>
      <w:r>
        <w:rPr>
          <w:rFonts w:ascii="Microsoft YaHei" w:hAnsi="Microsoft YaHei" w:eastAsia="微软雅黑"/>
          <w:b/>
          <w:color w:val="174950"/>
          <w:sz w:val="56"/>
        </w:rPr>
        <w:t>鲜境 · 设计文档</w:t>
      </w:r>
    </w:p>
    <w:p>
      <w:pPr>
        <w:pStyle w:val="Subtitle"/>
      </w:pPr>
      <w:r>
        <w:t>模块化架构与关键一致性设计</w:t>
      </w:r>
    </w:p>
    <w:p>
      <w:r>
        <w:t>独立品牌 · 仿盒马生鲜选购体验 · 实际持久化业务闭环</w:t>
      </w:r>
    </w:p>
    <w:p>
      <w:r>
        <w:t>版本 1.0  |  编制日期 2026-10-06</w:t>
      </w:r>
    </w:p>
    <w:p>
      <w:r>
        <w:t>依据实验任务书与教材第九章；记录本次实际实现及测试范围。</w:t>
      </w:r>
    </w:p>
    <w:p>
      <w:r>
        <w:t>提交人姓名 / 学号 / 专业：________________________</w:t>
      </w:r>
    </w:p>
    <w:p>
      <w:r>
        <w:br w:type="page"/>
      </w:r>
    </w:p>
    <w:p>
      <w:pPr>
        <w:pStyle w:val="Heading1"/>
      </w:pPr>
      <w:r>
        <w:t>1. 总体架构</w:t>
      </w:r>
    </w:p>
    <w:p>
      <w:r>
        <w:t>采用前后端分离、模块化单体架构。React工程只调用JSON接口；Fastify控制器负责鉴权/参数/响应，Service负责业务不变量，Repository与统一Query接口负责数据库访问。通过单数据库事务保持购物核心一致性，用Outbox处理业务与消息队列之间的最终一致性。</w:t>
      </w:r>
    </w:p>
    <w:p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部署与模块架构 · 完整原图：diagrams/architecture.png</w:t>
      </w:r>
    </w:p>
    <w:p>
      <w:pPr>
        <w:pStyle w:val="Heading1"/>
      </w:pPr>
      <w:r>
        <w:t>2. 技术选型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层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采用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原因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替代方案/风险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开发语言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TypeScript；Node24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当前环境已有Node；前后端共享类型表达，便于复现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Java/Spring Boot成熟但需JDK/Maven；TS仍需要运行时校验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前端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React、Vite、React Router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组件化、独立构建、响应式商城与管理工作台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Vue可替代；大型应用需继续拆包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API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Fastify5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JSON Schema、JWT、OpenAPI、注入测试与结构化日志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Nest/Spring提供更强约束；本项目显式分层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主数据库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PostgreSQL17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事务、行锁、条件更新、索引、唯一约束、连接池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MySQL可替代；没有实现跨区域多主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本地数据库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Node内置SQLite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无外部服务可立即运行；WAL、持久化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仅开发/演示，不作为生产高并发部署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缓存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Redis7.4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商品查询30秒TTL+共享版本失效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不缓存付款或库存决策；故障回源数据库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队列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RabbitMQ4.3.6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持久化队列/消息、发布确认、消费ack、DLQ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Kafka适合大吞吐事件流，本规模无需额外复杂度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网关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Nginx1.28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静态资源、SPA路由、JSON代理、登录限流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教学部署仅本机HTTP；公网需TLS终止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监控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Prometheus3.13.4、Grafana13.2.3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RT/QPS/5xx/进程指标、可配置告警与仪表盘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不包含短信/邮件告警通道及独立Alertmanager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工程化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npm workspaces、GitHub Actions、Docker Compose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锁定依赖、可复现构建、测试、角色化部署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CI文件已交付，GitHub上运行结果单独验收</w:t>
            </w:r>
          </w:p>
        </w:tc>
      </w:tr>
    </w:tbl>
    <w:p/>
    <w:p>
      <w:r>
        <w:t>教材使用Java/若依/Vue/MySQL，实验任务书将技术栈列为建议，允许按团队与环境选型。本项目保留教材的首页、购物车、支付、订单及权限分层思路，采用已有环境易复现的TS模块化架构。当前没有微服务拆分，因此不部署Nacos/Consul；配置由环境变量承担，模块间为进程内调用。详见 docs/adr.md。</w:t>
      </w:r>
    </w:p>
    <w:p>
      <w:r>
        <w:t>依赖精确版本由 package-lock.json 锁定，使用 npm ci 安装；可查询 docs/evidence/dependencies.txt。容器版本来自对应项目发布文档，生产可进一步锁定镜像digest。</w:t>
      </w:r>
    </w:p>
    <w:p>
      <w:pPr>
        <w:pStyle w:val="Heading1"/>
      </w:pPr>
      <w:r>
        <w:t>3. 模块与分层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模块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Controller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Service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Repository/数据库职责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Accounts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注册/登录/购物车/地址/消息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密码校验、购物车数量、地址默认、评价资格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通过统一Query接口参数化读写用户、购物车与地址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Catalog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分类/列表/详情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缓存、动态筛选、商品维护、库存调整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Query接口读写产品/分类；唯一排序枚举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Orders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创建/查询/付款/取消/收货/退款/评价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状态机、事务、幂等、快照、售后/结算约束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OrderRepository统一订单行锁、审计、Outbox与回库存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Admin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经营数据、商品、履约、售后、财务、角色、审计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调用领域Service，限制RBAC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聚合查询与脱敏；权限变更同时审计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Core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全局异常/Result/JWT/指标/Schema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Runtime负责缓存和消息，定时任务调度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PostgreSQL连接池与SQLite事务串行互斥</w:t>
            </w:r>
          </w:p>
        </w:tc>
      </w:tr>
    </w:tbl>
    <w:p/>
    <w:p>
      <w:r>
        <w:t>Accounts/Catalog的数据访问集中于统一数据库适配器，不使用生成的Mapper层；OrderRepository单独封装跨操作复用的一致性逻辑。后台聚合只读取当前数据库的实际数据，零订单时显示真实空状态。</w:t>
      </w:r>
    </w:p>
    <w:p>
      <w:pPr>
        <w:pStyle w:val="Heading1"/>
      </w:pPr>
      <w:r>
        <w:t>4. 一致性设计</w:t>
      </w:r>
    </w:p>
    <w:p>
      <w:pPr>
        <w:pStyle w:val="Heading2"/>
      </w:pPr>
      <w:r>
        <w:t>4.1 下单事务</w:t>
      </w:r>
    </w:p>
    <w:p>
      <w:pPr>
        <w:pStyle w:val="ListNumber"/>
      </w:pPr>
      <w:r>
        <w:t>PostgreSQL先锁定当前用户行，串行化同一用户的购物车修改和下单，解决首笔幂等插入竞争。</w:t>
      </w:r>
    </w:p>
    <w:p>
      <w:pPr>
        <w:pStyle w:val="ListNumber"/>
      </w:pPr>
      <w:r>
        <w:t>查询 (user_id,idempotency_key)；存在则比较SHA256请求摘要，摘要相同返回原订单，不再扣库存。</w:t>
      </w:r>
    </w:p>
    <w:p>
      <w:pPr>
        <w:pStyle w:val="ListNumber"/>
      </w:pPr>
      <w:r>
        <w:t>验证地址归属、购物车商品状态和数量，从服务端读取价格。</w:t>
      </w:r>
    </w:p>
    <w:p>
      <w:pPr>
        <w:pStyle w:val="ListNumber"/>
      </w:pPr>
      <w:r>
        <w:t>商品按id排序执行条件扣减：UPDATE products SET stock=stock-quantity WHERE stock&gt;=quantity AND active=1。</w:t>
      </w:r>
    </w:p>
    <w:p>
      <w:pPr>
        <w:pStyle w:val="ListNumber"/>
      </w:pPr>
      <w:r>
        <w:t>任一商品更新行数不是1则抛409，整个事务回滚；所有商品库存、购物车、订单和Outbox回到提交前状态。</w:t>
      </w:r>
    </w:p>
    <w:p>
      <w:pPr>
        <w:pStyle w:val="ListNumber"/>
      </w:pPr>
      <w:r>
        <w:t>写订单金额/地址/商品快照，清理本人的购物车，写审计及Outbox，同一事务提交。</w:t>
      </w:r>
    </w:p>
    <w:p>
      <w:r>
        <w:t>不使用“先查库存再无条件更新”的方式，也不把Redis库存作为账务依据。金额与原价以整数分保存；下单后修改售价和地址不影响已创建订单快照。</w:t>
      </w:r>
    </w:p>
    <w:p>
      <w:pPr>
        <w:pStyle w:val="Heading2"/>
      </w:pPr>
      <w:r>
        <w:t>4.2 订单状态机</w:t>
      </w:r>
    </w:p>
    <w:p>
      <w:r>
        <w:drawing>
          <wp:inline xmlns:a="http://schemas.openxmlformats.org/drawingml/2006/main" xmlns:pic="http://schemas.openxmlformats.org/drawingml/2006/picture">
            <wp:extent cx="6080760" cy="3268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-mach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268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状态与并发规则 · 完整原图：diagrams/state-machine.png</w:t>
      </w:r>
    </w:p>
    <w:p>
      <w:r>
        <w:t>待付款→待拣货→拣货中→配送中→已完成。待付款可取消；付款/取消在同一订单行锁下争抢，只有一个有效转换。15分钟过期订单由2秒轮询任务处理，锁内再次验证是否过期且仍待付款，防止刚付款就被取消。</w:t>
      </w:r>
    </w:p>
    <w:p>
      <w:pPr>
        <w:pStyle w:val="Heading2"/>
      </w:pPr>
      <w:r>
        <w:t>4.3 沙箱支付</w:t>
      </w:r>
    </w:p>
    <w:p>
      <w:r>
        <w:t>只能本人访问沙箱支付接口；服务端从订单快照读取应付金额，客户端不能提交修改后的金额。订单行锁与 payments.order_id UNIQUE 限制单次记账；重试返回原业务结果，销售数量只增加一次。支付并非真实第三方回调，不把其当作具备支付签名验证的生产渠道。</w:t>
      </w:r>
    </w:p>
    <w:p>
      <w:pPr>
        <w:pStyle w:val="Heading2"/>
      </w:pPr>
      <w:r>
        <w:t>4.4 退款与结算</w:t>
      </w:r>
    </w:p>
    <w:p>
      <w:r>
        <w:t>申请退款和财务结算均锁定订单行；售后pending时禁止履约/结算，已结算订单在本版本进入人工客服处理。退款审核成功更新订单与沙箱支付状态，扣回销售数量；未发出的商品归还可售库存，已配送/完成的生鲜不回库存。</w:t>
      </w:r>
    </w:p>
    <w:p>
      <w:r>
        <w:t>refunds.order_id 与 settlements.order_id 均为唯一约束。结算只处理completed且无pending/approved售后的订单；重复批次跳过已经结算订单，避免双重账务。当前没有商家多主体、佣金、税费和实际资金清分。</w:t>
      </w:r>
    </w:p>
    <w:p>
      <w:pPr>
        <w:pStyle w:val="Heading2"/>
      </w:pPr>
      <w:r>
        <w:t>4.5 Outbox与队列</w:t>
      </w:r>
    </w:p>
    <w:p>
      <w:r>
        <w:t>业务提交时在同事务写Outbox，不在业务事务里调用远程RabbitMQ。后台任务每次最多领取20条pending事件；PostgreSQL使用 FOR UPDATE SKIP LOCKED；领取状态processing，60秒租约超时会重新入队。事件通过confirm channel发出，收到发布确认后才标记sent。</w:t>
      </w:r>
    </w:p>
    <w:p>
      <w:r>
        <w:t>消费者在数据库事务中先写 processed_events.id，冲突说明重复消息，直接ack；新事件和顾客消息同事务提交后才ack。消息处理异常进入 fresh.dead 死信队列，供人工检查和重放。声明了AMQP配置但队列断开时保留Outbox，并每30秒重连，不切换到另一套传输造成乱序。发布确认与数据库标记之间崩溃可能重复发布，消费端去重保证业务效果一次。</w:t>
      </w:r>
    </w:p>
    <w:p>
      <w:pPr>
        <w:pStyle w:val="Heading1"/>
      </w:pPr>
      <w:r>
        <w:t>5. 安全设计</w:t>
      </w:r>
    </w:p>
    <w:p>
      <w:pPr>
        <w:pStyle w:val="ListBullet"/>
      </w:pPr>
      <w:r>
        <w:t>JWT只包含主体id，有效期2小时；每次请求读数据库角色，客户端不能自报角色。成员注册Schema拒绝额外role字段。</w:t>
      </w:r>
    </w:p>
    <w:p>
      <w:pPr>
        <w:pStyle w:val="ListBullet"/>
      </w:pPr>
      <w:r>
        <w:t>scrypt + 随机salt + timingSafeEqual，不保存明文密码；日志与审计不包含密码或JWT。</w:t>
      </w:r>
    </w:p>
    <w:p>
      <w:pPr>
        <w:pStyle w:val="ListBullet"/>
      </w:pPr>
      <w:r>
        <w:t>订单/地址/评价使用用户归属校验；越权订单返回404，避免泄露对象是否存在；职能越权返回403。</w:t>
      </w:r>
    </w:p>
    <w:p>
      <w:pPr>
        <w:pStyle w:val="ListBullet"/>
      </w:pPr>
      <w:r>
        <w:t>SQL使用绑定参数；动态排序来自固定映射。正文以React文本节点显示，不使用dangerouslySetInnerHTML渲染顾客输入。</w:t>
      </w:r>
    </w:p>
    <w:p>
      <w:pPr>
        <w:pStyle w:val="ListBullet"/>
      </w:pPr>
      <w:r>
        <w:t>Bearer令牌保存在当前浏览器sessionStorage；采用Authorization头，不自动携带会话Cookie。没有实现HttpOnly Cookie/refresh token，不能将该实验认证包装为完备生产认证体系。</w:t>
      </w:r>
    </w:p>
    <w:p>
      <w:pPr>
        <w:pStyle w:val="ListBullet"/>
      </w:pPr>
      <w:r>
        <w:t>API统一输入校验、64KiB请求体上限、全局限流300次/分钟、登录10次/分钟、注册8次/分钟；Nginx有额外登录限制。应用限流为单实例内存计数，多个副本需共享计数存储或统一边缘限流。</w:t>
      </w:r>
    </w:p>
    <w:p>
      <w:pPr>
        <w:pStyle w:val="ListBullet"/>
      </w:pPr>
      <w:r>
        <w:t>客服/仓库查看订单手机号脱敏；审计记录操作者、对象、事件、时间与traceId。订单地址仍受权限控制，未接入业务级字段加密。</w:t>
      </w:r>
    </w:p>
    <w:p>
      <w:pPr>
        <w:pStyle w:val="ListBullet"/>
      </w:pPr>
      <w:r>
        <w:t>教学Compose只绑定127.0.0.1，指标接口在Nginx阻止外部访问，数据库与缓存无公开端口。公网部署按运维文档配置HTTPS。</w:t>
      </w:r>
    </w:p>
    <w:p>
      <w:pPr>
        <w:pStyle w:val="Heading1"/>
      </w:pPr>
      <w:r>
        <w:t>6. 缓存、性能与可观测性</w:t>
      </w:r>
    </w:p>
    <w:p>
      <w:r>
        <w:t>商品列表缓存30秒，key包含Redis共享版本、查询条件与是否后台；订单/商品/库存变更使版本递增。Redis失败回源数据库，不影响核心业务提交。缓存中的库存可能短暂落后；实际加购与下单以数据库校验为准。商品详情不缓存，及时读取评价与库存。</w:t>
      </w:r>
    </w:p>
    <w:p>
      <w:r>
        <w:t>PostgreSQL池最大15连接、连接等待5秒、空闲30秒；订单用户/时间索引、过期状态索引、Outbox状态索引支持常见操作。SQLite采用WAL与互斥队列，读写不会看到同连接的未提交状态；该模式不作为横向扩展方案。</w:t>
      </w:r>
    </w:p>
    <w:p>
      <w:r>
        <w:t>Fastify结构化JSON日志每个请求分配UUID traceId，同时出现在响应体和 x-trace-id 头。Prometheus导出请求计数、响应直方图、内存和事件循环指标，route标签使用路由模板，避免订单id造成高基数。Grafana展示QPS、p95、错误率等；Prometheus已提供服务掉线、5xx超过1%、p95超过500ms的告警规则，未接外部通知渠道。</w:t>
      </w:r>
    </w:p>
    <w:p>
      <w:pPr>
        <w:pStyle w:val="Heading1"/>
      </w:pPr>
      <w:r>
        <w:t>7. 工程与风险</w:t>
      </w:r>
    </w:p>
    <w:p>
      <w:r>
        <w:t>单元/接口集成使用Node test与Fastify inject；端到端使用Playwright；类型检查与生产构建在GitHub Actions串行门禁；PostgreSQL测试在独立schema隔离。锁文件、配置示例、SQL、Docker镜像构建、监控配置、备份/恢复/回滚脚本随源码交付。</w:t>
      </w:r>
    </w:p>
    <w:p>
      <w:r>
        <w:t>本版本主要边界：没有真实支付/物流、部分退款、多商户、优惠券、实时地理围栏、商品批次溯源、自动退款资金渠道、生产高可用和灾备演练。没有为了技术清单堆入Kubernetes、服务发现或跨数据库Saga/TCC。横向扩展前还需验收集群限流、种子数据并发初始化和队列消费者的故障注入。</w:t>
      </w:r>
    </w:p>
    <w:p>
      <w:pPr>
        <w:pStyle w:val="Heading1"/>
      </w:pPr>
      <w:r>
        <w:t>8. 主要官方参考</w:t>
      </w:r>
    </w:p>
    <w:p>
      <w:pPr>
        <w:pStyle w:val="ListBullet"/>
      </w:pPr>
      <w:r>
        <w:t>Node24 SQLite API（https://nodejs.org/download/release/latest-v24.x/docs/api/sqlite.html）</w:t>
      </w:r>
    </w:p>
    <w:p>
      <w:pPr>
        <w:pStyle w:val="ListBullet"/>
      </w:pPr>
      <w:r>
        <w:t>Fastify参数校验（https://fastify.dev/docs/latest/Reference/Validation-and-Serialization/）</w:t>
      </w:r>
    </w:p>
    <w:p>
      <w:pPr>
        <w:pStyle w:val="ListBullet"/>
      </w:pPr>
      <w:r>
        <w:t>PostgreSQL版本维护（https://www.postgresql.org/support/versioning/）</w:t>
      </w:r>
    </w:p>
    <w:p>
      <w:pPr>
        <w:pStyle w:val="ListBullet"/>
      </w:pPr>
      <w:r>
        <w:t>RabbitMQ版本生命周期（https://www.rabbitmq.com/release-information）</w:t>
      </w:r>
    </w:p>
    <w:p>
      <w:pPr>
        <w:pStyle w:val="ListBullet"/>
      </w:pPr>
      <w:r>
        <w:t>Prometheus下载与版本（https://prometheus.io/download/）</w:t>
      </w:r>
    </w:p>
    <w:p>
      <w:pPr>
        <w:pStyle w:val="ListBullet"/>
      </w:pPr>
      <w:r>
        <w:t>Grafana官方下载（https://grafana.com/grafana/download）</w:t>
      </w:r>
    </w:p>
    <w:p>
      <w:r>
        <w:t>教材及实验原始文件保留在工作区，未将教材扫描页复制进公开交付包。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微软雅黑"/>
        <w:color w:val="68868D"/>
        <w:sz w:val="16"/>
      </w:rPr>
      <w:t xml:space="preserve">FreshMarket · 2026-10-06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微软雅黑"/>
        <w:color w:val="68868D"/>
        <w:sz w:val="18"/>
      </w:rPr>
      <w:t>鲜境 FreshMarket  /  AI辅助软件开发实践 · 实验四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8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8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8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微软雅黑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设计文档</dc:title>
  <dc:subject/>
  <dc:creator>FreshMarket 项目交付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