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2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Fixed</w:t>
      </w:r>
      <w:r>
        <w:t xml:space="preserve"> </w:t>
      </w:r>
      <w:r>
        <w:t xml:space="preserve">Time</w:t>
      </w:r>
      <w:r>
        <w:t xml:space="preserve"> </w:t>
      </w:r>
      <w:r>
        <w:t xml:space="preserve">Survival</w:t>
      </w:r>
      <w:r>
        <w:t xml:space="preserve"> </w:t>
      </w:r>
      <w:r>
        <w:t xml:space="preserve">Analysis</w:t>
      </w:r>
    </w:p>
    <w:p>
      <w:pPr>
        <w:pStyle w:val="Author"/>
      </w:pPr>
      <w:r>
        <w:t xml:space="preserve">Weisi</w:t>
      </w:r>
      <w:r>
        <w:t xml:space="preserve"> </w:t>
      </w:r>
      <w:r>
        <w:t xml:space="preserve">Chen</w:t>
      </w:r>
    </w:p>
    <w:p>
      <w:pPr>
        <w:pStyle w:val="Date"/>
      </w:pPr>
      <w:r>
        <w:t xml:space="preserve">2025-03-11</w:t>
      </w:r>
    </w:p>
    <w:sdt>
      <w:sdtPr>
        <w:docPartObj>
          <w:docPartGallery w:val="Table of Contents"/>
          <w:docPartUnique/>
        </w:docPartObj>
      </w:sdtPr>
      <w:sdtContent>
        <w:p>
          <w:pPr>
            <w:pStyle w:val="TOCHeading"/>
          </w:pPr>
          <w:r>
            <w:t xml:space="preserve">Contents</w:t>
          </w:r>
        </w:p>
        <w:p>
          <w:r>
            <w:fldChar w:fldCharType="begin" w:dirty="true"/>
            <w:instrText xml:space="preserve">TOC \o "1-5" \h \z \u</w:instrText>
            <w:fldChar w:fldCharType="separate"/>
            <w:fldChar w:fldCharType="end"/>
          </w:r>
        </w:p>
      </w:sdtContent>
    </w:sdt>
    <w:p>
      <w:pPr>
        <w:pStyle w:val="SourceCode"/>
      </w:pPr>
      <w:r>
        <w:rPr>
          <w:rStyle w:val="CommentTok"/>
        </w:rPr>
        <w:t xml:space="preserve"># Load the needed packages</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(survival)</w:t>
      </w:r>
      <w:r>
        <w:br/>
      </w:r>
      <w:r>
        <w:rPr>
          <w:rStyle w:val="FunctionTok"/>
        </w:rPr>
        <w:t xml:space="preserve">library</w:t>
      </w:r>
      <w:r>
        <w:rPr>
          <w:rStyle w:val="NormalTok"/>
        </w:rPr>
        <w:t xml:space="preserve">(ggsurvfit)</w:t>
      </w:r>
      <w:r>
        <w:br/>
      </w:r>
      <w:r>
        <w:rPr>
          <w:rStyle w:val="FunctionTok"/>
        </w:rPr>
        <w:t xml:space="preserve">library</w:t>
      </w:r>
      <w:r>
        <w:rPr>
          <w:rStyle w:val="NormalTok"/>
        </w:rPr>
        <w:t xml:space="preserve">(gtsummary)</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(survminer)</w:t>
      </w:r>
      <w:r>
        <w:br/>
      </w:r>
      <w:r>
        <w:rPr>
          <w:rStyle w:val="FunctionTok"/>
        </w:rPr>
        <w:t xml:space="preserve">library</w:t>
      </w:r>
      <w:r>
        <w:rPr>
          <w:rStyle w:val="NormalTok"/>
        </w:rPr>
        <w:t xml:space="preserve">(broom)</w:t>
      </w:r>
      <w:r>
        <w:br/>
      </w:r>
      <w:r>
        <w:rPr>
          <w:rStyle w:val="FunctionTok"/>
        </w:rPr>
        <w:t xml:space="preserve">library</w:t>
      </w:r>
      <w:r>
        <w:rPr>
          <w:rStyle w:val="NormalTok"/>
        </w:rPr>
        <w:t xml:space="preserve">(forestploter)</w:t>
      </w:r>
      <w:r>
        <w:br/>
      </w:r>
      <w:r>
        <w:rPr>
          <w:rStyle w:val="FunctionTok"/>
        </w:rPr>
        <w:t xml:space="preserve">library</w:t>
      </w:r>
      <w:r>
        <w:rPr>
          <w:rStyle w:val="NormalTok"/>
        </w:rPr>
        <w:t xml:space="preserve">(tidyr)</w:t>
      </w:r>
    </w:p>
    <w:p>
      <w:pPr>
        <w:pStyle w:val="SourceCode"/>
      </w:pPr>
      <w:r>
        <w:rPr>
          <w:rStyle w:val="CommentTok"/>
        </w:rPr>
        <w:t xml:space="preserve"># Load example data</w:t>
      </w:r>
      <w:r>
        <w:br/>
      </w:r>
      <w:r>
        <w:rPr>
          <w:rStyle w:val="NormalTok"/>
        </w:rPr>
        <w:t xml:space="preserve">df </w:t>
      </w:r>
      <w:r>
        <w:rPr>
          <w:rStyle w:val="OtherTok"/>
        </w:rPr>
        <w:t xml:space="preserve">&lt;-</w:t>
      </w:r>
      <w:r>
        <w:rPr>
          <w:rStyle w:val="NormalTok"/>
        </w:rPr>
        <w:t xml:space="preserve"> colon</w:t>
      </w:r>
    </w:p>
    <w:p>
      <w:pPr>
        <w:pStyle w:val="FirstParagraph"/>
      </w:pPr>
      <w:r>
        <w:t xml:space="preserve">This analysis focus on survival following the chemotherapy treatment for</w:t>
      </w:r>
      <w:r>
        <w:t xml:space="preserve"> </w:t>
      </w:r>
      <w:r>
        <w:t xml:space="preserve">colon cancer.</w:t>
      </w:r>
    </w:p>
    <w:bookmarkStart w:id="20" w:name="about-the-sample-data"/>
    <w:p>
      <w:pPr>
        <w:pStyle w:val="Heading3"/>
      </w:pPr>
      <w:r>
        <w:t xml:space="preserve">About the sample data</w:t>
      </w:r>
    </w:p>
    <w:p>
      <w:pPr>
        <w:pStyle w:val="FirstParagraph"/>
      </w:pPr>
      <w:r>
        <w:t xml:space="preserve">The data come from the</w:t>
      </w:r>
      <w:r>
        <w:t xml:space="preserve"> </w:t>
      </w:r>
      <w:r>
        <w:rPr>
          <w:rStyle w:val="VerbatimChar"/>
        </w:rPr>
        <w:t xml:space="preserve">colon</w:t>
      </w:r>
      <w:r>
        <w:t xml:space="preserve"> </w:t>
      </w:r>
      <w:r>
        <w:t xml:space="preserve">dataset, available from the</w:t>
      </w:r>
      <w:r>
        <w:t xml:space="preserve"> </w:t>
      </w:r>
      <w:r>
        <w:rPr>
          <w:i/>
          <w:iCs/>
        </w:rPr>
        <w:t xml:space="preserve">survival</w:t>
      </w:r>
      <w:r>
        <w:t xml:space="preserve"> </w:t>
      </w:r>
      <w:r>
        <w:t xml:space="preserve">package. These data include information from a clinical trial on the</w:t>
      </w:r>
      <w:r>
        <w:t xml:space="preserve"> </w:t>
      </w:r>
      <w:r>
        <w:t xml:space="preserve">effectiveness of two different types of chemotherapy (levamisole and</w:t>
      </w:r>
      <w:r>
        <w:t xml:space="preserve"> </w:t>
      </w:r>
      <w:r>
        <w:t xml:space="preserve">levamisole+5-fluorouracil) compared to controls (i.e. no chemotherapy</w:t>
      </w:r>
      <w:r>
        <w:t xml:space="preserve"> </w:t>
      </w:r>
      <w:r>
        <w:t xml:space="preserve">treatment) on survival from stage B/C colon cancer.</w:t>
      </w:r>
    </w:p>
    <w:p>
      <w:pPr>
        <w:pStyle w:val="BodyText"/>
      </w:pPr>
      <w:r>
        <w:t xml:space="preserve">There are two rows per person in the dataset, one for cancer recurrence</w:t>
      </w:r>
      <w:r>
        <w:t xml:space="preserve"> </w:t>
      </w:r>
      <w:r>
        <w:t xml:space="preserve">and one for death, indicated by the event type (</w:t>
      </w:r>
      <w:r>
        <w:rPr>
          <w:rStyle w:val="VerbatimChar"/>
        </w:rPr>
        <w:t xml:space="preserve">etype</w:t>
      </w:r>
      <w:r>
        <w:t xml:space="preserve">) variable</w:t>
      </w:r>
      <w:r>
        <w:t xml:space="preserve"> </w:t>
      </w:r>
      <w:r>
        <w:t xml:space="preserve">(</w:t>
      </w:r>
      <w:r>
        <w:rPr>
          <w:rStyle w:val="VerbatimChar"/>
        </w:rPr>
        <w:t xml:space="preserve">etype==1</w:t>
      </w:r>
      <w:r>
        <w:t xml:space="preserve"> </w:t>
      </w:r>
      <w:r>
        <w:t xml:space="preserve">corresponds to recurrence and</w:t>
      </w:r>
      <w:r>
        <w:t xml:space="preserve"> </w:t>
      </w:r>
      <w:r>
        <w:rPr>
          <w:rStyle w:val="VerbatimChar"/>
        </w:rPr>
        <w:t xml:space="preserve">etype==2</w:t>
      </w:r>
      <w:r>
        <w:t xml:space="preserve"> </w:t>
      </w:r>
      <w:r>
        <w:t xml:space="preserve">to death). In</w:t>
      </w:r>
      <w:r>
        <w:t xml:space="preserve"> </w:t>
      </w:r>
      <w:r>
        <w:t xml:space="preserve">analysis below, I only focus on analysing death as an outcome.</w:t>
      </w:r>
    </w:p>
    <w:p>
      <w:pPr>
        <w:pStyle w:val="BodyText"/>
      </w:pPr>
      <w:r>
        <w:t xml:space="preserve">Note: there is some incomplete values on the</w:t>
      </w:r>
      <w:r>
        <w:t xml:space="preserve"> </w:t>
      </w:r>
      <w:r>
        <w:rPr>
          <w:rStyle w:val="VerbatimChar"/>
        </w:rPr>
        <w:t xml:space="preserve">differ</w:t>
      </w:r>
      <w:r>
        <w:t xml:space="preserve"> </w:t>
      </w:r>
      <w:r>
        <w:t xml:space="preserve">variable, for</w:t>
      </w:r>
      <w:r>
        <w:t xml:space="preserve"> </w:t>
      </w:r>
      <w:r>
        <w:t xml:space="preserve">simplicity, in the below analysis, I drop those incomplete values.</w:t>
      </w:r>
    </w:p>
    <w:p>
      <w:pPr>
        <w:pStyle w:val="BodyText"/>
      </w:pPr>
      <w:r>
        <w:t xml:space="preserve">Some important variables:</w:t>
      </w:r>
    </w:p>
    <w:p>
      <w:pPr>
        <w:pStyle w:val="BodyText"/>
      </w:pPr>
      <w:r>
        <w:rPr>
          <w:rStyle w:val="VerbatimChar"/>
        </w:rPr>
        <w:t xml:space="preserve">rx</w:t>
      </w:r>
      <w:r>
        <w:t xml:space="preserve">: Treatment - Obs(ervation), Lev(amisole), Lev(amisole)+5-FU</w:t>
      </w:r>
      <w:r>
        <w:t xml:space="preserve"> </w:t>
      </w:r>
      <w:r>
        <w:t xml:space="preserve"> </w:t>
      </w:r>
      <w:r>
        <w:rPr>
          <w:rStyle w:val="VerbatimChar"/>
        </w:rPr>
        <w:t xml:space="preserve">sex</w:t>
      </w:r>
      <w:r>
        <w:t xml:space="preserve">: 1=male</w:t>
      </w:r>
      <w:r>
        <w:t xml:space="preserve"> </w:t>
      </w:r>
      <w:r>
        <w:t xml:space="preserve"> </w:t>
      </w:r>
      <w:r>
        <w:rPr>
          <w:rStyle w:val="VerbatimChar"/>
        </w:rPr>
        <w:t xml:space="preserve">age</w:t>
      </w:r>
      <w:r>
        <w:t xml:space="preserve">: in years</w:t>
      </w:r>
      <w:r>
        <w:t xml:space="preserve"> </w:t>
      </w:r>
      <w:r>
        <w:t xml:space="preserve"> </w:t>
      </w:r>
      <w:r>
        <w:rPr>
          <w:rStyle w:val="VerbatimChar"/>
        </w:rPr>
        <w:t xml:space="preserve">obstruct</w:t>
      </w:r>
      <w:r>
        <w:t xml:space="preserve">: obstruction of colon</w:t>
      </w:r>
      <w:r>
        <w:t xml:space="preserve"> </w:t>
      </w:r>
      <w:r>
        <w:t xml:space="preserve">by tumour</w:t>
      </w:r>
      <w:r>
        <w:t xml:space="preserve"> </w:t>
      </w:r>
      <w:r>
        <w:t xml:space="preserve"> </w:t>
      </w:r>
      <w:r>
        <w:rPr>
          <w:rStyle w:val="VerbatimChar"/>
        </w:rPr>
        <w:t xml:space="preserve">perfor</w:t>
      </w:r>
      <w:r>
        <w:t xml:space="preserve">: perforation of colon</w:t>
      </w:r>
      <w:r>
        <w:t xml:space="preserve"> </w:t>
      </w:r>
      <w:r>
        <w:t xml:space="preserve"> </w:t>
      </w:r>
      <w:r>
        <w:rPr>
          <w:rStyle w:val="VerbatimChar"/>
        </w:rPr>
        <w:t xml:space="preserve">adhere</w:t>
      </w:r>
      <w:r>
        <w:t xml:space="preserve">: adherence</w:t>
      </w:r>
      <w:r>
        <w:t xml:space="preserve"> </w:t>
      </w:r>
      <w:r>
        <w:t xml:space="preserve">to nearby organs</w:t>
      </w:r>
      <w:r>
        <w:t xml:space="preserve"> </w:t>
      </w:r>
      <w:r>
        <w:t xml:space="preserve"> </w:t>
      </w:r>
      <w:r>
        <w:rPr>
          <w:rStyle w:val="VerbatimChar"/>
        </w:rPr>
        <w:t xml:space="preserve">nodes</w:t>
      </w:r>
      <w:r>
        <w:t xml:space="preserve">: number of lymph nodes with detectable</w:t>
      </w:r>
      <w:r>
        <w:t xml:space="preserve"> </w:t>
      </w:r>
      <w:r>
        <w:t xml:space="preserve">cancer</w:t>
      </w:r>
      <w:r>
        <w:t xml:space="preserve"> </w:t>
      </w:r>
      <w:r>
        <w:t xml:space="preserve"> </w:t>
      </w:r>
      <w:r>
        <w:rPr>
          <w:rStyle w:val="VerbatimChar"/>
        </w:rPr>
        <w:t xml:space="preserve">time</w:t>
      </w:r>
      <w:r>
        <w:t xml:space="preserve">: days until event or censoring</w:t>
      </w:r>
      <w:r>
        <w:t xml:space="preserve"> </w:t>
      </w:r>
      <w:r>
        <w:t xml:space="preserve"> </w:t>
      </w:r>
      <w:r>
        <w:rPr>
          <w:rStyle w:val="VerbatimChar"/>
        </w:rPr>
        <w:t xml:space="preserve">status</w:t>
      </w:r>
      <w:r>
        <w:t xml:space="preserve">:</w:t>
      </w:r>
      <w:r>
        <w:t xml:space="preserve"> </w:t>
      </w:r>
      <w:r>
        <w:t xml:space="preserve">censoring status</w:t>
      </w:r>
      <w:r>
        <w:t xml:space="preserve"> </w:t>
      </w:r>
      <w:r>
        <w:t xml:space="preserve"> </w:t>
      </w:r>
      <w:r>
        <w:rPr>
          <w:rStyle w:val="VerbatimChar"/>
        </w:rPr>
        <w:t xml:space="preserve">differ</w:t>
      </w:r>
      <w:r>
        <w:t xml:space="preserve">: differentiation of tumour (1=well,</w:t>
      </w:r>
      <w:r>
        <w:t xml:space="preserve"> </w:t>
      </w:r>
      <w:r>
        <w:t xml:space="preserve">2=moderate, 3=poor)</w:t>
      </w:r>
      <w:r>
        <w:t xml:space="preserve"> </w:t>
      </w:r>
      <w:r>
        <w:t xml:space="preserve"> </w:t>
      </w:r>
      <w:r>
        <w:rPr>
          <w:rStyle w:val="VerbatimChar"/>
        </w:rPr>
        <w:t xml:space="preserve">extent</w:t>
      </w:r>
      <w:r>
        <w:t xml:space="preserve">: Extent of local spread (1=submucosa,</w:t>
      </w:r>
      <w:r>
        <w:t xml:space="preserve"> </w:t>
      </w:r>
      <w:r>
        <w:t xml:space="preserve">2=muscle, 3=serosa, 4=contiguous structures)</w:t>
      </w:r>
      <w:r>
        <w:t xml:space="preserve"> </w:t>
      </w:r>
      <w:r>
        <w:t xml:space="preserve"> </w:t>
      </w:r>
      <w:r>
        <w:rPr>
          <w:rStyle w:val="VerbatimChar"/>
        </w:rPr>
        <w:t xml:space="preserve">surg</w:t>
      </w:r>
      <w:r>
        <w:t xml:space="preserve">: time from</w:t>
      </w:r>
      <w:r>
        <w:t xml:space="preserve"> </w:t>
      </w:r>
      <w:r>
        <w:t xml:space="preserve">surgery to registration (0=short, 1=long)</w:t>
      </w:r>
      <w:r>
        <w:t xml:space="preserve"> </w:t>
      </w:r>
      <w:r>
        <w:t xml:space="preserve"> </w:t>
      </w:r>
      <w:r>
        <w:rPr>
          <w:rStyle w:val="VerbatimChar"/>
        </w:rPr>
        <w:t xml:space="preserve">node4</w:t>
      </w:r>
      <w:r>
        <w:t xml:space="preserve">: more than 4</w:t>
      </w:r>
      <w:r>
        <w:t xml:space="preserve"> </w:t>
      </w:r>
      <w:r>
        <w:t xml:space="preserve">positive lymph nodes</w:t>
      </w:r>
      <w:r>
        <w:t xml:space="preserve"> </w:t>
      </w:r>
      <w:r>
        <w:t xml:space="preserve"> </w:t>
      </w:r>
      <w:r>
        <w:rPr>
          <w:rStyle w:val="VerbatimChar"/>
        </w:rPr>
        <w:t xml:space="preserve">etype</w:t>
      </w:r>
      <w:r>
        <w:t xml:space="preserve">: event type: 1=recurrence,2=death</w:t>
      </w:r>
      <w:r>
        <w:t xml:space="preserve"> </w:t>
      </w:r>
    </w:p>
    <w:bookmarkEnd w:id="20"/>
    <w:bookmarkStart w:id="21" w:name="data-cleaning"/>
    <w:p>
      <w:pPr>
        <w:pStyle w:val="Heading3"/>
      </w:pPr>
      <w:r>
        <w:t xml:space="preserve">Data cleaning</w:t>
      </w:r>
    </w:p>
    <w:p>
      <w:pPr>
        <w:pStyle w:val="Compact"/>
        <w:numPr>
          <w:ilvl w:val="0"/>
          <w:numId w:val="1001"/>
        </w:numPr>
      </w:pPr>
      <w:r>
        <w:t xml:space="preserve">Filter records with death outcome</w:t>
      </w:r>
    </w:p>
    <w:p>
      <w:pPr>
        <w:pStyle w:val="Compact"/>
        <w:numPr>
          <w:ilvl w:val="0"/>
          <w:numId w:val="1001"/>
        </w:numPr>
      </w:pPr>
      <w:r>
        <w:t xml:space="preserve">Drop incomplete values on the</w:t>
      </w:r>
      <w:r>
        <w:t xml:space="preserve"> </w:t>
      </w:r>
      <w:r>
        <w:rPr>
          <w:rStyle w:val="VerbatimChar"/>
        </w:rPr>
        <w:t xml:space="preserve">diff</w:t>
      </w:r>
      <w:r>
        <w:t xml:space="preserve"> </w:t>
      </w:r>
      <w:r>
        <w:t xml:space="preserve">variable</w:t>
      </w:r>
    </w:p>
    <w:p>
      <w:pPr>
        <w:pStyle w:val="Compact"/>
        <w:numPr>
          <w:ilvl w:val="0"/>
          <w:numId w:val="1001"/>
        </w:numPr>
      </w:pPr>
      <w:r>
        <w:t xml:space="preserve">Label the</w:t>
      </w:r>
      <w:r>
        <w:t xml:space="preserve"> </w:t>
      </w:r>
      <w:r>
        <w:rPr>
          <w:rStyle w:val="VerbatimChar"/>
        </w:rPr>
        <w:t xml:space="preserve">diff</w:t>
      </w:r>
      <w:r>
        <w:t xml:space="preserve"> </w:t>
      </w:r>
      <w:r>
        <w:t xml:space="preserve">and</w:t>
      </w:r>
      <w:r>
        <w:t xml:space="preserve"> </w:t>
      </w:r>
      <w:r>
        <w:rPr>
          <w:rStyle w:val="VerbatimChar"/>
        </w:rPr>
        <w:t xml:space="preserve">extent</w:t>
      </w:r>
      <w:r>
        <w:t xml:space="preserve"> </w:t>
      </w:r>
      <w:r>
        <w:t xml:space="preserve">variables</w:t>
      </w:r>
    </w:p>
    <w:p>
      <w:pPr>
        <w:pStyle w:val="Compact"/>
        <w:numPr>
          <w:ilvl w:val="0"/>
          <w:numId w:val="1001"/>
        </w:numPr>
      </w:pPr>
      <w:r>
        <w:t xml:space="preserve">Stratify the</w:t>
      </w:r>
      <w:r>
        <w:t xml:space="preserve"> </w:t>
      </w:r>
      <w:r>
        <w:rPr>
          <w:rStyle w:val="VerbatimChar"/>
        </w:rPr>
        <w:t xml:space="preserve">age</w:t>
      </w:r>
      <w:r>
        <w:t xml:space="preserve"> </w:t>
      </w:r>
      <w:r>
        <w:t xml:space="preserve">variable</w:t>
      </w:r>
    </w:p>
    <w:p>
      <w:pPr>
        <w:pStyle w:val="SourceCode"/>
      </w:pPr>
      <w:r>
        <w:rPr>
          <w:rStyle w:val="NormalTok"/>
        </w:rPr>
        <w:t xml:space="preserve">df1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(etype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CommentTok"/>
        </w:rPr>
        <w:t xml:space="preserve"># Filter to deaths</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(differ))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differF =</w:t>
      </w:r>
      <w:r>
        <w:rPr>
          <w:rStyle w:val="NormalTok"/>
        </w:rPr>
        <w:t xml:space="preserve"> </w:t>
      </w:r>
      <w:r>
        <w:rPr>
          <w:rStyle w:val="FunctionTok"/>
        </w:rPr>
        <w:t xml:space="preserve">factor</w:t>
      </w:r>
      <w:r>
        <w:rPr>
          <w:rStyle w:val="NormalTok"/>
        </w:rPr>
        <w:t xml:space="preserve">(differ,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"well"</w:t>
      </w:r>
      <w:r>
        <w:rPr>
          <w:rStyle w:val="NormalTok"/>
        </w:rPr>
        <w:t xml:space="preserve">,</w:t>
      </w:r>
      <w:r>
        <w:rPr>
          <w:rStyle w:val="StringTok"/>
        </w:rPr>
        <w:t xml:space="preserve">"moderate"</w:t>
      </w:r>
      <w:r>
        <w:rPr>
          <w:rStyle w:val="NormalTok"/>
        </w:rPr>
        <w:t xml:space="preserve">,</w:t>
      </w:r>
      <w:r>
        <w:rPr>
          <w:rStyle w:val="StringTok"/>
        </w:rPr>
        <w:t xml:space="preserve">"poor"</w:t>
      </w:r>
      <w:r>
        <w:rPr>
          <w:rStyle w:val="NormalTok"/>
        </w:rPr>
        <w:t xml:space="preserve">)),</w:t>
      </w:r>
      <w:r>
        <w:br/>
      </w:r>
      <w:r>
        <w:rPr>
          <w:rStyle w:val="NormalTok"/>
        </w:rPr>
        <w:t xml:space="preserve">    </w:t>
      </w:r>
      <w:r>
        <w:rPr>
          <w:rStyle w:val="AttributeTok"/>
        </w:rPr>
        <w:t xml:space="preserve">extentF =</w:t>
      </w:r>
      <w:r>
        <w:rPr>
          <w:rStyle w:val="NormalTok"/>
        </w:rPr>
        <w:t xml:space="preserve"> </w:t>
      </w:r>
      <w:r>
        <w:rPr>
          <w:rStyle w:val="FunctionTok"/>
        </w:rPr>
        <w:t xml:space="preserve">factor</w:t>
      </w:r>
      <w:r>
        <w:rPr>
          <w:rStyle w:val="NormalTok"/>
        </w:rPr>
        <w:t xml:space="preserve">(extent,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"submucosa"</w:t>
      </w:r>
      <w:r>
        <w:rPr>
          <w:rStyle w:val="NormalTok"/>
        </w:rPr>
        <w:t xml:space="preserve">,</w:t>
      </w:r>
      <w:r>
        <w:rPr>
          <w:rStyle w:val="StringTok"/>
        </w:rPr>
        <w:t xml:space="preserve">"muscle"</w:t>
      </w:r>
      <w:r>
        <w:rPr>
          <w:rStyle w:val="NormalTok"/>
        </w:rPr>
        <w:t xml:space="preserve">,</w:t>
      </w:r>
      <w:r>
        <w:rPr>
          <w:rStyle w:val="StringTok"/>
        </w:rPr>
        <w:t xml:space="preserve">"serosa"</w:t>
      </w:r>
      <w:r>
        <w:rPr>
          <w:rStyle w:val="NormalTok"/>
        </w:rPr>
        <w:t xml:space="preserve">,</w:t>
      </w:r>
      <w:r>
        <w:rPr>
          <w:rStyle w:val="StringTok"/>
        </w:rPr>
        <w:t xml:space="preserve">"contiguous"</w:t>
      </w:r>
      <w:r>
        <w:rPr>
          <w:rStyle w:val="NormalTok"/>
        </w:rPr>
        <w:t xml:space="preserve">)),</w:t>
      </w:r>
      <w:r>
        <w:br/>
      </w:r>
      <w:r>
        <w:rPr>
          <w:rStyle w:val="NormalTok"/>
        </w:rPr>
        <w:t xml:space="preserve">    </w:t>
      </w:r>
      <w:r>
        <w:rPr>
          <w:rStyle w:val="AttributeTok"/>
        </w:rPr>
        <w:t xml:space="preserve">ageF =</w:t>
      </w:r>
      <w:r>
        <w:rPr>
          <w:rStyle w:val="NormalTok"/>
        </w:rPr>
        <w:t xml:space="preserve"> </w:t>
      </w:r>
      <w:r>
        <w:rPr>
          <w:rStyle w:val="FunctionTok"/>
        </w:rPr>
        <w:t xml:space="preserve">factor</w:t>
      </w:r>
      <w:r>
        <w:rPr>
          <w:rStyle w:val="NormalTok"/>
        </w:rPr>
        <w:t xml:space="preserve">(</w:t>
      </w:r>
      <w:r>
        <w:rPr>
          <w:rStyle w:val="FunctionTok"/>
        </w:rPr>
        <w:t xml:space="preserve">ifelse</w:t>
      </w:r>
      <w:r>
        <w:rPr>
          <w:rStyle w:val="NormalTok"/>
        </w:rPr>
        <w:t xml:space="preserve">(age</w:t>
      </w:r>
      <w:r>
        <w:rPr>
          <w:rStyle w:val="SpecialCharTok"/>
        </w:rPr>
        <w:t xml:space="preserve">&lt;</w:t>
      </w:r>
      <w:r>
        <w:rPr>
          <w:rStyle w:val="DecValTok"/>
        </w:rPr>
        <w:t xml:space="preserve">70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levels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'18-69'</w:t>
      </w:r>
      <w:r>
        <w:rPr>
          <w:rStyle w:val="NormalTok"/>
        </w:rPr>
        <w:t xml:space="preserve">, </w:t>
      </w:r>
      <w:r>
        <w:rPr>
          <w:rStyle w:val="StringTok"/>
        </w:rPr>
        <w:t xml:space="preserve">'70+'</w:t>
      </w:r>
      <w:r>
        <w:rPr>
          <w:rStyle w:val="NormalTok"/>
        </w:rPr>
        <w:t xml:space="preserve">)),</w:t>
      </w:r>
      <w:r>
        <w:br/>
      </w:r>
      <w:r>
        <w:rPr>
          <w:rStyle w:val="NormalTok"/>
        </w:rPr>
        <w:t xml:space="preserve">    </w:t>
      </w:r>
      <w:r>
        <w:rPr>
          <w:rStyle w:val="AttributeTok"/>
        </w:rPr>
        <w:t xml:space="preserve">sexF =</w:t>
      </w:r>
      <w:r>
        <w:rPr>
          <w:rStyle w:val="NormalTok"/>
        </w:rPr>
        <w:t xml:space="preserve"> </w:t>
      </w:r>
      <w:r>
        <w:rPr>
          <w:rStyle w:val="FunctionTok"/>
        </w:rPr>
        <w:t xml:space="preserve">factor</w:t>
      </w:r>
      <w:r>
        <w:rPr>
          <w:rStyle w:val="NormalTok"/>
        </w:rPr>
        <w:t xml:space="preserve">(sex,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w:t>
      </w:r>
      <w:r>
        <w:rPr>
          <w:rStyle w:val="StringTok"/>
        </w:rPr>
        <w:t xml:space="preserve">"Male"</w:t>
      </w:r>
      <w:r>
        <w:rPr>
          <w:rStyle w:val="NormalTok"/>
        </w:rPr>
        <w:t xml:space="preserve">)),</w:t>
      </w:r>
      <w:r>
        <w:br/>
      </w:r>
      <w:r>
        <w:rPr>
          <w:rStyle w:val="NormalTok"/>
        </w:rPr>
        <w:t xml:space="preserve">    </w:t>
      </w:r>
      <w:r>
        <w:rPr>
          <w:rStyle w:val="AttributeTok"/>
        </w:rPr>
        <w:t xml:space="preserve">surgF =</w:t>
      </w:r>
      <w:r>
        <w:rPr>
          <w:rStyle w:val="NormalTok"/>
        </w:rPr>
        <w:t xml:space="preserve"> </w:t>
      </w:r>
      <w:r>
        <w:rPr>
          <w:rStyle w:val="FunctionTok"/>
        </w:rPr>
        <w:t xml:space="preserve">factor</w:t>
      </w:r>
      <w:r>
        <w:rPr>
          <w:rStyle w:val="NormalTok"/>
        </w:rPr>
        <w:t xml:space="preserve">(surg, </w:t>
      </w:r>
      <w:r>
        <w:rPr>
          <w:rStyle w:val="AttributeTok"/>
        </w:rPr>
        <w:t xml:space="preserve">levels =</w:t>
      </w:r>
      <w:r>
        <w:rPr>
          <w:rStyle w:val="NormalTok"/>
        </w:rPr>
        <w:t xml:space="preserve"> </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"short"</w:t>
      </w:r>
      <w:r>
        <w:rPr>
          <w:rStyle w:val="NormalTok"/>
        </w:rPr>
        <w:t xml:space="preserve">, </w:t>
      </w:r>
      <w:r>
        <w:rPr>
          <w:rStyle w:val="StringTok"/>
        </w:rPr>
        <w:t xml:space="preserve">"long"</w:t>
      </w:r>
      <w:r>
        <w:rPr>
          <w:rStyle w:val="NormalTok"/>
        </w:rPr>
        <w:t xml:space="preserve">))</w:t>
      </w:r>
      <w:r>
        <w:br/>
      </w:r>
      <w:r>
        <w:rPr>
          <w:rStyle w:val="NormalTok"/>
        </w:rPr>
        <w:t xml:space="preserve">  )</w:t>
      </w:r>
    </w:p>
    <w:bookmarkEnd w:id="21"/>
    <w:bookmarkStart w:id="27" w:name="eda"/>
    <w:p>
      <w:pPr>
        <w:pStyle w:val="Heading3"/>
      </w:pPr>
      <w:r>
        <w:t xml:space="preserve">EDA</w:t>
      </w:r>
    </w:p>
    <w:bookmarkStart w:id="22" w:name="X99476ab61c2312975e786370bb7e8cf4ea6b199"/>
    <w:p>
      <w:pPr>
        <w:pStyle w:val="Heading4"/>
      </w:pPr>
      <w:r>
        <w:t xml:space="preserve">Table 1: Summary of demographics and disease status by treatment group</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Obs</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Lev</w:t>
            </w:r>
          </w:p>
        </w:tc>
        <w:tc>
          <w:tcPr>
            <w:tcBorders>
              <w:top w:val="single" w:sz="16" w:space="0" w:color="D3D3D3"/>
              <w:bottom w:val="single" w:sz="16" w:space="0" w:color="D3D3D3"/>
            </w:tcBorders>
          </w:tcPr>
          <w:p>
            <w:pPr>
              <w:spacing w:before="0" w:after="60"/>
              <w:keepNext/>
              <w:jc w:val="center"/>
            </w:pPr>
            <w:r>
              <w:rPr>
                <w:b w:val="true"/>
                <w:rFonts w:ascii="Calibri" w:hAnsi="Calibri"/>
                <w:sz w:val="20"/>
              </w:rPr>
              <w:t xml:space="preserve">Lev+5FU</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Total (column denominator)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308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300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298 (100%)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906 (100%)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Age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Mean, (SD)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Median, (IQR)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 (53, 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 (53, 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 (52, 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 (53, 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Range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26, 81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18, 85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Female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146 (47%)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161 (54%)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438 (48%)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 (53%)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169 (56%)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137 (46%)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 (52%)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Obstruction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 (20%)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 (18%)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175 (19%)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Perforation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Adherence to nearby organs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 (16%)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 (13%)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Differentiation of tumour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well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 (9%)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 (10%)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moderate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229 (74%)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 (73%)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 (72%)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663 (73%)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 (15%)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 (18%)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 (17%)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Extent of local spread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submucosa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muscle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 (12%)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 (10%)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 (11%)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serosa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248 (81%)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251 (84%)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246 (83%)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745 (82%)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contiguous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 (6%)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 (4%)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Time until registration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short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 (71%)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 (74%)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 (74%)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662 (73%)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long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 (27%)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&gt;4 positive lymph nodes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 (29%)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 (26%)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252 (28%)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Days until death/censored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Mean, (SD)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1,599, (857)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1,615, (894)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1,796, (866)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1,669, (876)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Median, (IQR)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1,854, (759, 2,274)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1,910, (741, 2,383)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2,092, (977, 2,472)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1,978, (802, 2,375)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Range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113, 3,214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24, 3,329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23, 3,309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23, 3,329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Death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165 (54%)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 (51%)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 (41%)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441 (49%)</w:t>
            </w:r>
          </w:p>
        </w:tc>
      </w:tr>
    </w:tbl>
    <w:bookmarkEnd w:id="22"/>
    <w:bookmarkStart w:id="26" w:name="X2eb36b0eb976c6cf4be52e90196cf7e7474fb19"/>
    <w:p>
      <w:pPr>
        <w:pStyle w:val="Heading4"/>
      </w:pPr>
      <w:r>
        <w:t xml:space="preserve">Figure 1: Kaplan-Meier suvival plots for key predictors</w:t>
      </w:r>
    </w:p>
    <w:p>
      <w:pPr>
        <w:pStyle w:val="FirstParagraph"/>
      </w:pPr>
      <w:r>
        <w:drawing>
          <wp:inline>
            <wp:extent cx="5334000" cy="12890500"/>
            <wp:effectExtent b="0" l="0" r="0" t="0"/>
            <wp:docPr descr="" title="" id="24" name="Picture"/>
            <a:graphic>
              <a:graphicData uri="http://schemas.openxmlformats.org/drawingml/2006/picture">
                <pic:pic>
                  <pic:nvPicPr>
                    <pic:cNvPr descr="figs/unnamed-chunk-5-1.png" id="25" name="Picture"/>
                    <pic:cNvPicPr>
                      <a:picLocks noChangeArrowheads="1" noChangeAspect="1"/>
                    </pic:cNvPicPr>
                  </pic:nvPicPr>
                  <pic:blipFill>
                    <a:blip r:embed="rId23"/>
                    <a:stretch>
                      <a:fillRect/>
                    </a:stretch>
                  </pic:blipFill>
                  <pic:spPr bwMode="auto">
                    <a:xfrm>
                      <a:off x="0" y="0"/>
                      <a:ext cx="5334000" cy="12890500"/>
                    </a:xfrm>
                    <a:prstGeom prst="rect">
                      <a:avLst/>
                    </a:prstGeom>
                    <a:noFill/>
                    <a:ln w="9525">
                      <a:noFill/>
                      <a:headEnd/>
                      <a:tailEnd/>
                    </a:ln>
                  </pic:spPr>
                </pic:pic>
              </a:graphicData>
            </a:graphic>
          </wp:inline>
        </w:drawing>
      </w:r>
    </w:p>
    <w:p>
      <w:pPr>
        <w:pStyle w:val="BodyText"/>
      </w:pPr>
      <w:r>
        <w:rPr>
          <w:b/>
          <w:bCs/>
        </w:rPr>
        <w:t xml:space="preserve">Key Findings:</w:t>
      </w:r>
      <w:r>
        <w:t xml:space="preserve">:</w:t>
      </w:r>
    </w:p>
    <w:p>
      <w:pPr>
        <w:pStyle w:val="BodyText"/>
      </w:pPr>
      <w:r>
        <w:t xml:space="preserve">Survival following treatment for colon cancer was not differentiated by</w:t>
      </w:r>
      <w:r>
        <w:t xml:space="preserve"> </w:t>
      </w:r>
      <w:r>
        <w:t xml:space="preserve">age (p=0.58), sex (p=0.49) or perforation of colon (p=0.56).</w:t>
      </w:r>
    </w:p>
    <w:p>
      <w:pPr>
        <w:pStyle w:val="BodyText"/>
      </w:pPr>
      <w:r>
        <w:t xml:space="preserve">However, survival outcomes did differ across the categories of the</w:t>
      </w:r>
      <w:r>
        <w:t xml:space="preserve"> </w:t>
      </w:r>
      <w:r>
        <w:t xml:space="preserve">remaining variables, with better survival rates associated with the</w:t>
      </w:r>
      <w:r>
        <w:t xml:space="preserve"> </w:t>
      </w:r>
      <w:r>
        <w:t xml:space="preserve">Lev+5FU treatment, unobstructed colon, no adherence to nearby organs,</w:t>
      </w:r>
      <w:r>
        <w:t xml:space="preserve"> </w:t>
      </w:r>
      <w:r>
        <w:t xml:space="preserve">well or moderately differentiated tumour, local spread limited to the</w:t>
      </w:r>
      <w:r>
        <w:t xml:space="preserve"> </w:t>
      </w:r>
      <w:r>
        <w:t xml:space="preserve">submucosa or muscle, shorter time until registration and fewer positive</w:t>
      </w:r>
      <w:r>
        <w:t xml:space="preserve"> </w:t>
      </w:r>
      <w:r>
        <w:t xml:space="preserve">lymph nodes.</w:t>
      </w:r>
    </w:p>
    <w:bookmarkEnd w:id="26"/>
    <w:bookmarkEnd w:id="27"/>
    <w:bookmarkStart w:id="28" w:name="X4cc863c874c308596e3af977e3ee97eefc57a76"/>
    <w:p>
      <w:pPr>
        <w:pStyle w:val="Heading3"/>
      </w:pPr>
      <w:r>
        <w:t xml:space="preserve">Table 2. Hazard ratios and 95% Confidence Intervals for univariable and multivariable Cox regression models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3"/>
          </w:tcPr>
          <w:p>
            <w:pPr>
              <w:spacing w:before="0" w:after="60"/>
              <w:keepNext/>
              <w:jc w:val="center"/>
            </w:pPr>
            <w:r>
              <w:rPr>
                <w:b w:val="true"/>
                <w:rFonts w:ascii="Calibri" w:hAnsi="Calibri"/>
                <w:sz w:val="20"/>
              </w:rPr>
              <w:t xml:space="preserve">Univariable</w:t>
            </w:r>
          </w:p>
        </w:tc>
        <w:tc>
          <w:tcPr>
            <w:tcBorders>
              <w:top w:val="single" w:sz="16" w:space="0" w:color="D3D3D3"/>
              <w:bottom w:val="single" w:sz="16" w:space="0" w:color="D3D3D3"/>
              <w:end w:val="single" w:space="0" w:color="D3D3D3"/>
            </w:tcBorders>
            <w:gridSpan w:val="3"/>
          </w:tcPr>
          <w:p>
            <w:pPr>
              <w:spacing w:before="0" w:after="60"/>
              <w:keepNext/>
              <w:jc w:val="center"/>
            </w:pPr>
            <w:r>
              <w:rPr>
                <w:b w:val="true"/>
                <w:rFonts w:ascii="Calibri" w:hAnsi="Calibri"/>
                <w:sz w:val="20"/>
              </w:rPr>
              <w:t xml:space="preserve">Multivariable</w:t>
            </w:r>
          </w:p>
        </w:tc>
      </w:tr>
      <w:tr>
        <w:trPr>
          <w:cantSplit/>
          <w:tblHeader/>
        </w:trPr>
        <w:tc>
          <w:tcPr>
            <w:tcBorders>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bottom w:val="single" w:sz="16" w:space="0" w:color="D3D3D3"/>
            </w:tcBorders>
          </w:tcPr>
          <w:p>
            <w:pPr>
              <w:spacing w:before="0" w:after="60"/>
              <w:keepNext/>
              <w:jc w:val="center"/>
            </w:pPr>
            <w:r>
              <w:rPr>
                <w:b w:val="true"/>
                <w:rFonts w:ascii="Calibri" w:hAnsi="Calibri"/>
                <w:sz w:val="20"/>
              </w:rPr>
              <w:t xml:space="preserve">HR</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p-value</w:t>
            </w:r>
          </w:p>
        </w:tc>
        <w:tc>
          <w:tcPr>
            <w:tcBorders>
              <w:bottom w:val="single" w:sz="16" w:space="0" w:color="D3D3D3"/>
            </w:tcBorders>
          </w:tcPr>
          <w:p>
            <w:pPr>
              <w:spacing w:before="0" w:after="60"/>
              <w:keepNext/>
              <w:jc w:val="center"/>
            </w:pPr>
            <w:r>
              <w:rPr>
                <w:b w:val="true"/>
                <w:rFonts w:ascii="Calibri" w:hAnsi="Calibri"/>
                <w:sz w:val="20"/>
              </w:rPr>
              <w:t xml:space="preserve">HR</w:t>
            </w:r>
            <w:r>
              <w:rPr>
                <w:vertAlign w:val="superscript"/>
                <w:i/>
                <w:rFonts w:ascii="Calibri" w:hAnsi="Calibri"/>
                <w:sz w:val="20"/>
              </w:rPr>
              <w:t xml:space="default">1</w:t>
            </w:r>
          </w:p>
        </w:tc>
        <w:tc>
          <w:tcPr>
            <w:tcBorders>
              <w:bottom w:val="single" w:sz="16" w:space="0" w:color="D3D3D3"/>
            </w:tcBorders>
          </w:tcPr>
          <w:p>
            <w:pPr>
              <w:spacing w:before="0" w:after="60"/>
              <w:keepNext/>
              <w:jc w:val="center"/>
            </w:pPr>
            <w:r>
              <w:rPr>
                <w:b w:val="true"/>
                <w:rFonts w:ascii="Calibri" w:hAnsi="Calibri"/>
                <w:sz w:val="20"/>
              </w:rPr>
              <w:t xml:space="preserve">95% CI</w:t>
            </w:r>
            <w:r>
              <w:rPr>
                <w:vertAlign w:val="superscript"/>
                <w:i/>
                <w:rFonts w:ascii="Calibri" w:hAnsi="Calibri"/>
                <w:sz w:val="20"/>
              </w:rPr>
              <w:t xml:space="default">1</w:t>
            </w:r>
          </w:p>
        </w:tc>
        <w:tc>
          <w:tcPr>
            <w:tcBorders>
              <w:bottom w:val="single" w:sz="16" w:space="0" w:color="D3D3D3"/>
              <w:end w:val="single" w:space="0" w:color="D3D3D3"/>
            </w:tcBorders>
          </w:tcPr>
          <w:p>
            <w:pPr>
              <w:spacing w:before="0" w:after="60"/>
              <w:keepNext/>
              <w:jc w:val="center"/>
            </w:pPr>
            <w:r>
              <w:rPr>
                <w:b w:val="true"/>
                <w:rFonts w:ascii="Calibri" w:hAnsi="Calibri"/>
                <w:sz w:val="20"/>
              </w:rPr>
              <w:t xml:space="preserve">p-value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Treatment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Lev</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0.77, 1.19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0.79, 1.23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Lev+5FU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0.55, 0.88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0.55, 0.88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Sex</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0.83, 1.21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Age (70+ years)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0.87, 1.34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Obstruction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Perforation of colon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0.70, 1.95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Adherence to nearby organs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1.05, 1.73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0.92, 1.53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Differentiation of tumour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well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moderate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0.67, 1.29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poor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1.18, 2.46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0.93, 1.97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Extent of local spread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submucosa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muscle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0.65, 5.15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0.47, 3.79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serosa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1.21, 8.71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0.81, 5.87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contiguous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1.75, 14.5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1.06, 8.94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Time until registration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1.03, 1.56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&gt;4 positive lymph nodes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2.13, 3.12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2.05, 3.02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&lt;0.001</w:t>
            </w:r>
          </w:p>
        </w:tc>
      </w:tr>
      <w:tr>
        <w:trPr>
          <w:cantSplit/>
        </w:trPr>
        <w:tc>
          <w:tcPr>
            <w:gridSpan w:val="7"/>
          </w:tcPr>
          <w:p>
            <w:pPr>
              <w:spacing w:before="0" w:after="60"/>
              <w:keepNext/>
            </w:pPr>
            <w:r>
              <w:rPr>
                <w:vertAlign w:val="superscript"/>
                <w:i/>
                <w:rFonts w:ascii="Calibri" w:hAnsi="Calibri"/>
                <w:sz w:val="20"/>
              </w:rPr>
              <w:t xml:space="default">1</w:t>
            </w:r>
            <w:r>
              <w:rPr>
                <w:rFonts w:ascii="Calibri" w:hAnsi="Calibri"/>
                <w:sz w:val="20"/>
              </w:rPr>
              <w:t xml:space="default">HR = Hazard Ratio, CI = Confidence Interval</w:t>
            </w:r>
          </w:p>
        </w:tc>
      </w:tr>
    </w:tbl>
    <w:p>
      <w:pPr>
        <w:pStyle w:val="FirstParagraph"/>
      </w:pPr>
      <w:r>
        <w:rPr>
          <w:b/>
          <w:bCs/>
        </w:rPr>
        <w:t xml:space="preserve">Key Findings:</w:t>
      </w:r>
    </w:p>
    <w:p>
      <w:pPr>
        <w:pStyle w:val="BodyText"/>
      </w:pPr>
      <w:r>
        <w:t xml:space="preserve">The estimates confirmed that although treatment with levamisole did not</w:t>
      </w:r>
      <w:r>
        <w:t xml:space="preserve"> </w:t>
      </w:r>
      <w:r>
        <w:t xml:space="preserve">improve outcomes compared to the control group (HR = 0.98, 95% CI =</w:t>
      </w:r>
      <w:r>
        <w:t xml:space="preserve"> </w:t>
      </w:r>
      <w:r>
        <w:t xml:space="preserve">0.79-1.23), the hazard of death was 30% lower among patients treated</w:t>
      </w:r>
      <w:r>
        <w:t xml:space="preserve"> </w:t>
      </w:r>
      <w:r>
        <w:t xml:space="preserve">with levamisole+5-fluorouracil (HR = 0.70, 95% CI = 0.55-0.88). Other</w:t>
      </w:r>
      <w:r>
        <w:t xml:space="preserve"> </w:t>
      </w:r>
      <w:r>
        <w:t xml:space="preserve">factors significantly associated with increased hazard of death included</w:t>
      </w:r>
      <w:r>
        <w:t xml:space="preserve"> </w:t>
      </w:r>
      <w:r>
        <w:t xml:space="preserve">obstruction of the colon (HR = 1.29, 95% CI = 1.03-1.63), local spread</w:t>
      </w:r>
      <w:r>
        <w:t xml:space="preserve"> </w:t>
      </w:r>
      <w:r>
        <w:t xml:space="preserve">to contiguous regions (HR = 3.07, 95% CI = 1.06-8.94), longer time</w:t>
      </w:r>
      <w:r>
        <w:t xml:space="preserve"> </w:t>
      </w:r>
      <w:r>
        <w:t xml:space="preserve">between surgery and registration (HR = 1.27, 95% CI = 1.03-1.56) and</w:t>
      </w:r>
      <w:r>
        <w:t xml:space="preserve"> </w:t>
      </w:r>
      <w:r>
        <w:t xml:space="preserve">more than 4 positive lymph nodes (HR = 2.49, 95% CI = 2.05-3.02).</w:t>
      </w:r>
    </w:p>
    <w:bookmarkEnd w:id="28"/>
    <w:bookmarkStart w:id="32" w:name="X13a07236a25fa8814c8563a499e074571de85b3"/>
    <w:p>
      <w:pPr>
        <w:pStyle w:val="Heading3"/>
      </w:pPr>
      <w:r>
        <w:t xml:space="preserve">Figure 2: Forest plot for hazard ratios and 95% confidence intervals for multivariable Cox regression models</w:t>
      </w:r>
    </w:p>
    <w:p>
      <w:pPr>
        <w:pStyle w:val="FirstParagraph"/>
      </w:pPr>
      <w:r>
        <w:drawing>
          <wp:inline>
            <wp:extent cx="5334000" cy="4445000"/>
            <wp:effectExtent b="0" l="0" r="0" t="0"/>
            <wp:docPr descr="" title="" id="30" name="Picture"/>
            <a:graphic>
              <a:graphicData uri="http://schemas.openxmlformats.org/drawingml/2006/picture">
                <pic:pic>
                  <pic:nvPicPr>
                    <pic:cNvPr descr="figs/unnamed-chunk-8-1.png" id="31"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p>
    <w:bookmarkEnd w:id="32"/>
    <w:bookmarkStart w:id="56" w:name="X16d3edd3cf98def6a0fd0a8844e4149f9edc5b7"/>
    <w:p>
      <w:pPr>
        <w:pStyle w:val="Heading3"/>
      </w:pPr>
      <w:r>
        <w:t xml:space="preserve">Assessing the proportional harzard assumptions</w:t>
      </w:r>
    </w:p>
    <w:bookmarkStart w:id="33" w:name="X9c4389f5cf93854cdafba3644d9029eaef59f8a"/>
    <w:p>
      <w:pPr>
        <w:pStyle w:val="Heading4"/>
      </w:pPr>
      <w:r>
        <w:t xml:space="preserve">Using a chi-squared test based on Schoenfeld residuals:</w:t>
      </w:r>
    </w:p>
    <w:p>
      <w:pPr>
        <w:pStyle w:val="FirstParagraph"/>
      </w:pPr>
      <w:r>
        <w:t xml:space="preserve">H0: Covariate effect is constant (proportional) over time</w:t>
      </w:r>
      <w:r>
        <w:t xml:space="preserve"> </w:t>
      </w:r>
      <w:r>
        <w:t xml:space="preserve">HA: Covariate effect changes over time</w:t>
      </w:r>
    </w:p>
    <w:p>
      <w:pPr>
        <w:pStyle w:val="BodyText"/>
      </w:pPr>
      <w:r>
        <w:t xml:space="preserve">The null hypothesis of proportional hazard is tested for each covariate individually and jointly as well.</w:t>
      </w:r>
    </w:p>
    <w:p>
      <w:pPr>
        <w:pStyle w:val="BodyText"/>
      </w:pPr>
      <w:r>
        <w:t xml:space="preserve">If p is &lt;0.05 then there is evidence for violation of the proportional hazards assumption.</w:t>
      </w:r>
    </w:p>
    <w:p>
      <w:pPr>
        <w:pStyle w:val="SourceCode"/>
      </w:pPr>
      <w:r>
        <w:rPr>
          <w:rStyle w:val="FunctionTok"/>
        </w:rPr>
        <w:t xml:space="preserve">cox.zph</w:t>
      </w:r>
      <w:r>
        <w:rPr>
          <w:rStyle w:val="NormalTok"/>
        </w:rPr>
        <w:t xml:space="preserve">(cox_model)</w:t>
      </w:r>
    </w:p>
    <w:p>
      <w:pPr>
        <w:pStyle w:val="SourceCode"/>
      </w:pPr>
      <w:r>
        <w:rPr>
          <w:rStyle w:val="VerbatimChar"/>
        </w:rPr>
        <w:t xml:space="preserve">#&gt;            chisq df       p</w:t>
      </w:r>
      <w:r>
        <w:br/>
      </w:r>
      <w:r>
        <w:rPr>
          <w:rStyle w:val="VerbatimChar"/>
        </w:rPr>
        <w:t xml:space="preserve">#&gt; rx        2.3509  2 0.30869</w:t>
      </w:r>
      <w:r>
        <w:br/>
      </w:r>
      <w:r>
        <w:rPr>
          <w:rStyle w:val="VerbatimChar"/>
        </w:rPr>
        <w:t xml:space="preserve">#&gt; obstruct  6.2760  1 0.01224</w:t>
      </w:r>
      <w:r>
        <w:br/>
      </w:r>
      <w:r>
        <w:rPr>
          <w:rStyle w:val="VerbatimChar"/>
        </w:rPr>
        <w:t xml:space="preserve">#&gt; adhere    0.0775  1 0.78074</w:t>
      </w:r>
      <w:r>
        <w:br/>
      </w:r>
      <w:r>
        <w:rPr>
          <w:rStyle w:val="VerbatimChar"/>
        </w:rPr>
        <w:t xml:space="preserve">#&gt; differF  16.0442  2 0.00033</w:t>
      </w:r>
      <w:r>
        <w:br/>
      </w:r>
      <w:r>
        <w:rPr>
          <w:rStyle w:val="VerbatimChar"/>
        </w:rPr>
        <w:t xml:space="preserve">#&gt; extentF   7.3605  3 0.06125</w:t>
      </w:r>
      <w:r>
        <w:br/>
      </w:r>
      <w:r>
        <w:rPr>
          <w:rStyle w:val="VerbatimChar"/>
        </w:rPr>
        <w:t xml:space="preserve">#&gt; surg      0.0247  1 0.87521</w:t>
      </w:r>
      <w:r>
        <w:br/>
      </w:r>
      <w:r>
        <w:rPr>
          <w:rStyle w:val="VerbatimChar"/>
        </w:rPr>
        <w:t xml:space="preserve">#&gt; node4     5.8260  1 0.01579</w:t>
      </w:r>
      <w:r>
        <w:br/>
      </w:r>
      <w:r>
        <w:rPr>
          <w:rStyle w:val="VerbatimChar"/>
        </w:rPr>
        <w:t xml:space="preserve">#&gt; GLOBAL   36.5773 11 0.00014</w:t>
      </w:r>
    </w:p>
    <w:p>
      <w:pPr>
        <w:pStyle w:val="FirstParagraph"/>
      </w:pPr>
      <w:r>
        <w:t xml:space="preserve">The test confirms that the proportional hazards assumption is violated for obstruction of colon (p=0.01), differentiation of tumour (p &lt; 0.001) and marginally for extent of local spread (p=0.06). The test also suggests that the variable indicating more than 4 positive lymph nodes also violates the assumption (p=0.016); the global test also indicates the assumption is invalid (p&lt;0.001).</w:t>
      </w:r>
    </w:p>
    <w:bookmarkEnd w:id="33"/>
    <w:bookmarkStart w:id="55" w:name="Xc9faf229dae01329fbada538b5f71f76c007c53"/>
    <w:p>
      <w:pPr>
        <w:pStyle w:val="Heading4"/>
      </w:pPr>
      <w:r>
        <w:t xml:space="preserve">A plot of a smoothed curve over the Schoenfeld residuals</w:t>
      </w:r>
    </w:p>
    <w:p>
      <w:pPr>
        <w:pStyle w:val="FirstParagraph"/>
      </w:pPr>
      <w:r>
        <w:t xml:space="preserve">Note: It is actually plotting the coefficient for each predictor at each time point over time). We want to see a flat line over time.</w:t>
      </w:r>
    </w:p>
    <w:p>
      <w:pPr>
        <w:pStyle w:val="BodyText"/>
      </w:pPr>
      <w:r>
        <w:t xml:space="preserve">(Side note: If we have a large data, we will be able to detect very small changes of coefficients over time. So if the change in the coefficient is not large enough to be clinically meaningfully, it can perhaps be ignored as well).</w:t>
      </w:r>
    </w:p>
    <w:p>
      <w:pPr>
        <w:pStyle w:val="SourceCode"/>
      </w:pPr>
      <w:r>
        <w:rPr>
          <w:rStyle w:val="FunctionTok"/>
        </w:rPr>
        <w:t xml:space="preserve">plot</w:t>
      </w:r>
      <w:r>
        <w:rPr>
          <w:rStyle w:val="NormalTok"/>
        </w:rPr>
        <w:t xml:space="preserve">(</w:t>
      </w:r>
      <w:r>
        <w:rPr>
          <w:rStyle w:val="FunctionTok"/>
        </w:rPr>
        <w:t xml:space="preserve">cox.zph</w:t>
      </w:r>
      <w:r>
        <w:rPr>
          <w:rStyle w:val="NormalTok"/>
        </w:rPr>
        <w:t xml:space="preserve">(cox_model))</w:t>
      </w:r>
    </w:p>
    <w:p>
      <w:pPr>
        <w:pStyle w:val="FirstParagraph"/>
      </w:pPr>
      <w:r>
        <w:drawing>
          <wp:inline>
            <wp:extent cx="5334000" cy="2942896"/>
            <wp:effectExtent b="0" l="0" r="0" t="0"/>
            <wp:docPr descr="" title="" id="35" name="Picture"/>
            <a:graphic>
              <a:graphicData uri="http://schemas.openxmlformats.org/drawingml/2006/picture">
                <pic:pic>
                  <pic:nvPicPr>
                    <pic:cNvPr descr="figs/unnamed-chunk-10-1.png" id="36" name="Picture"/>
                    <pic:cNvPicPr>
                      <a:picLocks noChangeArrowheads="1" noChangeAspect="1"/>
                    </pic:cNvPicPr>
                  </pic:nvPicPr>
                  <pic:blipFill>
                    <a:blip r:embed="rId34"/>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38" name="Picture"/>
            <a:graphic>
              <a:graphicData uri="http://schemas.openxmlformats.org/drawingml/2006/picture">
                <pic:pic>
                  <pic:nvPicPr>
                    <pic:cNvPr descr="figs/unnamed-chunk-10-2.png" id="39" name="Picture"/>
                    <pic:cNvPicPr>
                      <a:picLocks noChangeArrowheads="1" noChangeAspect="1"/>
                    </pic:cNvPicPr>
                  </pic:nvPicPr>
                  <pic:blipFill>
                    <a:blip r:embed="rId37"/>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41" name="Picture"/>
            <a:graphic>
              <a:graphicData uri="http://schemas.openxmlformats.org/drawingml/2006/picture">
                <pic:pic>
                  <pic:nvPicPr>
                    <pic:cNvPr descr="figs/unnamed-chunk-10-3.png" id="42" name="Picture"/>
                    <pic:cNvPicPr>
                      <a:picLocks noChangeArrowheads="1" noChangeAspect="1"/>
                    </pic:cNvPicPr>
                  </pic:nvPicPr>
                  <pic:blipFill>
                    <a:blip r:embed="rId40"/>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44" name="Picture"/>
            <a:graphic>
              <a:graphicData uri="http://schemas.openxmlformats.org/drawingml/2006/picture">
                <pic:pic>
                  <pic:nvPicPr>
                    <pic:cNvPr descr="figs/unnamed-chunk-10-4.png" id="45" name="Picture"/>
                    <pic:cNvPicPr>
                      <a:picLocks noChangeArrowheads="1" noChangeAspect="1"/>
                    </pic:cNvPicPr>
                  </pic:nvPicPr>
                  <pic:blipFill>
                    <a:blip r:embed="rId43"/>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47" name="Picture"/>
            <a:graphic>
              <a:graphicData uri="http://schemas.openxmlformats.org/drawingml/2006/picture">
                <pic:pic>
                  <pic:nvPicPr>
                    <pic:cNvPr descr="figs/unnamed-chunk-10-5.png" id="48" name="Picture"/>
                    <pic:cNvPicPr>
                      <a:picLocks noChangeArrowheads="1" noChangeAspect="1"/>
                    </pic:cNvPicPr>
                  </pic:nvPicPr>
                  <pic:blipFill>
                    <a:blip r:embed="rId46"/>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50" name="Picture"/>
            <a:graphic>
              <a:graphicData uri="http://schemas.openxmlformats.org/drawingml/2006/picture">
                <pic:pic>
                  <pic:nvPicPr>
                    <pic:cNvPr descr="figs/unnamed-chunk-10-6.png" id="51" name="Picture"/>
                    <pic:cNvPicPr>
                      <a:picLocks noChangeArrowheads="1" noChangeAspect="1"/>
                    </pic:cNvPicPr>
                  </pic:nvPicPr>
                  <pic:blipFill>
                    <a:blip r:embed="rId49"/>
                    <a:stretch>
                      <a:fillRect/>
                    </a:stretch>
                  </pic:blipFill>
                  <pic:spPr bwMode="auto">
                    <a:xfrm>
                      <a:off x="0" y="0"/>
                      <a:ext cx="5334000" cy="2942896"/>
                    </a:xfrm>
                    <a:prstGeom prst="rect">
                      <a:avLst/>
                    </a:prstGeom>
                    <a:noFill/>
                    <a:ln w="9525">
                      <a:noFill/>
                      <a:headEnd/>
                      <a:tailEnd/>
                    </a:ln>
                  </pic:spPr>
                </pic:pic>
              </a:graphicData>
            </a:graphic>
          </wp:inline>
        </w:drawing>
      </w:r>
    </w:p>
    <w:p>
      <w:pPr>
        <w:pStyle w:val="BodyText"/>
      </w:pPr>
      <w:r>
        <w:drawing>
          <wp:inline>
            <wp:extent cx="5334000" cy="2942896"/>
            <wp:effectExtent b="0" l="0" r="0" t="0"/>
            <wp:docPr descr="" title="" id="53" name="Picture"/>
            <a:graphic>
              <a:graphicData uri="http://schemas.openxmlformats.org/drawingml/2006/picture">
                <pic:pic>
                  <pic:nvPicPr>
                    <pic:cNvPr descr="figs/unnamed-chunk-10-7.png" id="54" name="Picture"/>
                    <pic:cNvPicPr>
                      <a:picLocks noChangeArrowheads="1" noChangeAspect="1"/>
                    </pic:cNvPicPr>
                  </pic:nvPicPr>
                  <pic:blipFill>
                    <a:blip r:embed="rId52"/>
                    <a:stretch>
                      <a:fillRect/>
                    </a:stretch>
                  </pic:blipFill>
                  <pic:spPr bwMode="auto">
                    <a:xfrm>
                      <a:off x="0" y="0"/>
                      <a:ext cx="5334000" cy="2942896"/>
                    </a:xfrm>
                    <a:prstGeom prst="rect">
                      <a:avLst/>
                    </a:prstGeom>
                    <a:noFill/>
                    <a:ln w="9525">
                      <a:noFill/>
                      <a:headEnd/>
                      <a:tailEnd/>
                    </a:ln>
                  </pic:spPr>
                </pic:pic>
              </a:graphicData>
            </a:graphic>
          </wp:inline>
        </w:drawing>
      </w:r>
    </w:p>
    <w:bookmarkEnd w:id="55"/>
    <w:bookmarkEnd w:id="56"/>
    <w:bookmarkStart w:id="58" w:name="Xe4e379411ee9b4ec7d8ae5a8d8d493937062fbe"/>
    <w:p>
      <w:pPr>
        <w:pStyle w:val="Heading3"/>
      </w:pPr>
      <w:r>
        <w:t xml:space="preserve">Dealing with proportional hazards violation as a sensitivity Analysis</w:t>
      </w:r>
    </w:p>
    <w:bookmarkStart w:id="57" w:name="startify-by-the-non-ph-variable"/>
    <w:p>
      <w:pPr>
        <w:pStyle w:val="Heading4"/>
      </w:pPr>
      <w:r>
        <w:t xml:space="preserve">Startify by the non-PH variable</w:t>
      </w:r>
    </w:p>
    <w:p>
      <w:pPr>
        <w:pStyle w:val="FirstParagraph"/>
      </w:pPr>
      <w:r>
        <w:t xml:space="preserve">In the stratified Cox model:</w:t>
      </w:r>
      <w:r>
        <w:t xml:space="preserve"> </w:t>
      </w:r>
      <w:r>
        <w:t xml:space="preserve">- The cox model is estimated separately in each stratum</w:t>
      </w:r>
      <w:r>
        <w:t xml:space="preserve"> </w:t>
      </w:r>
      <w:r>
        <w:t xml:space="preserve">- Drawback: we cannot quantify the effect of the stratification variable on survival (i.e., no coefficient will be estimated).</w:t>
      </w:r>
    </w:p>
    <w:p>
      <w:pPr>
        <w:pStyle w:val="BodyText"/>
      </w:pPr>
      <w:r>
        <w:t xml:space="preserve">Because these variables are not primary factors of interest we can control for them using stratification. The resulting estimated hazard ratios and 95% confidence intervals are presented in Table 3. As can be seen, the proportional hazards assumption is met in this model.</w:t>
      </w:r>
    </w:p>
    <w:p>
      <w:pPr>
        <w:pStyle w:val="SourceCode"/>
      </w:pPr>
      <w:r>
        <w:rPr>
          <w:rStyle w:val="NormalTok"/>
        </w:rPr>
        <w:t xml:space="preserve">mvModelStratified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(time, status) </w:t>
      </w:r>
      <w:r>
        <w:rPr>
          <w:rStyle w:val="SpecialCharTok"/>
        </w:rPr>
        <w:t xml:space="preserve">~</w:t>
      </w:r>
      <w:r>
        <w:rPr>
          <w:rStyle w:val="NormalTok"/>
        </w:rPr>
        <w:t xml:space="preserve"> rx </w:t>
      </w:r>
      <w:r>
        <w:rPr>
          <w:rStyle w:val="SpecialCharTok"/>
        </w:rPr>
        <w:t xml:space="preserve">+</w:t>
      </w:r>
      <w:r>
        <w:rPr>
          <w:rStyle w:val="NormalTok"/>
        </w:rPr>
        <w:t xml:space="preserve"> </w:t>
      </w:r>
      <w:r>
        <w:rPr>
          <w:rStyle w:val="FunctionTok"/>
        </w:rPr>
        <w:t xml:space="preserve">strata</w:t>
      </w:r>
      <w:r>
        <w:rPr>
          <w:rStyle w:val="NormalTok"/>
        </w:rPr>
        <w:t xml:space="preserve">(obstruct) </w:t>
      </w:r>
      <w:r>
        <w:rPr>
          <w:rStyle w:val="SpecialCharTok"/>
        </w:rPr>
        <w:t xml:space="preserve">+</w:t>
      </w:r>
      <w:r>
        <w:rPr>
          <w:rStyle w:val="NormalTok"/>
        </w:rPr>
        <w:t xml:space="preserve"> adhere </w:t>
      </w:r>
      <w:r>
        <w:rPr>
          <w:rStyle w:val="SpecialCharTok"/>
        </w:rPr>
        <w:t xml:space="preserve">+</w:t>
      </w:r>
      <w:r>
        <w:rPr>
          <w:rStyle w:val="NormalTok"/>
        </w:rPr>
        <w:t xml:space="preserve"> </w:t>
      </w:r>
      <w:r>
        <w:rPr>
          <w:rStyle w:val="FunctionTok"/>
        </w:rPr>
        <w:t xml:space="preserve">strata</w:t>
      </w:r>
      <w:r>
        <w:rPr>
          <w:rStyle w:val="NormalTok"/>
        </w:rPr>
        <w:t xml:space="preserve">(differF) </w:t>
      </w:r>
      <w:r>
        <w:rPr>
          <w:rStyle w:val="SpecialCharTok"/>
        </w:rPr>
        <w:t xml:space="preserve">+</w:t>
      </w:r>
      <w:r>
        <w:rPr>
          <w:rStyle w:val="NormalTok"/>
        </w:rPr>
        <w:t xml:space="preserve"> </w:t>
      </w:r>
      <w:r>
        <w:rPr>
          <w:rStyle w:val="FunctionTok"/>
        </w:rPr>
        <w:t xml:space="preserve">strata</w:t>
      </w:r>
      <w:r>
        <w:rPr>
          <w:rStyle w:val="NormalTok"/>
        </w:rPr>
        <w:t xml:space="preserve">(extentF) </w:t>
      </w:r>
      <w:r>
        <w:rPr>
          <w:rStyle w:val="SpecialCharTok"/>
        </w:rPr>
        <w:t xml:space="preserve">+</w:t>
      </w:r>
      <w:r>
        <w:rPr>
          <w:rStyle w:val="NormalTok"/>
        </w:rPr>
        <w:t xml:space="preserve"> surg </w:t>
      </w:r>
      <w:r>
        <w:rPr>
          <w:rStyle w:val="SpecialCharTok"/>
        </w:rPr>
        <w:t xml:space="preserve">+</w:t>
      </w:r>
      <w:r>
        <w:rPr>
          <w:rStyle w:val="NormalTok"/>
        </w:rPr>
        <w:t xml:space="preserve"> </w:t>
      </w:r>
      <w:r>
        <w:rPr>
          <w:rStyle w:val="FunctionTok"/>
        </w:rPr>
        <w:t xml:space="preserve">strata</w:t>
      </w:r>
      <w:r>
        <w:rPr>
          <w:rStyle w:val="NormalTok"/>
        </w:rPr>
        <w:t xml:space="preserve">(node4), </w:t>
      </w:r>
      <w:r>
        <w:rPr>
          <w:rStyle w:val="AttributeTok"/>
        </w:rPr>
        <w:t xml:space="preserve">data =</w:t>
      </w:r>
      <w:r>
        <w:rPr>
          <w:rStyle w:val="NormalTok"/>
        </w:rPr>
        <w:t xml:space="preserve"> df1)</w:t>
      </w:r>
      <w:r>
        <w:br/>
      </w:r>
      <w:r>
        <w:br/>
      </w:r>
      <w:r>
        <w:rPr>
          <w:rStyle w:val="FunctionTok"/>
        </w:rPr>
        <w:t xml:space="preserve">cox.zph</w:t>
      </w:r>
      <w:r>
        <w:rPr>
          <w:rStyle w:val="NormalTok"/>
        </w:rPr>
        <w:t xml:space="preserve">(mvModelStratified)</w:t>
      </w:r>
    </w:p>
    <w:p>
      <w:pPr>
        <w:pStyle w:val="SourceCode"/>
      </w:pPr>
      <w:r>
        <w:rPr>
          <w:rStyle w:val="VerbatimChar"/>
        </w:rPr>
        <w:t xml:space="preserve">#&gt;          chisq df    p</w:t>
      </w:r>
      <w:r>
        <w:br/>
      </w:r>
      <w:r>
        <w:rPr>
          <w:rStyle w:val="VerbatimChar"/>
        </w:rPr>
        <w:t xml:space="preserve">#&gt; rx     2.24767  2 0.33</w:t>
      </w:r>
      <w:r>
        <w:br/>
      </w:r>
      <w:r>
        <w:rPr>
          <w:rStyle w:val="VerbatimChar"/>
        </w:rPr>
        <w:t xml:space="preserve">#&gt; adhere 1.50847  1 0.22</w:t>
      </w:r>
      <w:r>
        <w:br/>
      </w:r>
      <w:r>
        <w:rPr>
          <w:rStyle w:val="VerbatimChar"/>
        </w:rPr>
        <w:t xml:space="preserve">#&gt; surg   0.00211  1 0.96</w:t>
      </w:r>
      <w:r>
        <w:br/>
      </w:r>
      <w:r>
        <w:rPr>
          <w:rStyle w:val="VerbatimChar"/>
        </w:rPr>
        <w:t xml:space="preserve">#&gt; GLOBAL 3.87358  4 0.42</w:t>
      </w:r>
    </w:p>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Time Survival Analysis</dc:title>
  <dc:creator>Weisi Chen</dc:creator>
  <cp:keywords/>
  <dcterms:created xsi:type="dcterms:W3CDTF">2025-03-11T01:42:51Z</dcterms:created>
  <dcterms:modified xsi:type="dcterms:W3CDTF">2025-03-11T01:42:51Z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2025-03-11</vt:lpwstr>
  </property>
  <property fmtid="{D5CDD505-2E9C-101B-9397-08002B2CF9AE}" pid="6" name="editor">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reference-docx">
    <vt:lpwstr>custom-reference-doc.docx</vt:lpwstr>
  </property>
  <property fmtid="{D5CDD505-2E9C-101B-9397-08002B2CF9AE}" pid="13" name="toc-title">
    <vt:lpwstr>Contents</vt:lpwstr>
  </property>
</Properties>
</file>