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Arial" w:cs="Arial" w:hAnsi="Arial"/>
        </w:rPr>
      </w:pPr>
    </w:p>
    <w:p>
      <w:pPr>
        <w:pStyle w:val="style0"/>
        <w:rPr>
          <w:rFonts w:ascii="Arial" w:cs="Arial" w:hAnsi="Arial"/>
        </w:rPr>
      </w:pPr>
    </w:p>
    <w:p>
      <w:pPr>
        <w:pStyle w:val="style0"/>
        <w:jc w:val="center"/>
        <w:rPr>
          <w:rFonts w:ascii="Arial" w:cs="Arial" w:hAnsi="Arial"/>
          <w:b/>
          <w:bCs/>
        </w:rPr>
      </w:pPr>
      <w:r>
        <w:rPr>
          <w:rFonts w:ascii="Arial" w:cs="Arial" w:hAnsi="Arial"/>
          <w:b/>
          <w:bCs/>
        </w:rPr>
        <w:t>DESIGN AND DEVELOPMENT OF AN AI-BASED ROBOTIC PILL REMINDER SYSTEM FOR MEDICATION ADHERENCE</w:t>
      </w:r>
    </w:p>
    <w:p>
      <w:pPr>
        <w:pStyle w:val="style0"/>
        <w:rPr>
          <w:rFonts w:ascii="Arial" w:cs="Arial" w:hAnsi="Arial"/>
          <w:b/>
          <w:bCs/>
        </w:rPr>
      </w:pPr>
    </w:p>
    <w:p>
      <w:pPr>
        <w:pStyle w:val="style0"/>
        <w:rPr>
          <w:rFonts w:ascii="Arial" w:cs="Arial" w:hAnsi="Arial"/>
        </w:rPr>
      </w:pPr>
    </w:p>
    <w:p>
      <w:pPr>
        <w:pStyle w:val="style0"/>
        <w:spacing w:after="0"/>
        <w:rPr>
          <w:rFonts w:ascii="Arial" w:cs="Arial" w:hAnsi="Arial"/>
        </w:rPr>
      </w:pPr>
    </w:p>
    <w:p>
      <w:pPr>
        <w:pStyle w:val="style0"/>
        <w:spacing w:after="0"/>
        <w:jc w:val="center"/>
        <w:rPr>
          <w:rFonts w:ascii="Arial" w:cs="Arial" w:hAnsi="Arial"/>
        </w:rPr>
      </w:pPr>
      <w:r>
        <w:rPr>
          <w:rFonts w:ascii="Arial" w:cs="Arial" w:hAnsi="Arial"/>
        </w:rPr>
        <w:t>Cavite State University Imus Campus</w:t>
      </w:r>
    </w:p>
    <w:p>
      <w:pPr>
        <w:pStyle w:val="style0"/>
        <w:spacing w:after="0"/>
        <w:jc w:val="center"/>
        <w:rPr>
          <w:rFonts w:ascii="Arial" w:cs="Arial" w:hAnsi="Arial"/>
        </w:rPr>
      </w:pPr>
      <w:r>
        <w:rPr>
          <w:rFonts w:ascii="Arial" w:cs="Arial" w:hAnsi="Arial"/>
        </w:rPr>
        <w:t>Department Of Computer Studies</w:t>
      </w: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jc w:val="center"/>
        <w:rPr>
          <w:rFonts w:ascii="Arial" w:cs="Arial" w:hAnsi="Arial"/>
        </w:rPr>
      </w:pPr>
      <w:r>
        <w:rPr>
          <w:rFonts w:ascii="Arial" w:cs="Arial" w:hAnsi="Arial"/>
        </w:rPr>
        <w:t>In partial fulfillment</w:t>
      </w:r>
    </w:p>
    <w:p>
      <w:pPr>
        <w:pStyle w:val="style0"/>
        <w:spacing w:after="0"/>
        <w:jc w:val="center"/>
        <w:rPr>
          <w:rFonts w:ascii="Arial" w:cs="Arial" w:hAnsi="Arial"/>
        </w:rPr>
      </w:pPr>
      <w:r>
        <w:rPr>
          <w:rFonts w:ascii="Arial" w:cs="Arial" w:hAnsi="Arial"/>
        </w:rPr>
        <w:t>of the requirements for the degree</w:t>
      </w:r>
    </w:p>
    <w:p>
      <w:pPr>
        <w:pStyle w:val="style0"/>
        <w:spacing w:after="0"/>
        <w:jc w:val="center"/>
        <w:rPr>
          <w:rFonts w:ascii="Arial" w:cs="Arial" w:hAnsi="Arial"/>
        </w:rPr>
      </w:pPr>
      <w:r>
        <w:rPr>
          <w:rFonts w:ascii="Arial" w:cs="Arial" w:hAnsi="Arial"/>
        </w:rPr>
        <w:t>Bachelor of Science in Information Technology</w:t>
      </w: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rPr>
          <w:rFonts w:ascii="Arial" w:cs="Arial" w:hAnsi="Arial"/>
        </w:rPr>
      </w:pPr>
    </w:p>
    <w:p>
      <w:pPr>
        <w:pStyle w:val="style0"/>
        <w:spacing w:after="0"/>
        <w:jc w:val="center"/>
        <w:rPr>
          <w:rFonts w:ascii="Arial" w:cs="Arial" w:hAnsi="Arial"/>
          <w:b/>
          <w:bCs/>
        </w:rPr>
      </w:pPr>
    </w:p>
    <w:p>
      <w:pPr>
        <w:pStyle w:val="style0"/>
        <w:spacing w:after="0"/>
        <w:jc w:val="center"/>
        <w:rPr>
          <w:rFonts w:ascii="Arial" w:cs="Arial" w:hAnsi="Arial"/>
          <w:b/>
          <w:bCs/>
        </w:rPr>
      </w:pPr>
    </w:p>
    <w:p>
      <w:pPr>
        <w:pStyle w:val="style0"/>
        <w:spacing w:after="0"/>
        <w:jc w:val="center"/>
        <w:rPr>
          <w:rFonts w:ascii="Arial" w:cs="Arial" w:hAnsi="Arial"/>
          <w:b/>
          <w:bCs/>
        </w:rPr>
      </w:pPr>
    </w:p>
    <w:p>
      <w:pPr>
        <w:pStyle w:val="style0"/>
        <w:spacing w:after="0"/>
        <w:jc w:val="center"/>
        <w:rPr>
          <w:rFonts w:ascii="Arial" w:cs="Arial" w:hAnsi="Arial"/>
          <w:b/>
          <w:bCs/>
        </w:rPr>
      </w:pPr>
    </w:p>
    <w:p>
      <w:pPr>
        <w:pStyle w:val="style0"/>
        <w:spacing w:after="0"/>
        <w:jc w:val="center"/>
        <w:rPr>
          <w:rFonts w:ascii="Arial" w:cs="Arial" w:hAnsi="Arial"/>
          <w:b/>
          <w:bCs/>
        </w:rPr>
      </w:pPr>
    </w:p>
    <w:p>
      <w:pPr>
        <w:pStyle w:val="style0"/>
        <w:spacing w:after="0"/>
        <w:jc w:val="center"/>
        <w:rPr>
          <w:rFonts w:ascii="Arial" w:cs="Arial" w:hAnsi="Arial"/>
          <w:b/>
          <w:bCs/>
        </w:rPr>
      </w:pPr>
      <w:r>
        <w:rPr>
          <w:rFonts w:ascii="Arial" w:cs="Arial" w:hAnsi="Arial"/>
          <w:b/>
          <w:bCs/>
        </w:rPr>
        <w:t>RAZEL M. PENASBO</w:t>
      </w:r>
    </w:p>
    <w:p>
      <w:pPr>
        <w:pStyle w:val="style0"/>
        <w:spacing w:after="0"/>
        <w:jc w:val="center"/>
        <w:rPr>
          <w:rFonts w:ascii="Arial" w:cs="Arial" w:hAnsi="Arial"/>
        </w:rPr>
      </w:pPr>
      <w:r>
        <w:rPr>
          <w:rFonts w:ascii="Arial" w:cs="Arial" w:hAnsi="Arial"/>
        </w:rPr>
        <w:t>November 2025</w:t>
      </w:r>
    </w:p>
    <w:p>
      <w:pPr>
        <w:pStyle w:val="style0"/>
        <w:spacing w:after="0"/>
        <w:jc w:val="center"/>
        <w:rPr>
          <w:rFonts w:ascii="Arial" w:cs="Arial" w:hAnsi="Arial"/>
        </w:rPr>
      </w:pPr>
    </w:p>
    <w:p>
      <w:pPr>
        <w:pStyle w:val="style0"/>
        <w:spacing w:after="0"/>
        <w:jc w:val="center"/>
        <w:rPr>
          <w:rFonts w:ascii="Arial" w:cs="Arial" w:hAnsi="Arial"/>
          <w:b/>
          <w:bCs/>
          <w:lang w:val="en-US"/>
        </w:rPr>
      </w:pPr>
    </w:p>
    <w:p>
      <w:pPr>
        <w:pStyle w:val="style0"/>
        <w:spacing w:after="0"/>
        <w:jc w:val="center"/>
        <w:rPr>
          <w:rFonts w:ascii="Arial" w:cs="Arial" w:hAnsi="Arial"/>
          <w:b/>
          <w:bCs/>
          <w:lang w:val="en-US"/>
        </w:rPr>
      </w:pPr>
    </w:p>
    <w:p>
      <w:pPr>
        <w:pStyle w:val="style0"/>
        <w:spacing w:after="0"/>
        <w:jc w:val="center"/>
        <w:rPr>
          <w:rFonts w:ascii="Arial" w:cs="Arial" w:hAnsi="Arial"/>
          <w:b/>
          <w:bCs/>
        </w:rPr>
      </w:pPr>
      <w:r>
        <w:rPr>
          <w:rFonts w:ascii="Arial" w:cs="Arial" w:hAnsi="Arial"/>
          <w:b/>
          <w:bCs/>
          <w:lang w:val="en-US"/>
        </w:rPr>
        <w:t>INTRODUCTION</w:t>
      </w:r>
    </w:p>
    <w:p>
      <w:pPr>
        <w:pStyle w:val="style0"/>
        <w:spacing w:after="0"/>
        <w:jc w:val="center"/>
        <w:rPr>
          <w:rFonts w:ascii="Arial" w:cs="Arial" w:eastAsia="Calibri" w:hAnsi="Arial" w:hint="default"/>
          <w:b w:val="false"/>
          <w:bCs w:val="false"/>
          <w:i w:val="false"/>
          <w:iCs w:val="false"/>
          <w:color w:val="auto"/>
          <w:sz w:val="22"/>
          <w:szCs w:val="22"/>
          <w:highlight w:val="none"/>
          <w:vertAlign w:val="baseline"/>
          <w:em w:val="none"/>
          <w:lang w:val="en-US" w:eastAsia="en-US"/>
        </w:rPr>
      </w:pPr>
    </w:p>
    <w:p>
      <w:pPr>
        <w:pStyle w:val="style0"/>
        <w:spacing w:after="0"/>
        <w:jc w:val="center"/>
        <w:rPr>
          <w:rFonts w:ascii="Arial" w:cs="Arial" w:eastAsia="Calibri" w:hAnsi="Arial" w:hint="default"/>
          <w:b w:val="false"/>
          <w:bCs w:val="false"/>
          <w:i w:val="false"/>
          <w:iCs w:val="false"/>
          <w:color w:val="auto"/>
          <w:sz w:val="22"/>
          <w:szCs w:val="22"/>
          <w:highlight w:val="none"/>
          <w:vertAlign w:val="baseline"/>
          <w:em w:val="none"/>
          <w:lang w:val="en-US" w:eastAsia="en-US"/>
        </w:rPr>
      </w:pPr>
    </w:p>
    <w:p>
      <w:pPr>
        <w:pStyle w:val="style0"/>
        <w:spacing w:after="0"/>
        <w:jc w:val="center"/>
        <w:rPr>
          <w:rFonts w:ascii="Arial" w:cs="Arial" w:eastAsia="Calibri" w:hAnsi="Arial" w:hint="default"/>
          <w:b w:val="false"/>
          <w:bCs w:val="false"/>
          <w:i w:val="false"/>
          <w:iCs w:val="false"/>
          <w:color w:val="auto"/>
          <w:sz w:val="22"/>
          <w:szCs w:val="22"/>
          <w:highlight w:val="none"/>
          <w:vertAlign w:val="baseline"/>
          <w:em w:val="none"/>
          <w:lang w:val="en-US" w:eastAsia="en-US"/>
        </w:rPr>
      </w:pPr>
    </w:p>
    <w:p>
      <w:pPr>
        <w:pStyle w:val="style0"/>
        <w:spacing w:after="0"/>
        <w:jc w:val="center"/>
        <w:rPr>
          <w:rFonts w:ascii="Arial" w:cs="Arial" w:eastAsia="Calibri" w:hAnsi="Arial" w:hint="default"/>
          <w:b w:val="false"/>
          <w:bCs w:val="false"/>
          <w:i w:val="false"/>
          <w:iCs w:val="false"/>
          <w:color w:val="auto"/>
          <w:sz w:val="22"/>
          <w:szCs w:val="22"/>
          <w:highlight w:val="none"/>
          <w:vertAlign w:val="baseline"/>
          <w:em w:val="none"/>
          <w:lang w:val="en-US" w:eastAsia="en-US"/>
        </w:rPr>
      </w:pPr>
    </w:p>
    <w:p>
      <w:pPr>
        <w:pStyle w:val="style0"/>
        <w:spacing w:after="0"/>
        <w:jc w:val="center"/>
        <w:rPr>
          <w:rFonts w:ascii="Arial" w:cs="Arial" w:eastAsia="Calibri" w:hAnsi="Arial" w:hint="default"/>
          <w:b w:val="false"/>
          <w:bCs w:val="false"/>
          <w:i w:val="false"/>
          <w:iCs w:val="false"/>
          <w:color w:val="auto"/>
          <w:sz w:val="22"/>
          <w:szCs w:val="22"/>
          <w:highlight w:val="none"/>
          <w:vertAlign w:val="baseline"/>
          <w:em w:val="none"/>
          <w:lang w:val="en-US" w:eastAsia="en-US"/>
        </w:rPr>
      </w:pPr>
    </w:p>
    <w:p>
      <w:pPr>
        <w:pStyle w:val="style0"/>
        <w:spacing w:after="0"/>
        <w:jc w:val="center"/>
        <w:rPr>
          <w:rFonts w:ascii="Arial" w:cs="Arial" w:eastAsia="Calibri" w:hAnsi="Arial" w:hint="default"/>
          <w:b w:val="false"/>
          <w:bCs w:val="false"/>
          <w:i w:val="false"/>
          <w:iCs w:val="false"/>
          <w:color w:val="auto"/>
          <w:sz w:val="22"/>
          <w:szCs w:val="22"/>
          <w:highlight w:val="none"/>
          <w:vertAlign w:val="baseline"/>
          <w:em w:val="none"/>
          <w:lang w:val="en-US" w:eastAsia="en-US"/>
        </w:rPr>
      </w:pPr>
    </w:p>
    <w:p>
      <w:pPr>
        <w:pStyle w:val="style0"/>
        <w:spacing w:after="0"/>
        <w:jc w:val="center"/>
        <w:rPr>
          <w:rFonts w:ascii="Arial" w:cs="Arial" w:eastAsia="Calibri" w:hAnsi="Arial" w:hint="default"/>
          <w:b w:val="false"/>
          <w:bCs w:val="false"/>
          <w:i w:val="false"/>
          <w:iCs w:val="false"/>
          <w:color w:val="auto"/>
          <w:sz w:val="22"/>
          <w:szCs w:val="22"/>
          <w:highlight w:val="none"/>
          <w:vertAlign w:val="baseline"/>
          <w:em w:val="none"/>
          <w:lang w:val="en-US" w:eastAsia="en-US"/>
        </w:rPr>
      </w:pPr>
    </w:p>
    <w:p>
      <w:pPr>
        <w:pStyle w:val="style0"/>
        <w:spacing w:after="0"/>
        <w:jc w:val="both"/>
        <w:rPr>
          <w:rFonts w:ascii="Arial" w:cs="Arial" w:eastAsia="Calibri" w:hAnsi="Arial" w:hint="default"/>
          <w:b w:val="false"/>
          <w:bCs w:val="false"/>
          <w:i w:val="false"/>
          <w:iCs w:val="false"/>
          <w:color w:val="auto"/>
          <w:sz w:val="22"/>
          <w:szCs w:val="22"/>
          <w:highlight w:val="none"/>
          <w:vertAlign w:val="baseline"/>
          <w:em w:val="none"/>
          <w:lang w:val="en-US" w:eastAsia="en-US"/>
        </w:rPr>
      </w:pPr>
    </w:p>
    <w:p>
      <w:pPr>
        <w:pStyle w:val="style0"/>
        <w:spacing w:after="0" w:lineRule="auto" w:line="360"/>
        <w:jc w:val="both"/>
        <w:rPr>
          <w:rFonts w:ascii="Arial" w:cs="Arial" w:hAnsi="Arial"/>
        </w:rPr>
      </w:pPr>
      <w:r>
        <w:rPr>
          <w:rFonts w:ascii="Arial" w:cs="Arial" w:eastAsia="Calibri" w:hAnsi="Arial" w:hint="default"/>
          <w:b w:val="false"/>
          <w:bCs w:val="false"/>
          <w:i w:val="false"/>
          <w:iCs w:val="false"/>
          <w:color w:val="auto"/>
          <w:sz w:val="22"/>
          <w:szCs w:val="22"/>
          <w:highlight w:val="none"/>
          <w:vertAlign w:val="baseline"/>
          <w:em w:val="none"/>
          <w:lang w:val="en-US" w:eastAsia="en-US"/>
        </w:rPr>
        <w:t>This</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chapter</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presents</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selected</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foreign</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and</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local</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literature</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related</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to</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artificial</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intelligence–based</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robotic</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pill</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reminder</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systems.</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The</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reviewed</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studies</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focus</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on</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AI</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robotics,</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medication</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adherence,</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and</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assistive</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technologies</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that</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help</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medication</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takers</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avoid</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forgetting</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to</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take</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prescribed</w:t>
      </w:r>
      <w:r>
        <w:rPr>
          <w:rFonts w:ascii="Arial" w:cs="Arial" w:eastAsia="Calibri" w:hAnsi="Arial" w:hint="default"/>
          <w:b w:val="false"/>
          <w:bCs w:val="false"/>
          <w:i w:val="false"/>
          <w:iCs w:val="false"/>
          <w:color w:val="auto"/>
          <w:sz w:val="22"/>
          <w:szCs w:val="22"/>
          <w:highlight w:val="none"/>
          <w:vertAlign w:val="baseline"/>
          <w:em w:val="none"/>
          <w:lang w:val="en-US" w:eastAsia="en-US"/>
        </w:rPr>
        <w:t xml:space="preserve"> </w:t>
      </w:r>
      <w:r>
        <w:rPr>
          <w:rFonts w:ascii="Arial" w:cs="Arial" w:eastAsia="Calibri" w:hAnsi="Arial" w:hint="default"/>
          <w:b w:val="false"/>
          <w:bCs w:val="false"/>
          <w:i w:val="false"/>
          <w:iCs w:val="false"/>
          <w:color w:val="auto"/>
          <w:sz w:val="22"/>
          <w:szCs w:val="22"/>
          <w:highlight w:val="none"/>
          <w:vertAlign w:val="baseline"/>
          <w:em w:val="none"/>
          <w:lang w:val="en-US" w:eastAsia="en-US"/>
        </w:rPr>
        <w:t>medicines.</w:t>
      </w:r>
      <w:r>
        <w:rPr>
          <w:rFonts w:ascii="Arial" w:cs="Arial" w:hAnsi="Arial"/>
          <w:lang w:val="en-US"/>
        </w:rPr>
        <w:br w:type="page"/>
      </w:r>
    </w:p>
    <w:p>
      <w:pPr>
        <w:pStyle w:val="style0"/>
        <w:spacing w:after="0"/>
        <w:jc w:val="center"/>
        <w:rPr>
          <w:rFonts w:ascii="Arial" w:cs="Arial" w:hAnsi="Arial"/>
        </w:rPr>
      </w:pPr>
    </w:p>
    <w:p>
      <w:pPr>
        <w:pStyle w:val="style0"/>
        <w:spacing w:after="0"/>
        <w:jc w:val="center"/>
        <w:rPr>
          <w:rFonts w:ascii="Arial" w:cs="Arial" w:hAnsi="Arial"/>
        </w:rPr>
      </w:pPr>
    </w:p>
    <w:p>
      <w:pPr>
        <w:pStyle w:val="style0"/>
        <w:spacing w:after="0"/>
        <w:jc w:val="center"/>
        <w:rPr>
          <w:rFonts w:ascii="Arial" w:cs="Arial" w:hAnsi="Arial"/>
        </w:rPr>
      </w:pPr>
    </w:p>
    <w:p>
      <w:pPr>
        <w:pStyle w:val="style0"/>
        <w:spacing w:after="0"/>
        <w:jc w:val="center"/>
        <w:rPr>
          <w:rFonts w:ascii="Arial" w:cs="Arial" w:hAnsi="Arial"/>
        </w:rPr>
      </w:pPr>
    </w:p>
    <w:p>
      <w:pPr>
        <w:pStyle w:val="style0"/>
        <w:spacing w:after="0"/>
        <w:jc w:val="center"/>
        <w:rPr>
          <w:rFonts w:ascii="Arial" w:cs="Arial" w:hAnsi="Arial"/>
        </w:rPr>
      </w:pPr>
    </w:p>
    <w:p>
      <w:pPr>
        <w:pStyle w:val="style0"/>
        <w:rPr>
          <w:rFonts w:ascii="Arial" w:cs="Arial" w:hAnsi="Arial"/>
        </w:rPr>
      </w:pPr>
    </w:p>
    <w:p>
      <w:pPr>
        <w:pStyle w:val="style0"/>
        <w:jc w:val="center"/>
        <w:rPr>
          <w:rFonts w:ascii="Arial" w:cs="Arial" w:hAnsi="Arial"/>
        </w:rPr>
      </w:pPr>
      <w:r>
        <w:rPr>
          <w:rFonts w:ascii="Arial" w:cs="Arial" w:hAnsi="Arial"/>
          <w:b/>
          <w:bCs/>
        </w:rPr>
        <w:t>REVIEW OF RELATED LITERATURE</w:t>
      </w:r>
    </w:p>
    <w:p>
      <w:pPr>
        <w:pStyle w:val="style0"/>
        <w:jc w:val="center"/>
        <w:rPr>
          <w:rFonts w:ascii="Arial" w:cs="Arial" w:hAnsi="Arial"/>
        </w:rPr>
      </w:pPr>
    </w:p>
    <w:p>
      <w:pPr>
        <w:pStyle w:val="style0"/>
        <w:jc w:val="center"/>
        <w:rPr>
          <w:rFonts w:ascii="Arial" w:cs="Arial" w:hAnsi="Arial"/>
        </w:rPr>
      </w:pPr>
    </w:p>
    <w:p>
      <w:pPr>
        <w:pStyle w:val="style0"/>
        <w:jc w:val="center"/>
        <w:rPr>
          <w:rFonts w:ascii="Arial" w:cs="Arial" w:hAnsi="Arial"/>
        </w:rPr>
      </w:pPr>
    </w:p>
    <w:p>
      <w:pPr>
        <w:pStyle w:val="style0"/>
        <w:jc w:val="both"/>
        <w:rPr>
          <w:rFonts w:ascii="Arial" w:cs="Arial" w:hAnsi="Arial"/>
          <w:b/>
          <w:bCs/>
        </w:rPr>
      </w:pPr>
      <w:r>
        <w:rPr>
          <w:rFonts w:ascii="Arial" w:cs="Arial" w:hAnsi="Arial"/>
          <w:b/>
          <w:bCs/>
        </w:rPr>
        <w:t>FOREIGN</w:t>
      </w:r>
    </w:p>
    <w:p>
      <w:pPr>
        <w:pStyle w:val="style0"/>
        <w:jc w:val="both"/>
        <w:rPr>
          <w:rFonts w:ascii="Arial" w:cs="Arial" w:hAnsi="Arial"/>
        </w:rPr>
      </w:pPr>
      <w:r>
        <w:rPr>
          <w:rFonts w:ascii="Arial" w:cs="Arial" w:hAnsi="Arial"/>
        </w:rPr>
        <w:t>Artificial intelligence–based assistive robotics has gained significant attention in healthcare, particularly in supporting medication adherence among patients. According to Park et al. (2022), AI-powered medication reminder systems integrated with robotics can significantly reduce missed doses by providing timely alerts, voice prompts, and behavioral feedback. Their study emphasized that intelligent reminder systems are especially beneficial for elderly patients and individuals with chronic illnesses.</w:t>
      </w:r>
    </w:p>
    <w:p>
      <w:pPr>
        <w:pStyle w:val="style0"/>
        <w:jc w:val="both"/>
        <w:rPr>
          <w:rFonts w:ascii="Arial" w:cs="Arial" w:hAnsi="Arial"/>
        </w:rPr>
      </w:pPr>
      <w:r>
        <w:rPr>
          <w:rFonts w:ascii="Arial" w:cs="Arial" w:hAnsi="Arial"/>
        </w:rPr>
        <w:t>Chen and Liu (2023) explored the use of service robots equipped with machine learning algorithms for medication management. Their research demonstrated that robots capable of learning user routines can adapt reminder schedules based on patient behavior, leading to improved adherence and reduced medication errors. The study highlighted the role of predictive modeling in anticipating missed doses.</w:t>
      </w:r>
    </w:p>
    <w:p>
      <w:pPr>
        <w:pStyle w:val="style0"/>
        <w:jc w:val="both"/>
        <w:rPr>
          <w:rFonts w:ascii="Arial" w:cs="Arial" w:hAnsi="Arial"/>
        </w:rPr>
      </w:pPr>
      <w:r>
        <w:rPr>
          <w:rFonts w:ascii="Arial" w:cs="Arial" w:hAnsi="Arial"/>
        </w:rPr>
        <w:t>Broadbent et al. (2018) examined the effectiveness of healthcare companion robots in assisting older adults with daily activities, including medication intake. Results showed increased compliance and reduced caregiver burden when robots provided multimodal reminders such as audio, visual, and physical cues.</w:t>
      </w:r>
    </w:p>
    <w:p>
      <w:pPr>
        <w:pStyle w:val="style0"/>
        <w:jc w:val="both"/>
        <w:rPr>
          <w:rFonts w:ascii="Arial" w:cs="Arial" w:hAnsi="Arial"/>
        </w:rPr>
      </w:pPr>
      <w:r>
        <w:rPr>
          <w:rFonts w:ascii="Arial" w:cs="Arial" w:hAnsi="Arial"/>
        </w:rPr>
        <w:t>Kumar and Varma (2021) proposed an AI-driven smart pill reminder system using sensors and natural language processing. The system allowed users to interact with the robot through voice commands, improving usability for patients with limited technical skills. Their findings supported the integration of conversational AI in assistive medical devices.</w:t>
      </w:r>
    </w:p>
    <w:p>
      <w:pPr>
        <w:pStyle w:val="style0"/>
        <w:jc w:val="both"/>
        <w:rPr>
          <w:rFonts w:ascii="Arial" w:cs="Arial" w:hAnsi="Arial"/>
        </w:rPr>
      </w:pPr>
      <w:r>
        <w:rPr>
          <w:rFonts w:ascii="Arial" w:cs="Arial" w:hAnsi="Arial"/>
        </w:rPr>
        <w:t>Tapus</w:t>
      </w:r>
      <w:r>
        <w:rPr>
          <w:rFonts w:ascii="Arial" w:cs="Arial" w:hAnsi="Arial"/>
        </w:rPr>
        <w:t xml:space="preserve">, </w:t>
      </w:r>
      <w:r>
        <w:rPr>
          <w:rFonts w:ascii="Arial" w:cs="Arial" w:hAnsi="Arial"/>
        </w:rPr>
        <w:t>Mataric</w:t>
      </w:r>
      <w:r>
        <w:rPr>
          <w:rFonts w:ascii="Arial" w:cs="Arial" w:hAnsi="Arial"/>
        </w:rPr>
        <w:t>, and Scassellati (2007) discussed socially assistive robotics and their application in healthcare environments. The study established that robots designed to interact socially with users can effectively motivate and remind patients to perform health-related tasks, including taking prescribed medications.</w:t>
      </w:r>
    </w:p>
    <w:p>
      <w:pPr>
        <w:pStyle w:val="style0"/>
        <w:jc w:val="both"/>
        <w:rPr>
          <w:rFonts w:ascii="Arial" w:cs="Arial" w:hAnsi="Arial"/>
          <w:b/>
          <w:bCs/>
        </w:rPr>
      </w:pPr>
    </w:p>
    <w:p>
      <w:pPr>
        <w:pStyle w:val="style0"/>
        <w:jc w:val="both"/>
        <w:rPr>
          <w:rFonts w:ascii="Arial" w:cs="Arial" w:hAnsi="Arial"/>
          <w:b/>
          <w:bCs/>
        </w:rPr>
      </w:pPr>
    </w:p>
    <w:p>
      <w:pPr>
        <w:pStyle w:val="style0"/>
        <w:jc w:val="both"/>
        <w:rPr>
          <w:rFonts w:ascii="Arial" w:cs="Arial" w:hAnsi="Arial"/>
          <w:b/>
          <w:bCs/>
        </w:rPr>
      </w:pPr>
    </w:p>
    <w:p>
      <w:pPr>
        <w:pStyle w:val="style0"/>
        <w:jc w:val="both"/>
        <w:rPr>
          <w:rFonts w:ascii="Arial" w:cs="Arial" w:hAnsi="Arial"/>
          <w:b/>
          <w:bCs/>
        </w:rPr>
      </w:pPr>
    </w:p>
    <w:p>
      <w:pPr>
        <w:pStyle w:val="style0"/>
        <w:jc w:val="both"/>
        <w:rPr>
          <w:rFonts w:ascii="Arial" w:cs="Arial" w:hAnsi="Arial"/>
          <w:b/>
          <w:bCs/>
        </w:rPr>
      </w:pPr>
    </w:p>
    <w:p>
      <w:pPr>
        <w:pStyle w:val="style0"/>
        <w:jc w:val="both"/>
        <w:rPr>
          <w:rFonts w:ascii="Arial" w:cs="Arial" w:hAnsi="Arial"/>
          <w:b/>
          <w:bCs/>
        </w:rPr>
      </w:pPr>
    </w:p>
    <w:p>
      <w:pPr>
        <w:pStyle w:val="style0"/>
        <w:jc w:val="both"/>
        <w:rPr>
          <w:rFonts w:ascii="Arial" w:cs="Arial" w:hAnsi="Arial"/>
          <w:b/>
          <w:bCs/>
        </w:rPr>
      </w:pPr>
    </w:p>
    <w:p>
      <w:pPr>
        <w:pStyle w:val="style0"/>
        <w:jc w:val="both"/>
        <w:rPr>
          <w:rFonts w:ascii="Arial" w:cs="Arial" w:hAnsi="Arial"/>
          <w:b/>
          <w:bCs/>
        </w:rPr>
      </w:pPr>
      <w:r>
        <w:rPr>
          <w:rFonts w:ascii="Arial" w:cs="Arial" w:hAnsi="Arial"/>
          <w:b/>
          <w:bCs/>
        </w:rPr>
        <w:t>LOCAL</w:t>
      </w:r>
    </w:p>
    <w:p>
      <w:pPr>
        <w:pStyle w:val="style0"/>
        <w:jc w:val="both"/>
        <w:rPr>
          <w:rFonts w:ascii="Arial" w:cs="Arial" w:hAnsi="Arial"/>
        </w:rPr>
      </w:pPr>
      <w:r>
        <w:rPr>
          <w:rFonts w:ascii="Arial" w:cs="Arial" w:hAnsi="Arial"/>
        </w:rPr>
        <w:t>In the local context, Santos (2021) developed a mobile-based medication reminder system for Filipino elderly patients. The study reported improved medication adherence through scheduled alerts and caregiver notifications, highlighting the need for localized assistive technologies in healthcare.</w:t>
      </w:r>
    </w:p>
    <w:p>
      <w:pPr>
        <w:pStyle w:val="style0"/>
        <w:jc w:val="both"/>
        <w:rPr>
          <w:rFonts w:ascii="Arial" w:cs="Arial" w:hAnsi="Arial"/>
        </w:rPr>
      </w:pPr>
      <w:r>
        <w:rPr>
          <w:rFonts w:ascii="Arial" w:cs="Arial" w:hAnsi="Arial"/>
        </w:rPr>
        <w:t>Dela Peña (2022) investigated the use of microcontroller-based pill reminder devices in local healthcare settings. The system utilized alarms and display notifications to remind patients of medication schedules. Findings indicated that automated reminders significantly reduced forgotten doses.</w:t>
      </w:r>
    </w:p>
    <w:p>
      <w:pPr>
        <w:pStyle w:val="style0"/>
        <w:jc w:val="both"/>
        <w:rPr>
          <w:rFonts w:ascii="Arial" w:cs="Arial" w:hAnsi="Arial"/>
        </w:rPr>
      </w:pPr>
      <w:r>
        <w:rPr>
          <w:rFonts w:ascii="Arial" w:cs="Arial" w:hAnsi="Arial"/>
        </w:rPr>
        <w:t xml:space="preserve">Reyes and Molina (2023) proposed an IoT-enabled smart pillbox integrated with a basic robotic assistant. Their study demonstrated that combining physical interaction with </w:t>
      </w:r>
      <w:r>
        <w:rPr>
          <w:rFonts w:ascii="Arial" w:cs="Arial" w:hAnsi="Arial"/>
        </w:rPr>
        <w:t>automated reminders improved patient engagement and compliance, particularly among senior citizens.</w:t>
      </w:r>
    </w:p>
    <w:p>
      <w:pPr>
        <w:pStyle w:val="style0"/>
        <w:jc w:val="both"/>
        <w:rPr>
          <w:rFonts w:ascii="Arial" w:cs="Arial" w:hAnsi="Arial"/>
        </w:rPr>
      </w:pPr>
      <w:r>
        <w:rPr>
          <w:rFonts w:ascii="Arial" w:cs="Arial" w:hAnsi="Arial"/>
        </w:rPr>
        <w:t>Cruz (2024) examined user acceptance of assistive robots in Philippine healthcare facilities. Results showed that patients were more receptive to robots that provided clear instructions, voice reminders, and culturally appropriate interactions.</w:t>
      </w:r>
    </w:p>
    <w:p>
      <w:pPr>
        <w:pStyle w:val="style0"/>
        <w:jc w:val="both"/>
        <w:rPr>
          <w:rFonts w:ascii="Arial" w:cs="Arial" w:hAnsi="Arial"/>
        </w:rPr>
      </w:pPr>
    </w:p>
    <w:p>
      <w:pPr>
        <w:pStyle w:val="style0"/>
        <w:jc w:val="both"/>
        <w:rPr>
          <w:rFonts w:ascii="Arial" w:cs="Arial" w:hAnsi="Arial"/>
        </w:rPr>
      </w:pPr>
    </w:p>
    <w:p>
      <w:pPr>
        <w:pStyle w:val="style0"/>
        <w:jc w:val="both"/>
        <w:rPr>
          <w:rFonts w:ascii="Arial" w:cs="Arial" w:hAnsi="Arial"/>
        </w:rPr>
      </w:pPr>
      <w:r>
        <w:rPr>
          <w:rFonts w:ascii="Arial" w:cs="Arial" w:hAnsi="Arial"/>
          <w:lang w:val="en-US"/>
        </w:rPr>
        <w:br w:type="page"/>
      </w:r>
      <w:r>
        <w:rPr>
          <w:rFonts w:ascii="Arial" w:cs="Arial" w:hAnsi="Arial"/>
          <w:b/>
          <w:bCs/>
          <w:lang w:val="en-US"/>
        </w:rPr>
        <w:t>REFERENCES</w:t>
      </w:r>
    </w:p>
    <w:p>
      <w:pPr>
        <w:pStyle w:val="style0"/>
        <w:jc w:val="both"/>
        <w:rPr>
          <w:rFonts w:ascii="Arial" w:cs="Arial" w:hAnsi="Arial"/>
        </w:rPr>
      </w:pPr>
      <w:r>
        <w:rPr>
          <w:rFonts w:ascii="Arial" w:cs="Arial" w:hAnsi="Arial"/>
          <w:lang w:val="en-US"/>
        </w:rPr>
        <w:t>Broadbent, E., Stafford, R., &amp; MacDonald, B. (2018). Acceptance of healthcare robots for the older population. International Journal of Social Robotics, 10(4), 503–518.</w:t>
      </w:r>
    </w:p>
    <w:p>
      <w:pPr>
        <w:pStyle w:val="style0"/>
        <w:jc w:val="both"/>
        <w:rPr>
          <w:rFonts w:ascii="Arial" w:cs="Arial" w:hAnsi="Arial"/>
        </w:rPr>
      </w:pPr>
      <w:r>
        <w:rPr>
          <w:rFonts w:ascii="Arial" w:cs="Arial" w:hAnsi="Arial"/>
          <w:lang w:val="en-US"/>
        </w:rPr>
        <w:t>Chen, Y., &amp; Liu, X. (2023). Intelligent service robots for medication management using machine learning. Journal of Healthcare Engineering, 2023, 1–12.</w:t>
      </w:r>
    </w:p>
    <w:p>
      <w:pPr>
        <w:pStyle w:val="style0"/>
        <w:jc w:val="both"/>
        <w:rPr>
          <w:rFonts w:ascii="Arial" w:cs="Arial" w:hAnsi="Arial"/>
        </w:rPr>
      </w:pPr>
      <w:r>
        <w:rPr>
          <w:rFonts w:ascii="Arial" w:cs="Arial" w:hAnsi="Arial"/>
          <w:lang w:val="en-US"/>
        </w:rPr>
        <w:t>Cruz, A. M. (2024). User acceptance of assistive robots in Philippine healthcare facilities. Philippine Journal of Health Technology, 6(1), 45–58.</w:t>
      </w:r>
    </w:p>
    <w:p>
      <w:pPr>
        <w:pStyle w:val="style0"/>
        <w:jc w:val="both"/>
        <w:rPr>
          <w:rFonts w:ascii="Arial" w:cs="Arial" w:hAnsi="Arial"/>
        </w:rPr>
      </w:pPr>
      <w:r>
        <w:rPr>
          <w:rFonts w:ascii="Arial" w:cs="Arial" w:hAnsi="Arial"/>
          <w:lang w:val="en-US"/>
        </w:rPr>
        <w:t>Dela Peña, R. L. (2022). Design and development of an automated pill reminder device (Undergraduate thesis). Local University Repository.</w:t>
      </w:r>
    </w:p>
    <w:p>
      <w:pPr>
        <w:pStyle w:val="style0"/>
        <w:jc w:val="both"/>
        <w:rPr>
          <w:rFonts w:ascii="Arial" w:cs="Arial" w:hAnsi="Arial"/>
        </w:rPr>
      </w:pPr>
      <w:r>
        <w:rPr>
          <w:rFonts w:ascii="Arial" w:cs="Arial" w:hAnsi="Arial"/>
          <w:lang w:val="en-US"/>
        </w:rPr>
        <w:t>Kumar, S., &amp; Varma, P. (2021). AI-driven smart pill reminder system using voice interaction. International Journal of Medical Informatics, 150, 104457.</w:t>
      </w:r>
    </w:p>
    <w:p>
      <w:pPr>
        <w:pStyle w:val="style0"/>
        <w:jc w:val="both"/>
        <w:rPr>
          <w:rFonts w:ascii="Arial" w:cs="Arial" w:hAnsi="Arial"/>
        </w:rPr>
      </w:pPr>
      <w:r>
        <w:rPr>
          <w:rFonts w:ascii="Arial" w:cs="Arial" w:hAnsi="Arial"/>
          <w:lang w:val="en-US"/>
        </w:rPr>
        <w:t>Park, J., Kim, H., &amp; Lee, S. (2022). AI-based medication adherence systems for elderly care. Sensors, 22(9), 3456.</w:t>
      </w:r>
    </w:p>
    <w:p>
      <w:pPr>
        <w:pStyle w:val="style0"/>
        <w:jc w:val="both"/>
        <w:rPr>
          <w:rFonts w:ascii="Arial" w:cs="Arial" w:hAnsi="Arial"/>
        </w:rPr>
      </w:pPr>
      <w:r>
        <w:rPr>
          <w:rFonts w:ascii="Arial" w:cs="Arial" w:hAnsi="Arial"/>
          <w:lang w:val="en-US"/>
        </w:rPr>
        <w:t>Reyes, J. P., &amp; Molina, C. A. (2023). IoT-enabled smart pillbox with robotic assistance (Undergraduate thesis). Local University Repository.</w:t>
      </w:r>
    </w:p>
    <w:p>
      <w:pPr>
        <w:pStyle w:val="style0"/>
        <w:jc w:val="both"/>
        <w:rPr>
          <w:rFonts w:ascii="Arial" w:cs="Arial" w:hAnsi="Arial"/>
        </w:rPr>
      </w:pPr>
      <w:r>
        <w:rPr>
          <w:rFonts w:ascii="Arial" w:cs="Arial" w:hAnsi="Arial"/>
          <w:lang w:val="en-US"/>
        </w:rPr>
        <w:t>Santos, L. R. (2021). Mobile medication reminder system for elderly patients (Undergraduate thesis). Local University Repository.</w:t>
      </w:r>
    </w:p>
    <w:p>
      <w:pPr>
        <w:pStyle w:val="style0"/>
        <w:jc w:val="both"/>
        <w:rPr>
          <w:rFonts w:ascii="Arial" w:cs="Arial" w:hAnsi="Arial"/>
        </w:rPr>
      </w:pPr>
      <w:r>
        <w:rPr>
          <w:rFonts w:ascii="Arial" w:cs="Arial" w:hAnsi="Arial"/>
          <w:lang w:val="en-US"/>
        </w:rPr>
        <w:t>Tapus, A., Mataric, M. J., &amp; Scassellati, B. (2007). Socially assistive robotics. IEEE Robotics &amp; Automation Magazine, 14(1), 35–42.</w:t>
      </w:r>
    </w:p>
    <w:sectPr>
      <w:pgSz w:w="12240" w:h="15840" w:orient="portrait" w:code="1"/>
      <w:pgMar w:top="1440" w:right="1440" w:bottom="1440" w:left="2160" w:header="403" w:footer="164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84"/>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Words>657</Words>
  <Pages>3</Pages>
  <Characters>4281</Characters>
  <Application>WPS Office</Application>
  <DocSecurity>0</DocSecurity>
  <Paragraphs>95</Paragraphs>
  <ScaleCrop>false</ScaleCrop>
  <LinksUpToDate>false</LinksUpToDate>
  <CharactersWithSpaces>4900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2026-01-05T16:43:00Z</dcterms:created>
  <dc:creator>MiQky Kadz</dc:creator>
  <lastModifiedBy>2412DPC0AG</lastModifiedBy>
  <dcterms:modified xsi:type="dcterms:W3CDTF">2026-01-05T22:15:19Z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03bb51ee157045b3b586f091bf9cbef6</vt:lpwstr>
  </property>
</Properties>
</file>