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B7791F"/>
          <w:sz w:val="18"/>
          <w:szCs w:val="18"/>
        </w:rPr>
        <w:t xml:space="preserve">KÜNSTLICHES TESTDOKUMENT — KEINE ECHTEN VERTRAULICHEN DATEN</w:t>
      </w:r>
    </w:p>
    <w:p>
      <w:pPr>
        <w:pBdr>
          <w:bottom w:val="single" w:color="B7791F" w:sz="6" w:space="4"/>
        </w:pBd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Nur für Demo-, Schulungs- und Testzwecke der Microsoft-Purview-Use-Case-Matrix</w:t>
      </w:r>
    </w:p>
    <w:p>
      <w:pPr>
        <w:pStyle w:val="Title"/>
        <w:spacing w:after="120"/>
      </w:pPr>
      <w:r>
        <w:t xml:space="preserve">Projektunterlage: Vertrauliche Zwischenauswertung</w:t>
      </w:r>
    </w:p>
    <w:p>
      <w:pPr>
        <w:spacing w:after="300"/>
      </w:pPr>
      <w:r>
        <w:rPr>
          <w:i/>
          <w:iCs/>
          <w:color w:val="444444"/>
        </w:rPr>
        <w:t xml:space="preserve">Vertrauliche Informationen innerhalb der Organisation</w:t>
      </w:r>
    </w:p>
    <w:p>
      <w:pPr>
        <w:spacing w:after="200"/>
      </w:pPr>
      <w:r>
        <w:t xml:space="preserve">Diese Unterlage fasst eine vertrauliche interne Zwischenauswertung des Musterprojekts zusammen. Sie ist ausschließlich für die interne Verwendung vorgesehen.</w:t>
      </w:r>
    </w:p>
    <w:p>
      <w:pPr>
        <w:spacing w:after="200"/>
      </w:pPr>
      <w:r>
        <w:t xml:space="preserve">Alle Zahlen, Namen und Ergebnisse in diesem Dokument sind frei erfunden und dienen ausschließlich der Demonstration der DLP-Regel bei externem Teilen sowie bei externem Mailversand.</w:t>
      </w:r>
    </w:p>
    <w:p>
      <w:pPr>
        <w:spacing w:after="200"/>
      </w:pPr>
      <w:r>
        <w:t xml:space="preserve">Fiktive Kennzahl: Projektfortschritt 42 % zum Stichtag TT.MM.JJJJ.</w:t>
      </w:r>
    </w:p>
    <w:p>
      <w:pPr>
        <w:spacing w:after="120" w:before="3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Anzuwendendes Label</w:t>
            </w:r>
          </w:p>
        </w:tc>
        <w:tc>
          <w:tcPr>
            <w:tcW w:type="dxa" w:w="6250"/>
          </w:tcPr>
          <w:p>
            <w:r>
              <w:rPr>
                <w:b/>
                <w:bCs/>
              </w:rPr>
              <w:t xml:space="preserve">Confidential-Intern</w:t>
            </w:r>
          </w:p>
        </w:tc>
      </w:tr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Dateiname</w:t>
            </w:r>
          </w:p>
        </w:tc>
        <w:tc>
          <w:tcPr>
            <w:tcW w:type="dxa" w:w="6250"/>
          </w:tcPr>
          <w:p>
            <w:r>
              <w:t xml:space="preserve">DLP-Demo-Confidential-Intern-01.docx</w:t>
            </w:r>
          </w:p>
        </w:tc>
      </w:tr>
      <w:tr>
        <w:tc>
          <w:tcPr>
            <w:tcW w:type="dxa" w:w="3100"/>
            <w:shd w:fill="F2E9D8" w:val="clear"/>
          </w:tcPr>
          <w:p>
            <w:r>
              <w:rPr>
                <w:b/>
                <w:bCs/>
              </w:rPr>
              <w:t xml:space="preserve">Demo-Referenz</w:t>
            </w:r>
          </w:p>
        </w:tc>
        <w:tc>
          <w:tcPr>
            <w:tcW w:type="dxa" w:w="6250"/>
          </w:tcPr>
          <w:p>
            <w:r>
              <w:t>DLP-Demos: Demo D, Abschnitt 2.2 Nr. 10, Testprotokoll (Abschnitt 18) Nr. 8</w:t>
            </w:r>
          </w:p>
        </w:tc>
      </w:tr>
    </w:tbl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Hinweis: Dieses Dokument enthält ausschließlich erfundene Testinhalte. Es ist für die produktive Labeldemonstration gemäß Use-Case-Matrix vorgesehen und darf nicht mit echten vertraulichen Legal-, Finance- oder Personaldaten ersetzt werden.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2026-08-28T18:57:55.513Z</dcterms:created>
  <dcterms:modified xsi:type="dcterms:W3CDTF">2026-08-28T18:57:55.513Z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