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B7791F"/>
          <w:sz w:val="18"/>
          <w:szCs w:val="18"/>
        </w:rPr>
        <w:t xml:space="preserve">KÜNSTLICHES TESTDOKUMENT — KEINE ECHTEN VERTRAULICHEN DATEN</w:t>
      </w:r>
    </w:p>
    <w:p>
      <w:pPr>
        <w:pBdr>
          <w:bottom w:val="single" w:color="B7791F" w:sz="6" w:space="4"/>
        </w:pBd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Nur für Demo-, Schulungs- und Testzwecke der Microsoft-Purview-Use-Case-Matrix</w:t>
      </w:r>
    </w:p>
    <w:p>
      <w:pPr>
        <w:pStyle w:val="Title"/>
        <w:spacing w:after="120"/>
      </w:pPr>
      <w:r>
        <w:t xml:space="preserve">Partnerinformation: Zusammenarbeit im laufenden Projekt</w:t>
      </w:r>
    </w:p>
    <w:p>
      <w:pPr>
        <w:spacing w:after="300"/>
      </w:pPr>
      <w:r>
        <w:rPr>
          <w:i/>
          <w:iCs/>
          <w:color w:val="444444"/>
        </w:rPr>
        <w:t xml:space="preserve">Allgemeine externe Kommunikation ohne vertrauliche Fachinhalte</w:t>
      </w:r>
    </w:p>
    <w:p>
      <w:pPr>
        <w:spacing w:after="200"/>
      </w:pPr>
      <w:r>
        <w:t xml:space="preserve">Sehr geehrte Partnerin, sehr geehrter Partner (fiktiv), im Folgenden fassen wir öffentlich zulässige Informationen zum aktuellen Projektstand zusammen.</w:t>
      </w:r>
    </w:p>
    <w:p>
      <w:pPr>
        <w:spacing w:after="200"/>
      </w:pPr>
      <w:r>
        <w:t xml:space="preserve">Der Inhalt dieses Dokuments ist für die kontrollierte externe Weitergabe vorgesehen und enthält keine vertraulichen Fachinformationen. Es handelt sich um ein künstliches Testdokument.</w:t>
      </w:r>
    </w:p>
    <w:p>
      <w:pPr>
        <w:spacing w:after="200"/>
      </w:pPr>
      <w:r>
        <w:t xml:space="preserve">Kontakt (fiktiv): Ansprechpartner Partnerkommunikation, kontakt@beispiel-test.invalid.</w:t>
      </w:r>
    </w:p>
    <w:p>
      <w:pPr>
        <w:spacing w:after="120" w:before="3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c>
          <w:tcPr>
            <w:tcW w:type="dxa" w:w="3100"/>
            <w:shd w:fill="F2E9D8" w:val="clear"/>
          </w:tcPr>
          <w:p>
            <w:r>
              <w:rPr>
                <w:b/>
                <w:bCs/>
              </w:rPr>
              <w:t xml:space="preserve">Anzuwendendes Label</w:t>
            </w:r>
          </w:p>
        </w:tc>
        <w:tc>
          <w:tcPr>
            <w:tcW w:type="dxa" w:w="6250"/>
          </w:tcPr>
          <w:p>
            <w:r>
              <w:rPr>
                <w:b/>
                <w:bCs/>
              </w:rPr>
              <w:t xml:space="preserve">General-Extern</w:t>
            </w:r>
          </w:p>
        </w:tc>
      </w:tr>
      <w:tr>
        <w:tc>
          <w:tcPr>
            <w:tcW w:type="dxa" w:w="3100"/>
            <w:shd w:fill="F2E9D8" w:val="clear"/>
          </w:tcPr>
          <w:p>
            <w:r>
              <w:rPr>
                <w:b/>
                <w:bCs/>
              </w:rPr>
              <w:t xml:space="preserve">Dateiname</w:t>
            </w:r>
          </w:p>
        </w:tc>
        <w:tc>
          <w:tcPr>
            <w:tcW w:type="dxa" w:w="6250"/>
          </w:tcPr>
          <w:p>
            <w:r>
              <w:t xml:space="preserve">DLP-Demo-General-Extern-01.docx</w:t>
            </w:r>
          </w:p>
        </w:tc>
      </w:tr>
      <w:tr>
        <w:tc>
          <w:tcPr>
            <w:tcW w:type="dxa" w:w="3100"/>
            <w:shd w:fill="F2E9D8" w:val="clear"/>
          </w:tcPr>
          <w:p>
            <w:r>
              <w:rPr>
                <w:b/>
                <w:bCs/>
              </w:rPr>
              <w:t xml:space="preserve">Demo-Referenz</w:t>
            </w:r>
          </w:p>
        </w:tc>
        <w:tc>
          <w:tcPr>
            <w:tcW w:type="dxa" w:w="6250"/>
          </w:tcPr>
          <w:p>
            <w:r>
              <w:t>DLP-Demos: Abschnitt 1 und 2.2 Nr. 13</w:t>
            </w:r>
          </w:p>
        </w:tc>
      </w:tr>
    </w:tbl>
    <w:p>
      <w:pPr>
        <w:spacing w:before="300"/>
      </w:pPr>
      <w:r>
        <w:rPr>
          <w:i/>
          <w:iCs/>
          <w:color w:val="666666"/>
          <w:sz w:val="18"/>
          <w:szCs w:val="18"/>
        </w:rPr>
        <w:t xml:space="preserve">Hinweis: Dieses Dokument enthält ausschließlich erfundene Testinhalte. Es ist für die produktive Labeldemonstration gemäß Use-Case-Matrix vorgesehen und darf nicht mit echten vertraulichen Legal-, Finance- oder Personaldaten ersetzt werden.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2026-08-28T18:57:55.475Z</dcterms:created>
  <dcterms:modified xsi:type="dcterms:W3CDTF">2026-08-28T18:57:55.475Z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