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 учреждение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высшего образования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«САНКТ-ПЕТЕРБУРГСКИЙ ГОСУДАРСТВЕННЫЙ УНИВЕРСИТЕТ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АЭРОКОСМИЧЕСКОГО ПРИБОРОСТРОЕНИЯ»</w:t>
      </w: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ОТЧЕТ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лабораторной работе № 2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«Основы программной инженерии»</w:t>
      </w: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Автоматизация технологического процесса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промышленного производства программного обеспечения</w:t>
      </w: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34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«Разработка программного обеспечения для автоматизированной/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информационной системы фирмы по сборке и продаже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компьютеров и комплектующих»</w:t>
      </w: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Выполнили: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Кочнев Д.О., Кочнев С.О., Королёв И.М.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4431</w:t>
      </w: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Преподаватель: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____________________________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защиты: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____________________________</w:t>
      </w:r>
    </w:p>
    <w:p>
      <w:pPr>
        <w:spacing w:line="200" w:lineRule="exact" w:before="0" w:after="0"/>
        <w:ind w:firstLine="0" w:left="0"/>
      </w:pP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Санкт-Петербург</w:t>
      </w:r>
    </w:p>
    <w:p>
      <w:pPr>
        <w:keepNext w:val="0"/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2026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ПЕРЕЧЕНЬ СОКРАЩЕНИЙ И ОБОЗНАЧЕНИЙ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ЗАДАНИЕ НА ЛАБОРАТОРНУЮ РАБОТУ № 2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6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1 Анализ предметной области и постановка задачи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8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1.1 Предметная область и участники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1.2 Функциональные требования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1.3 Нефункциональные требования и ограничения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1.4 Постановка задачи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2 Этап I. Организация технологического процесса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2.1 Виртуальная машина и среда разработки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2.2 Установка и настройка Redmine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2.3 Пользователи, роли и права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2.4 Трекеры, статусы и переходы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2.5 Дерево целей и задач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2.6 Репозиторий и Git в виртуальной машине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3 Этап II. Реализация программного обеспечения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20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3.1 Архитектура и технологический стек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3.2 Модель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3.3 Бизнес-алгоритмы и жизненный цикл заказа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3.4 Внешние интеграции, безопасность и развёртывание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4 Тестирование и результаты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28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4.1 Методика и окружение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4.2 Модульные и приёмочные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4.3 Кроссбраузерные сценарии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29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4.4 Проверка модели работ в Redmine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34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4.5 Соответствие нефункциональным требованиям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5 Применение Git и модели Git Flow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36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5.1 Ветвление и история репозитория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241" w:val="right" w:leader="dot"/>
        </w:tabs>
        <w:spacing w:line="360" w:lineRule="auto" w:before="0" w:after="0"/>
        <w:ind w:firstLine="0" w:left="425"/>
        <w:jc w:val="left"/>
      </w:pPr>
      <w:r/>
      <w:r>
        <w:rPr>
          <w:rFonts w:ascii="Times New Roman" w:hAnsi="Times New Roman" w:cs="Times New Roman" w:eastAsia="Times New Roman"/>
          <w:b w:val="0"/>
          <w:i w:val="0"/>
          <w:sz w:val="28"/>
        </w:rPr>
        <w:t>5.2 Интеграция этапа II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ВЫВОДЫ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38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40</w:t>
      </w:r>
    </w:p>
    <w:p>
      <w:pPr>
        <w:tabs>
          <w:tab w:pos="9241" w:val="right" w:leader="dot"/>
        </w:tabs>
        <w:spacing w:line="360" w:lineRule="auto" w:before="0" w:after="0"/>
        <w:ind w:firstLine="0" w:left="0"/>
        <w:jc w:val="left"/>
      </w:pPr>
      <w:r/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А. Основные команды и структура проекта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41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СОКРАЩЕНИЙ И ОБОЗНАЧЕНИЙ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API — Application Programming Interface — программный интерфейс приложения.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CSP — Content Security Policy — политика безопасности содержимого.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HMAC — Hash-based Message Authentication Code — код аутентификации сообщения.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JWT — JSON Web Token — веб-токен в формате JSON.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NFR — Non-Functional Requirement — нефункциональное требование.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RBAC — Role-Based Access Control — управление доступом на основе ролей.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SPA — Single Page Application — одностраничное web-приложение.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TLS — Transport Layer Security — протокол защиты транспортного уровня.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БД — база данных.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ВМ — виртуальная машина.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— информационная система.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ПК — персональный компьютер.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FR — Functional Requirement — функциональное требование.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 НА ЛАБОРАТОРНУЮ РАБОТУ № 2</w:t>
      </w: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Дисциплина: «Основы программной инженерии». Группа: 4431.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автоматизация технологического процесса промышленного производства программного обеспечения. Вариант 34: разработка программного обеспечения для автоматизированной/информационной системы фирмы по сборке и продаже компьютеров и комплектующих.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Этап I. Автоматизация технологического процесса промышленного производства программного обеспечения. Установка и настройка виртуальной машины для разработки. Развертывание, конфигурирование и применение систем управления проектами и контроля версий. Постановка задач и распределение зон ответственности в проекте. Коллективное взаимодействие в группе из трех человек в ролях «Руководитель проектов в области информационных технологий», «Специалист по информационным системам», «DevOps-инженер».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Этап II. Разработка программного обеспечения в соответствии с требованиями, предъявленными в первой лабораторной работе и поставленными задачами на первом этапе. Коллективное взаимодействие в группе из трех человек в ролях «Системный программист», «Программист», «Администратор баз данных».</w:t>
      </w: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выдал: ____________________ / ____________________ /</w:t>
      </w: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 2026 г.</w:t>
      </w:r>
    </w:p>
    <w:p>
      <w:pPr>
        <w:spacing w:line="200" w:lineRule="exact" w:before="0" w:after="0"/>
        <w:ind w:firstLine="0" w:left="0"/>
      </w:pP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приняли:</w:t>
      </w: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 / Кочнев С.О. /</w:t>
      </w: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 / Кочнев Д.О. /</w:t>
      </w:r>
    </w:p>
    <w:p>
      <w:pPr>
        <w:keepNext w:val="0"/>
        <w:spacing w:line="360" w:lineRule="auto" w:before="0" w:after="0"/>
        <w:ind w:firstLine="0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 / Королёв И.М. /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Современная фирма по сборке и продаже компьютеров одновременно работает с каталогом комплектующих, складскими остатками, индивидуальными конфигурациями, заказами, оплатой, сборкой, тестированием и доставкой. При частичной автоматизации эти процессы ведутся в разрозненных таблицах и сообщениях, поэтому цена, наличие и состояние заказа могут расходиться. Ошибка в совместимости компонентов или резервирование отсутствующего товара приводит к повторным согласованиям, задержкам и финансовым потерям.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лабораторной работы — сформировать практические навыки организации технологического процесса промышленного производства программного обеспечения. Для достижения цели необходимо выполнить оба этапа методических указаний: развернуть виртуальную машину и систему управления проектами, сформировать модель работ и ролевую модель, применить систему контроля версий, а затем реализовать и проверить информационную систему по требованиям первой лабораторной работы.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решались следующие задачи: развертывание изолированной виртуальной среды; установка и конфигурирование Redmine; создание проекта, учетных записей, ролей, трекеров, статусов и переходов; построение дерева целей и задач по требованиям FR-01–FR-22; настройка Git и модели Git Flow; разработка серверной и клиентской частей ИС; реализация транзакционного оформления заказа, оплаты, складского учета, сборки и доставки; автоматическое тестирование; оформление отчета и доклада.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выполнялась командой из трех человек. Распределение ролей этапа I и зон ответственности этапа II приведено в таблице 1. Этап II выполнялся той же командой; области ответственности соответствуют серверной части, клиентской части и базе данных.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Роли команды и зоны ответственности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2835"/>
        <w:gridCol w:w="2891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Роль этапа I</w:t>
            </w:r>
          </w:p>
        </w:tc>
        <w:tc>
          <w:tcPr>
            <w:tcW w:type="dxa" w:w="170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Участник</w:t>
            </w:r>
          </w:p>
        </w:tc>
        <w:tc>
          <w:tcPr>
            <w:tcW w:type="dxa" w:w="283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Зона ответственности этапа I</w:t>
            </w:r>
          </w:p>
        </w:tc>
        <w:tc>
          <w:tcPr>
            <w:tcW w:type="dxa" w:w="289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Зона ответственности этапа II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Руководитель проектов в области ИТ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Кочнев С.О.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ВМ, Redmine, проект, пользователи, роли, трекеры, статусы, дерево задач, Git, отчет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Системный программист: серверная часть, API, интеграции, тесты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Специалист по информационным системам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Кочнев Д.О.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Детальная установка Redmine, тема Bleuclair, Git, исходные файлы и README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Программист: клиентская часть React/TypeScript, сценарии интерфейса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DevOps-инженер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Королёв И.М.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Git, четыре учетные записи, репозиторий, модель Git Flow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Администратор баз данных: схема PostgreSQL, миграции, резервное копирование, контейнеры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методических указаниях 2021 года для этапа I описаны Oracle VirtualBox, Astra Linux, Redmine 4.0.5, PostgreSQL 9.6 и Apache/Passenger. В данной работе использованы QEMU/KVM, Ubuntu 24.04, Redmine 6.1.5, PostgreSQL 16 и nginx/Puma. Такая замена обеспечивает воспроизводимость в текущей учебной среде, но не была предварительно согласована с преподавателем; это ограничение зафиксировано в выводах и должно быть учтено при защите.</w:t>
      </w:r>
    </w:p>
    <w:p>
      <w:pPr>
        <w:keepNext/>
        <w:pageBreakBefore/>
        <w:spacing w:line="360" w:lineRule="auto" w:before="0" w:after="12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Анализ предметной области и постановка задачи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Предметная область и участники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Предметная область охватывает продажу компьютерных комплектующих и услугу индивидуальной сборки ПК. Покупатель выбирает готовые товары или формирует конфигурацию, оформляет заказ, оплачивает его и отслеживает состояние. Менеджер ведет каталог и обрабатывает заказы, сотрудник склада отвечает за остатки и комплектацию, сборщик — за сборку и тестирование, администратор — за учетные записи и права.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Ключевыми объектами предметной области являются товар, категория, техническая характеристика, складской остаток, конфигурация, корзина, заказ, позиция заказа, платеж, задание на сборку, отгрузка, уведомление и журнал событий. Для конфигурации важны совместимость процессора и материнской платы, тип памяти, форм-фактор корпуса, длина видеокарты, мощность и разъемы блока питания.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Бизнес-процесс включает следующие основные шаги: просмотр каталога; подбор компонентов; проверка совместимости; добавление товаров в корзину; оформление заказа с повторной проверкой цены и остатка; резервирование; оплата через внешнюю платежную систему; комплектация; сборка и тестирование; передача в доставку или выдача; завершение заказа. Отмена и возврат выполняются с освобождением резерва или возвратом оплаты.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Границы системы: клиентский каталог и конфигуратор, корзина, оформление и оплата заказа, складской учет, задания на сборку и тестирование, доставка, уведомления, административное управление каталогом и пользователями. Вне границ остаются бухгалтерский учет, закупки у поставщиков, реальные банковские интеграции и производственный учет за пределами сборочного участка.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Действующие лица и их интересы: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покупатель — выбрать совместимые компоненты, оформить и оплатить заказ, видеть актуальный статус;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менеджер — управлять каталогом, ценами, активностью товаров и обрабатывать заказы;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сотрудник склада — видеть состав заказа, комплектовать его, принимать приход, списание и возврат;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сборщик — получать задание, отмечать начало и завершение сборки, фиксировать результат теста;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администратор — управлять учетными записями, ролями и правами доступа.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Функциональные требования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Источником требований является спецификация, разработанная в лабораторной работе № 1. В таблице 2 приведены 22 функциональных требования и указано, где они реализованы и проверены. Сокращения «API» и «SPA» раскрыты в перечне сокращений.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Функциональные требования и их реализация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309"/>
        <w:gridCol w:w="4309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4309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4309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Реализация и проверка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FR-01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Каталог активных товаров с категорией, ценой, характеристиками и наличием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 /api/products; SPA-каталог;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FR-02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по наименованию, фильтры по категории и характеристикам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Параметры q, category, spec; SPA;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FR-03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Карточка товара с описанием, ценой и доступностью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 /api/products/{id}; карточка SPA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FR-04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Конфигуратор с добавлением и изменением компонентов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SPA «Собрать ПК»; PUT /api/configuration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FR-05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Проверка совместимости и показ конфликтов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domain.Compatibility; POST /api/compatibility; тест и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Корзина: добавление, изменение количества, удаление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GET/PUT /api/cart; SPA-корзина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FR-07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 заказа с контактами, способом получения, повторной проверкой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/api/orders; проверка цены, остатка и совместимости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FR-08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Фиксация цены каждой позиции при создании заказа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order_items.price; снимок названия и характеристик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FR-09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Создание заказа и резервирование в одной транзакции с откатом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pgx.Tx, FOR UPDATE, stock; тест конкурентного резервирования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FR-10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Создание платежной операции и прием подтверждения провайдера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/api/orders/{id}/payment; webhook с HMAC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FR-11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Идемпотентность повторных платежных событий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payment_events.event_id PRIMARY KEY; тест повтора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FR-12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Отмена заказа с освобождением резерва или возвратом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/api/orders/{id}/cancel; release/refund; тест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FR-13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Задание на сборку для оплаченного заказа с услугой сборки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assembly_tasks; создание при оплате;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FR-14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Комплектация: состав заказа и отметка факта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orderAction pick/picked; склад;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Сборка, тестирование и доработка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orderAction assemble/test/pass/fail;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FR-16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Хранение и показ статусов и времени переходов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orders.status; order_events; история в SPA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FR-17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Заявка внешней доставке, идентификатор отправления, статус получения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/shipment; syncShipment; Playwright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FR-18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Уведомления при ключевых изменениях статуса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notifications; создание в event(); API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FR-19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Управление товарами, категориями, ценами и активностью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/api/staff/products; /staff/categories; роли manager/admin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Приход, списание и возврат товара без отрицательного остатка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POST /api/inventory/movement; stock_movements; SQL-проверка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FR-21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История статусов, платежей и сборки заказа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 /api/orders/{id}; история и связанные записи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FR-22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Регистрация, вход, управление пользователями и ролями, обновление токенов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auth/register, login, refresh; users; bcrypt, JWT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FR-01–FR-22 покрывают клиентские, складские, сборочные, платёжные и административные сценарии. Для каждого требования в репозитории есть программный компонент; для критичных сценариев добавлены автоматические проверки. Полнота покрытия ограничена учебным характером внешних интеграций: платежная и доставочная системы заменены локальным симулятором.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Нефункциональные требования и ограничения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 определяют качество решения и условия эксплуатации. Они сформулированы в лабораторной работе № 1 и приведены в таблице 3 вместе с фактическим состоянием проверки.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Нефункциональные требования и состояние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706"/>
        <w:gridCol w:w="3855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4706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385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NFR-01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Производительность: 95 % запросов каталога не более 2 с при 100 сессиях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Целевой ориентир; нагрузочный тест 100 сессий не выполнялся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NFR-02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Целостность: остатки, резервы и статусы изменяются транзакционно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транзакции PostgreSQL, ограничения CHECK, тесты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NFR-03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Надежность: подтвержденный заказ не теряется при перезапуске сервера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 на уровне СУБД; испытание перезапуском не оформлялось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NFR-04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Безопасность: HTTPS, хранение паролей только в виде стойких хэшей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bcrypt; TLS-конфигурация nginx; проверка HTTPS в docker-стеке не выполнялась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NFR-05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Авторизация: проверка роли и полномочий в каждом защищенном методе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middleware auth, allowed(), тест доступа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NFR-06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Удобство: понятные сообщения при конфликте и отсутствии товара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текстовые ошибки API и интерфейса, Playwright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NFR-07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Интерфейс от 360 px; проверка Chromium, Firefox, WebKit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360 px, три движка, 36 проверок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NFR-08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Масштабируемость: несколько экземпляров без критичного состояния в памяти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Архитектура stateless API; нагрузочная проверка не выполнялась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NFR-09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Резервное копирование БД не реже раза в сутки и восстановление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Сервис backup с pg_dump; восстановление не проверялось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NFR-10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Наблюдаемость: журналы с request_id без секретов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slog, request_id, Cache-Control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NFR-11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Конфигурируемость: адреса, параметры и секреты задаются средой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Выполнено: переменные окружения, .env.app, .env.test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Ограничения и бизнес-правила, существенные для реализации: цена позиции фиксируется в заказе; доступный и зарезервированный остатки неотрицательны; конкурентные заказы не могут зарезервировать одну единицу товара; конфигурация не подтверждается при нарушении обязательного правила совместимости; задание на сборку создается только для оплаченного заказа с услугой сборки; отмена после начала сборки доступна только уполномоченному сотруднику; внешние идентификаторы платежа и доставки уникальны.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Постановка задачи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этапа I — создать воспроизводимую среду разработки и организовать процесс: развернуть ВМ, установить Redmine и Git, создать проект, участников, роли, трекеры, статусы и переходы, построить дерево целей и задач, продемонстрировать модель Git Flow. Результат этапа фиксируется в отчете снимками экрана и командами.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этапа II — реализовать информационную систему, удовлетворяющую требованиям FR-01–FR-22, и проверить критические сценарии. Выбрана модульная монолитная архитектура: Go-сервер с REST API, SPA на React/TypeScript, PostgreSQL и отдельный учебный сервис-симулятор платежей и доставки. Такое решение сохраняет простоту развертывания и транзакционную целостность, достаточные для учебного проекта.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Критерии приемки: каталог и конфигуратор работают; конфликт совместимости обнаруживается; заказ создается и резервирует остатки атомарно; цена фиксируется; повторное платежное событие не проводится дважды; сборка, тестирование, доработка, доставка и завершение заказа отражаются в истории; интерфейс работает при ширине 360 px в трех браузерных движках; модель работ Redmine содержит 38 задач и три участника; Git-история содержит осмысленные коммиты и слияние.</w:t>
      </w:r>
    </w:p>
    <w:p>
      <w:pPr>
        <w:keepNext/>
        <w:pageBreakBefore/>
        <w:spacing w:line="360" w:lineRule="auto" w:before="0" w:after="12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Этап I. Организация технологического процесса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Виртуальная машина и среда разработки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изоляции сервисов от хостовой системы развернута виртуальная машина QEMU/KVM с Ubuntu Server 24.04 LTS Minimal. Виртуальная машина работает с аппаратным ускорением KVM, имеет два виртуальных процессора, 1536 МБ оперативной памяти и динамический диск QCOW2 емкостью 16 ГБ. Графический рабочий стол не используется: управление выполняется по SSH, Redmine доступен через браузер хоста. Параметры среды приведены в таблице 4.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– Параметры виртуальной машины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6633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Гипервизор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QEMU/KVM, машина q35, accel=kvm, CPU host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Гостевая ОС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Ubuntu Server 24.04 LTS Minimal (24.04.5)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Виртуальные процессоры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Оперативная память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1536 МБ (регулируется VM_MEMORY_MB)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Диск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QCOW2 16 ГБ, backing file — официальный образ Ubuntu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Проброс на loopback: HTTP 8082, SSH 2222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Redmine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6.1.5 из исходников, Ruby 3.2.3, Puma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СУБД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PostgreSQL 16.15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Web-сервер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nginx 1.24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Git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2.43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Тема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Bleuclair, русский язык интерфейса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Развертывание автоматизировано командами make vm-up, make vm-status, make vm-ssh, make vm-logs и make vm-down. При первом запуске скачивается официальный образ Ubuntu, проверяется его контрольная сумма, создается SSH-ключ и конфигурационный диск cloud-init. Установка Redmine выполняется внутри гостевой ОС; прогресс доступен в журнале, готовность подтверждается проверкой HTTP и входом администратора.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Виртуальная машина содержит отдельные каталоги данных и не использует Docker-экземпляры хоста. Диск и файлы Redmine сохраняются между запусками; для резервной копии предусмотрено штатное выключение и копирование каталога .vm. Такой подход позволяет повторно развернуть среду на другом компьютере, не затрагивая рабочие данные хоста.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Среда этапа II разворачивалась отдельно от Redmine: API на порту 8090, учебный провайдер на 8091, dev-сервер Vite на 5173 и тестовая база PostgreSQL на 55434. Контейнерная конфигурация приложения собирается в образы opi34-app:local и opi34-web:local; она описана в разделе 3.4.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Установка и настройка Redmine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Redmine установлен из исходников внутри гостевой ОС. Порядок установки: подготовка пакетов и Ruby; создание роли и базы PostgreSQL; получение исходников Redmine 6.1.5; настройка database.yml и файла окружения; установка зависимостей bundle; генерация секретного ключа; миграции и загрузка начальных данных; настройка nginx и Puma; запуск служб и проверка входа.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раздачи статических файлов и проксирования запросов используется nginx, приложение запускается под Puma. Сервисы включаются в автозапуск. Пароль встроенной учетной записи admin генерируется случайно и сохраняется только в локальном файле .vm/credentials.txt; в репозиторий и отчет он не включается. Тема Bleuclair установлена в каталог тем Redmine и включена в настройках оформления.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установки включает версии Ruby, PostgreSQL, nginx и Git, состояние служб, доступность HTTP-страницы и вход пользователя с административными правами. Дополнительно проверяется, что обычный участник проекта не получает доступ к системной административной панели: для роли специалиста по ИС ответ /admin должен быть 403. Этот сценарий включен в автоматическую проверку Redmine.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установки создан закрытый проект pc-assembly-34 с описанием варианта 34. Проект не является публичным; доступ предоставляется только участникам. В проекте включены модули задач, времени, новостей, документов, файлов, wiki, репозитория, календаря и диаграммы Ганта. Настройки проекта и участников приведены на рисунках 1 и 2.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Пользователи, роли и права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Redmine созданы три участника команды и используется встроенная служебная учетная запись администратора. Для участников заданы технические адреса в домене .invalid: отправка почты в учебной среде отключена, поэтому адреса не могут привести к реальным получателям. Пароли сгенерированы случайно, сохранены в локальном файле .vm/team-credentials.json и не публикуются. Состав учетных записей приведен в таблице 5.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– Учетные записи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3061"/>
        <w:gridCol w:w="2098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Логин</w:t>
            </w:r>
          </w:p>
        </w:tc>
        <w:tc>
          <w:tcPr>
            <w:tcW w:type="dxa" w:w="249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ФИО</w:t>
            </w:r>
          </w:p>
        </w:tc>
        <w:tc>
          <w:tcPr>
            <w:tcW w:type="dxa" w:w="306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Роль в проекте</w:t>
            </w:r>
          </w:p>
        </w:tc>
        <w:tc>
          <w:tcPr>
            <w:tcW w:type="dxa" w:w="209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Администратор Redmine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kochnev-so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Кочнев С.О.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Руководитель проекта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kochnev-do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Кочнев Д.О.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Специалист по ИС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korolev-im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Королёв И.М.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DevOps-инженер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учетная запись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Ролевая модель построена по принципу минимально необходимых прав. Базовый набор разрешений для всех участников включает просмотр и редактирование задач, добавление комментариев, просмотр приватных заметок, сохранение запросов, диаграмму Ганта, календарь, учет времени, wiki, файлы, репозиторий и изменения. Руководитель дополнительно управляет проектом, участниками, версиями, категориями, связями задач и подзадачами, а также закрывает, возвращает и отменяет задачи. Специалист по ИС и DevOps-инженер дополнительно управляют подзадачами. Ключевые различия приведены в таблице 6.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6 – Роли и ключевые права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649"/>
        <w:gridCol w:w="2438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Роль</w:t>
            </w:r>
          </w:p>
        </w:tc>
        <w:tc>
          <w:tcPr>
            <w:tcW w:type="dxa" w:w="4649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Ключевые дополнительные права</w:t>
            </w:r>
          </w:p>
        </w:tc>
        <w:tc>
          <w:tcPr>
            <w:tcW w:type="dxa" w:w="243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Руководитель проекта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Управление проектом, участниками, версиями, категориями, связями задач; закрытие, возврат и отмена задач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Планирование и приемка работ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Специалист по ИС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Управление подзадачами; базовые права на задачи, wiki, файлы и репозиторий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Установка, настройка и сопровождение ИС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DevOps-инженер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Управление подзадачами; базовые права на задачи, wiki, файлы и репозиторий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Среда, Git, развертывание и Git Flow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Права проверены практически: руководитель входит как администратор проекта и видит настройки; специалист по ИС входит как обычный пользователь и получает отказ при обращении к системной административной панели. Это подтверждает, что административные полномочия не выданы всем участникам автоматически.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Страница проекта pc-assembly-34 в Redmine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memb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Участники проекта и назначенные роли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Трекеры, статусы и переходы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проекта определены пять трекеров и семь статусов. Трекеры разделяют цели, разработку, конфигурирование, тестирование и документирование; статусы образуют жизненный цикл задачи от планирования до закрытия или отмены. Состав трекеров и статусов приведен в таблице 7.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7 – Статусы и трекеры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5953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Тип</w:t>
            </w:r>
          </w:p>
        </w:tc>
        <w:tc>
          <w:tcPr>
            <w:tcW w:type="dxa" w:w="226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Значение</w:t>
            </w:r>
          </w:p>
        </w:tc>
        <w:tc>
          <w:tcPr>
            <w:tcW w:type="dxa" w:w="5953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Запланирована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Задача создана, исполнитель еще не приступил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Назначена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Исполнитель определен, работа не начата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 работе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Работа выполняется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 контроле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Результат передан на проверку руководителю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Возвращена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Требуется доработка после проверки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Закрыта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Работа принята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Статус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Отменена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Работа не выполняется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Цель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Крупные этапы и группы требований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Разработка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Реализация функциональных требований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Конфигурирование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Настройка среды, Git и инфраструктуры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Тестирование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Проверки и приемочные испытания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Трекер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Документирование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Отчет, README и эксплуатационная документация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назначены ролям и трекерам. Базовый маршрут един для всех участников: «Запланирована → Назначена → В работе → На контроле», а также «Возвращена → В работе». Руководитель дополнительно переводит задачу из «На контроле» в «Закрыта» или «Возвращена», возвращает закрытую задачу и отменяет любую незакрытую задачу. Разрешенные переходы приведены в таблице 8.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8 – Разрешенные переходы статусов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231"/>
      </w:tblGrid>
      <w:tr>
        <w:trPr>
          <w:tblHeader w:val="true"/>
        </w:trPr>
        <w:tc>
          <w:tcPr>
            <w:tcW w:type="dxa" w:w="311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Исходный статус</w:t>
            </w:r>
          </w:p>
        </w:tc>
        <w:tc>
          <w:tcPr>
            <w:tcW w:type="dxa" w:w="311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Целевой статус</w:t>
            </w:r>
          </w:p>
        </w:tc>
        <w:tc>
          <w:tcPr>
            <w:tcW w:type="dxa" w:w="323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Кто выполняет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Запланирована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Назначена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роли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Закрыта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контроле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Возвращена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незакрытый статус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Отменена</w:t>
            </w:r>
          </w:p>
        </w:tc>
        <w:tc>
          <w:tcPr>
            <w:tcW w:type="dxa" w:w="323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применяются к каждому трекеру. Такая матрица не позволяет исполнителю самостоятельно закрыть задачу: закрытие и отмена остаются у руководителя, а возврат в работу доступен после замечаний. Это соответствует разделению ответственности, принятому в проекте.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Дерево целей и задач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целей и задач построено по требованиям первой лабораторной работы. Верхний уровень образуют два этапа: организация разработки и реализация информационной системы. В этап I входят семь задач по виртуальной машине, Redmine, проекту, ролям, дереву задач, Git и отчету. В этап II входят пять групп требований и 22 задачи FR-01–FR-22, а также две задачи на приемочные испытания и документацию. Итого в проекте 38 задач.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9 – Состав дерева целей и задач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361"/>
        <w:gridCol w:w="4139"/>
      </w:tblGrid>
      <w:tr>
        <w:trPr>
          <w:tblHeader w:val="true"/>
        </w:trPr>
        <w:tc>
          <w:tcPr>
            <w:tcW w:type="dxa" w:w="3969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Уровень дерева</w:t>
            </w:r>
          </w:p>
        </w:tc>
        <w:tc>
          <w:tcPr>
            <w:tcW w:type="dxa" w:w="136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Количество</w:t>
            </w:r>
          </w:p>
        </w:tc>
        <w:tc>
          <w:tcPr>
            <w:tcW w:type="dxa" w:w="4139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Примеры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Этап I — организация разработки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Цель верхнего уровня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Задачи этапа 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ВМ; проект и роли; дерево задач; Redmine; Git Flow; репозиторий; отчет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Этап II — реализация ИС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Цель верхнего уровня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Группы требований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Каталог; заказ; оплата; склад и сборка; пользователи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Задачи FR-01–FR-22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Каталог, совместимость, оплата, сборка, доставка и др.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Приемка и документация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Приемочные испытания; документация запуска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Итого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38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 + 7 + 5 + 22 + 2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 связаны отношениями «родительская — дочерняя». Для каждой задачи указаны трекер, статус, приоритет, исполнитель и описание с критерием приемки. Исполнители этапа I назначены; задачи этапа II в исходной модели были оставлены без исполнителей и распределены в ходе реализации. Список 38 задач и назначения приведены на рисунке 3.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48000" cy="6202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iss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620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Дерево из 38 задач проекта pc-assembly-34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снимках видно, что проект закрытый, в списке участников три человека, а в списке задач присутствуют все 38 записей. Для задач этапа I назначены руководитель, специалист по ИС и DevOps-инженер; задачи этапа II сгруппированы по требованиям и связаны с целями.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Репозиторий и Git в виртуальной машине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гостевой ОС установлен Git 2.43, создан учебный пользователь и настроены параметры авторства. Репозиторий проекта получен с GitHub, в него добавлены README.md и исходные файлы. Для этапа I достаточно было условных исходников; в ходе этапа II в репозиторий добавлена реальная реализация, поэтому история содержит как инфраструктурные коммиты, так и коммиты приложения.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виртуальной машине проверены базовые операции: клонирование, создание ветки, фиксация изменений, слияние и просмотр истории. Параметры авторства в ВМ являются учебными и не совпадают с учетной записью GitHub хоста; это сделано намеренно, чтобы не копировать ключи и токены хоста в гостевую среду. Отправка изменений в удаленный репозиторий выполняется с хоста после проверки.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Репозиторий используется как единое хранилище исходного кода, конфигурации развертывания, миграций, тестов и документации. В нем размещены каталоги cmd, internal, migrations, web, deploy, lab и docs. Отдельно описаны команды запуска ВМ и приложения, что позволяет воспроизвести результаты лабораторной работы.</w:t>
      </w:r>
    </w:p>
    <w:p>
      <w:pPr>
        <w:keepNext/>
        <w:pageBreakBefore/>
        <w:spacing w:line="360" w:lineRule="auto" w:before="0" w:after="12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Этап II. Реализация программного обеспечения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Архитектура и технологический стек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выполнена как модульный монолит. Серверное приложение на Go предоставляет REST API, работает с PostgreSQL и вызывает внешний учебный сервис платежей и доставки. Клиентская часть — одностраничное приложение React/TypeScript, собираемое Vite. В продуктивной конфигурации nginx принимает HTTPS-соединения, раздает статические файлы и проксирует запросы /api на серверное приложение. Схема взаимодействия компонентов приведена на рисунке 4.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08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0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Архитектура информационной системы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Модульный монолит выбран потому, что основные бизнес-операции требуют единой транзакции: создание заказа, резервирование остатков, фиксация цены и запись истории должны выполняться атомарно. Выделение этих операций в отдельные сервисы усложнило бы согласованность и увеличило бы объем инфраструктуры без практической пользы для учебного проекта. При этом границы пакетов позволяют позже выделить каталог, платежи или сборку в самостоятельные сервисы.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10 – Технологический стек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515"/>
        <w:gridCol w:w="3572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Компонент</w:t>
            </w:r>
          </w:p>
        </w:tc>
        <w:tc>
          <w:tcPr>
            <w:tcW w:type="dxa" w:w="351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Технологии</w:t>
            </w:r>
          </w:p>
        </w:tc>
        <w:tc>
          <w:tcPr>
            <w:tcW w:type="dxa" w:w="3572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Сервер приложения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Go 1.25, chi, pgx/v5, validator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REST API, бизнес-логика, транзакции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Аутентификация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JWT HS256, bcrypt, refresh-токены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Вход, обновление сессии, роли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База данных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PostgreSQL 16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Каталог, заказы, платежи, склад, задания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Клиент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React 19, TypeScript 5.8, Vite 7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Каталог, конфигуратор, корзина, заказы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Внешний сервис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Go-симулятор платежей и доставки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Учебные интеграции и callback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Web-сервер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nginx 1.28 Alpine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TLS, статика, reverse proxy, CSP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Контейнеры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Docker, Docker Compose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Сборка и запуск стека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Тесты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Go testing, Playwright 1.62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Приемочные и кроссбраузерные проверки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разделена на пакеты internal/app и internal/domain. В internal/app находятся HTTP-обработчики, аутентификация, работа с заказами, каталогом, складом и интеграциями. В internal/domain сосредоточены модель предметной области, правила совместимости и переходы состояний. Такое разделение позволяет тестировать бизнес-правила отдельно от HTTP-слоя.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содержит каталог с поиском и фильтрами, карточку товара, конфигуратор ПК, корзину, оформление заказа, страницу заказа с историей, экраны склада, сборщика, менеджера и администратора. Маршрутизация выполняется на клиенте; API возвращает JSON. Для повторного использования запросов реализован слой api.ts с обновлением access-токена при истечении сессии.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Модель данных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данных включает 16 таблиц. Основные сущности — пользователи, товары, остатки, заказы, позиции заказов, платежи, задания на сборку, отгрузки, события и уведомления. Связи и ключевые атрибуты приведены на рисунке 5; назначение таблиц и ограничения — в таблице 11.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47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4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Логическая модель данных PostgreSQL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11 – Сущности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798"/>
      </w:tblGrid>
      <w:tr>
        <w:trPr>
          <w:tblHeader w:val="true"/>
        </w:trPr>
        <w:tc>
          <w:tcPr>
            <w:tcW w:type="dxa" w:w="198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Таблица</w:t>
            </w:r>
          </w:p>
        </w:tc>
        <w:tc>
          <w:tcPr>
            <w:tcW w:type="dxa" w:w="368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Назначение</w:t>
            </w:r>
          </w:p>
        </w:tc>
        <w:tc>
          <w:tcPr>
            <w:tcW w:type="dxa" w:w="379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Ключевые ограничения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users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Учетные записи и роли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email UNIQUE; role CHECK; active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refresh_tokens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Хэши refresh-токенов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token_hash PK; срок действия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categories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Категории каталога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 PK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products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Товары и характеристики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price &gt; 0; category FK; specs jsonb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stock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Доступный и зарезервированный остаток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available, reserved &gt;= 0; product_id PK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cart_items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Корзина пользователя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quantity 1..100; составной PK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configurations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Сохраненная конфигурация ПК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user_id PK; items jsonb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Заказы и 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status; total &gt; 0; checkout_key; stock_state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order_items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Снимок состава и цен заказа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price &gt; 0; quantity &gt; 0; составной PK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order_events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История статусов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order_id FK; actor_id FK; created_at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assembly_tasks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Задание на сборку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order_id PK; status; test_result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payments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Платежная операция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order_id PK; provider_id UNIQUE; amount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payment_events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Идемпотентность событий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event_id PK; order_id FK; kind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shipments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Отгрузка и tracking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order_id PK; provider_id UNIQUE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stock_movements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Движения склада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quantity; kind; actor_id; order_id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Уведомления покупателю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user_id FK; order_id FK; delivered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Целостность обеспечивается первичными и внешними ключами, ограничениями CHECK и транзакциями. Цена в order_items сохраняется отдельно от products.price, поэтому изменение каталога не меняет исторические заказы. Остаток хранится в двух полях: available и reserved; операции резервирования и освобождения изменяют оба поля согласованно. Для повторной обработки платежных событий используется первичный ключ event_id в payment_events.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История заказа не перезаписывается: каждое изменение статуса добавляет запись в order_events с автором и временем. Это позволяет восстановить последовательность действий и показать покупателю полную историю. Уведомления также создаются в транзакции изменения статуса, поэтому событие и уведомление не расходятся.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Бизнес-алгоритмы и жизненный цикл заказа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совместимости. Конфигуратор передает набор идентификаторов компонентов и признак полноты сборки. Сервер загружает активные товары и применяет правила, приведенные в таблице 12. Проверка выполняется как до добавления в корзину, так и повторно при оформлении заказа, поэтому изменение каталога между этими шагами не позволяет подтвердить несовместимую конфигурацию.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12 – Правила совместимости компонентов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917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Правило</w:t>
            </w:r>
          </w:p>
        </w:tc>
        <w:tc>
          <w:tcPr>
            <w:tcW w:type="dxa" w:w="6917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Сокет процессора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cpu.socket должен совпадать с motherboard.socket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Тип памяти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memory_type каждой планки должен совпадать с memory_type платы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Форм-фактор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board_formats корпуса должен содержать form_factor платы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Длина видеокарты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gpu.length_mm не должна превышать case.gpu_max_mm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Мощность БП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power_w с запасом 20 % должен покрывать TDP процессора, видеокарты и 100 Вт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Разъемы БП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connectors должны содержать разъемы платы и видеокарты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Полнота сборки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обязательны CPU, плата, память, накопитель, БП и корпус; по одному на категорию, кроме памяти и накопителей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Оформление заказа. Клиент передает позиции, контакты, способ получения, признак сборки и уникальный checkout_key. Сервер в одной транзакции блокирует строку пользователя, проверяет повтор запроса по ключу, блокирует строки товаров и остатков, сверяет активность товара, ожидаемую цену и доступное количество, повторно проверяет совместимость, создает заказ и позиции, уменьшает available и увеличивает reserved, записывает движения склада, очищает корзину и добавляет событие «Ожидает оплаты». При любой ошибке транзакция откатывается полностью. Повторный запрос с тем же checkout_key возвращает существующий заказ, не создавая дубль.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Оплата и идемпотентность. При создании платежа сервер создает запись payments и вызывает учебный провайдер, подписывая запрос HMAC-SHA256 с временной меткой. Провайдер возвращает идентификатор платежа; сервер сохраняет его. Подтверждение приходит на webhook, подпись и временная метка проверяются, сумма и идентификатор сверяются с заказом. Событие вставляется в payment_events с ON CONFLICT DO NOTHING; если событие уже обработано, бизнес-операция не повторяется. При оплате заказа с услугой сборки создается задание assembly_tasks.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Жизненный цикл заказа. Состояния и переходы приведены на рисунке 6. После оплаты заказ переходит в paid. Склад выполняет pick и picked; для заказа без сборки состояние сразу становится ready, для заказа со сборкой — picked. Сборщик переводит заказ в assembling, затем testing; успешный тест дает ready, неуспешный — rework с обязательной причиной. После повторной сборки и успешного теста заказ снова становится ready. Самовывоз завершает заказ действием pickup; для доставки создается shipping_pending, затем shipped и completed после подтверждения провайдера.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6958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95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Жизненный цикл заказа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Отмена. Покупатель или менеджер может отменить заказ до передачи в доставку. Если заказ еще не оплачен, резерв освобождается и статус становится cancelled. Если оплачен, создается refund_pending, освобождается резерв (или товар ожидает проверки склада), а после подтверждения возврата провайдером статус становится cancelled. Отмена после начала сборки доступна только менеджеру; товар, уже переданный в работу, возвращается в доступный остаток только после проверки сотрудником склада.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Складской учет. Движения receipt, writeoff и return изменяют available в транзакции. SQL-условие available + delta &gt;= 0 не позволяет уйти в отрицательный остаток; при нулевом числе обновленных строк возвращается конфликт. Каждое движение сохраняется в stock_movements с автором, основанием и, если применимо, идентификатором заказа. Возврат после отмены выполняется отдельным действием склада с обязательным примечанием.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Доставка и уведомления. Создание отгрузки переводит заказ в shipping_pending и вызывает провайдера; после успешного ответа сохраняются provider_id и tracking, статус становится shipped. Синхронизация статуса доставки вызывается отдельно; при delivered заказ становится completed. Каждое изменение статуса добавляет запись в order_events и уведомление в notifications, поэтому покупатель видит историю и может получить уведомление в интерфейсе.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Аутентификация и разграничение прав. Пароли хранятся в виде bcrypt-хэшей. Access-токен JWT подписывается HS256 и действует 15 минут; refresh-токен представляет собой случайную строку, хранится в базе только в виде SHA-256-хэша и действует 7 дней. При обновлении сессии старый refresh-токен удаляется, новый сохраняется; это обеспечивает ротацию. Cookie refresh-токена имеет атрибуты HttpOnly, Secure, SameSite=Strict. Каждый защищенный метод проверяет access-токен и роль; сервер дополнительно проверяет Origin запроса и возвращает 403 при недопустимом источнике.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Внешние интеграции, безопасность и развёртывание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Внешние платежная и доставочная системы заменены учебным сервисом cmd/provider. Он реализует создание платежа, подтверждение оплаты, создание отгрузки, изменение статуса доставки и подписывает ответы тем же секретом. Секрет передается через переменную INTEGRATION_SECRET, длина не менее 32 символов. В учебном режиме доступны команды demo-payment и demo-delivery, которые позволяют пройти полный сценарий без реальных денег и внешних сетей. Это ограничение явно отражено в интерфейсе и отчете.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Безопасность реализована на нескольких уровнях: HTTPS и CSP в nginx; запрет X-Frame-Options DENY; X-Content-Type-Options nosniff; проверка Origin; ограничение размера JSON-тела; валидация входных данных; параметризованные SQL-запросы; bcrypt для паролей; HMAC и временное окно для webhook; ролевые проверки в обработчиках; отсутствие секретов в логах. Пароли и ключи хранятся в .env-файлах, которые исключены из Git; в репозитории присутствуют только примеры с пустыми значениями.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Развертывание описано в deploy/compose.app.yml. Сервисы db, migrate, backend, provider, frontend и backup запускаются в Docker Compose. Миграции и демонстрационные данные выполняются отдельным сервисом migrate до запуска backend. Для базы данных используется том app_data; для резервного копирования — сервис backup с pg_dump и ежедневным циклом. Frontend слушает 8443 (HTTPS) и 8083 (HTTP-редирект), backend и provider доступны только внутри сети Compose. Проверки healthcheck контролируют готовность базы, API и провайдера.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Локальная разработка использует отдельную тестовую базу на порту 55434 и dev-сервер Vite на 5173. Это позволяет запускать приемочные тесты, не затрагивая данные демонстрационного стека. Скрипт deploy/run-tests.sh читает .env.test, подставляет TEST_DATABASE_URL и запускает go test -race. Для сборки клиента используется npm ci и npm run build.</w:t>
      </w:r>
    </w:p>
    <w:p>
      <w:pPr>
        <w:keepNext/>
        <w:pageBreakBefore/>
        <w:spacing w:line="360" w:lineRule="auto" w:before="0" w:after="12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Тестирование и результаты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Методика и окружение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Проверки разделены на три уровня. Первый уровень — модульные и приемочные тесты Go, которые работают с отдельной базой PostgreSQL и проверяют транзакционные и конкурентные сценарии. Второй уровень — сквозные проверки интерфейса в Chromium, Firefox и WebKit через Playwright: каталог, поиск, мобильная ширина 360 px, вход, ротация refresh-токена, конфликт совместимости, оформление заказа, оплата, склад, сборка, доработка, доставка и завершение. Третий уровень — проверка модели работ Redmine: вход, закрытый проект, 38 задач, три участника и запрет административной панели для обычного пользователя.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Окружение проверок: API на http://127.0.0.1:8090, учебный провайдер на 8091, Vite на 5173, тестовая PostgreSQL на 55434. Приемочные тесты Go запускались командой make test (скрипт deploy/run-tests.sh) с флагом -race. Сборка клиента проверялась командой npm run build. Сквозные проверки выполнялись Playwright 1.62; для WebKit использовался контейнер mcr.microsoft.com/playwright:v1.62.1-noble, поскольку на хосте не хватало системных библиотек. Это ограничение среды, а не приложения.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проверки выполнялись на реальных данных, созданных в тестовой базе. Для каждого браузера создавался отдельный заказ, проходивший полный жизненный цикл; идентификаторы заказов сохранены в результатах. Скриншоты и JSON-файлы результатов приложены в каталоге docs/images и в отчете.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Модульные и приёмочные тесты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Приемочные тесты Go охватывают пять критичных сценариев. Каждый тест создает изолированную схему в базе с суффиксом _test и не влияет на другие запуски. Результаты приведены в таблице 13; общее время выполнения — 72,9 с, все тесты пройдены.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13 – Приемочные тесты 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3175"/>
        <w:gridCol w:w="1304"/>
      </w:tblGrid>
      <w:tr>
        <w:trPr>
          <w:tblHeader w:val="true"/>
        </w:trPr>
        <w:tc>
          <w:tcPr>
            <w:tcW w:type="dxa" w:w="4876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Тест</w:t>
            </w:r>
          </w:p>
        </w:tc>
        <w:tc>
          <w:tcPr>
            <w:tcW w:type="dxa" w:w="317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проверяет</w:t>
            </w:r>
          </w:p>
        </w:tc>
        <w:tc>
          <w:tcPr>
            <w:tcW w:type="dxa" w:w="130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TestConcurrentLastItemReservation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Конкурентное резервирование последней единицы товара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Пройден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TestPriceSnapshotsAndAtomicRollback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Фиксация цен и полный откат при нехватке товара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Пройден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TestPaymentReplayAndAuthorization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Повтор платежного события и запрет доступа чужой роли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Пройден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TestAssemblyFailureRefundAndInspectedReturn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Неудачная сборка, возврат и проверенный возврат на склад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Пройден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TestCompatibilityRejectsConflict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Обнаружение конфликта совместимости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Пройден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 конкурентного резервирования подтверждает, что два одновременных заказа не могут получить одну и ту же единицу товара: второй запрос завершается конфликтом, а остаток остается неотрицательным. Тест фиксации цен проверяет, что после изменения каталожной цены существующий заказ сохраняет прежнюю цену, а при нехватке товара не создаются ни заказ, ни движения склада. Тест платежного повтора проверяет, что повторная доставка события не проводит оплату дважды и не создает повторное задание на сборку.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 сборки и возврата моделирует неуспешный тест, доработку, повторную сборку, отмену и проверенный возврат товара на склад. Тест совместимости проверяет конфликт сокета и корректную конфигурацию. Эти сценарии соответствуют наиболее рискованным бизнес-правилам и покрывают требования FR-05, FR-08, FR-09, FR-11, FR-12 и FR-15.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Сборка клиента выполнена командой npm run build: TypeScript-проверка и Vite собрали 96 модулей, итоговый JS-файл — около 351 КБ, CSS — около 13 КБ. Сборка завершилась без ошибок. Артефакты сборки исключены из Git.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Кроссбраузерные сценарии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Сквозные проверки выполнены в трех движках: Chromium 153.0.8010.47, Firefox 153.0 и WebKit 26.5. В каждом браузере выполнялись 12 проверок: каталог, поиск, адаптивная ширина 360 px, вход, ротация refresh-токена, конфликт совместимости, оформление заказа, оплата через учебный симулятор, склад, доработка сборки, доставка и выполненный заказ. Всего выполнено 36 проверок, все пройдены. Результаты приведены в таблице 14.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14 – Результаты кроссбраузерных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438"/>
        <w:gridCol w:w="2438"/>
        <w:gridCol w:w="1247"/>
        <w:gridCol w:w="1474"/>
      </w:tblGrid>
      <w:tr>
        <w:trPr>
          <w:tblHeader w:val="true"/>
        </w:trPr>
        <w:tc>
          <w:tcPr>
            <w:tcW w:type="dxa" w:w="187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Браузер</w:t>
            </w:r>
          </w:p>
        </w:tc>
        <w:tc>
          <w:tcPr>
            <w:tcW w:type="dxa" w:w="243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Версия</w:t>
            </w:r>
          </w:p>
        </w:tc>
        <w:tc>
          <w:tcPr>
            <w:tcW w:type="dxa" w:w="243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Номер заказа</w:t>
            </w:r>
          </w:p>
        </w:tc>
        <w:tc>
          <w:tcPr>
            <w:tcW w:type="dxa" w:w="1247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Проверок</w:t>
            </w:r>
          </w:p>
        </w:tc>
        <w:tc>
          <w:tcPr>
            <w:tcW w:type="dxa" w:w="147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Chromium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153.0.8010.47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0a0f304c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Firefox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153.0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21ba1fbd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WebKit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d4fd858e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Пройдено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Каталог и поиск. Проверяется, что отображаются 13 демонстрационных товаров, поиск по слову «клавиатура» оставляет одну карточку, а очистка поиска возвращает полный список. На рисунке 7 показан каталог Chromium; на рисунке 11 — каталог Firefox и WebKit, подтверждающий единообразие отображения.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Каталог товаров в Chromium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Конфигуратор и совместимость. Выбираются совместимые процессор, плата, память, накопитель, блок питания и корпус; появляется сообщение «Компоненты совместимы». Затем выбирается процессор с другим сокетом, и интерфейс показывает конфликт «Сокет процессора и платы не совпадает или не указан». После возврата совместимого процессора конфликт исчезает. Снимок конфигуратора приведен на рисунке 8.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15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buil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1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8 – Конфигуратор ПК и проверка совместимости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Мобильная версия. При ширине 360 px проверяется отсутствие горизонтальной прокрутки: ширина документа не превышает ширину окна. Полная страница каталога разбита на три вертикальные части на рисунке 9; это позволяет показать весь макет, не уменьшая текст до нечитаемого размера.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964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mobile-compos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6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9 – Каталог при ширине экрана 360 px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Полный заказ. В каждом браузере создавался заказ со сборкой и доставкой, оплачивался через учебный провайдер, проходил комплектацию, сборку, неудачный тест, доработку, повторный тест, отгрузку и доставку. На рисунке 10 показан выполненный заказ: состав, зафиксированные цены, история статусов, задание на сборку, тест и оплата. Именно этот сценарий подтверждает требования FR-07–FR-18.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6825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completed-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82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10 – Выполненный заказ с историей статусов</w:t>
      </w:r>
    </w:p>
    <w:p>
      <w:pPr>
        <w:keepNext/>
        <w:spacing w:line="240" w:lineRule="auto" w:before="16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597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-brows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11 – Каталог в Firefox и WebKit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Ошибки интерфейса. В каждом браузере после завершения сценария проверялось отсутствие видимых сообщений role=alert. Ошибок не обнаружено. Это не заменяет полного набора UX-тестов, но подтверждает отсутствие явных сбоев в основном сценарии.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Проверка модели работ в Redmine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Redmine выполнялась через браузер и API. Использовался вход руководителя kochnev-so с административными правами; проверялись закрытый проект, список 38 задач, три участника и роли. Затем выполнялся вход специалиста kochnev-do и проверялось, что системная административная панель недоступна: ответ /admin равен 403. Результаты приведены в таблице 15.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15 – Проверки модели работ Redmine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422"/>
        <w:gridCol w:w="1928"/>
      </w:tblGrid>
      <w:tr>
        <w:trPr>
          <w:tblHeader w:val="true"/>
        </w:trPr>
        <w:tc>
          <w:tcPr>
            <w:tcW w:type="dxa" w:w="311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Проверка</w:t>
            </w:r>
          </w:p>
        </w:tc>
        <w:tc>
          <w:tcPr>
            <w:tcW w:type="dxa" w:w="4422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Вход руководителя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Успешный вход, доступ к проекту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Закрытый проект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 не публичен, доступ только участникам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Количество задач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 задач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Участники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Три участника с ролями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Обычный пользователь и /admin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 403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403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Снимки проекта и участников приведены на рисунках 1 и 2, список задач — на рисунке 3. Проверка подтверждает, что модель работ не только описана в отчете, но и существует в работающей системе. Пароли и содержимое файлов с секретами в отчет не включены.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Соответствие нефункциональным требованиям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Соответствие нефункциональным требованиям оценивалось по фактически выполненным проверкам и по состоянию реализации. Часть требований подтверждена автоматическими тестами, часть — конфигурацией и архитектурными решениями, часть вынесена в ограничения. Сводная оценка приведена в таблице 16.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16 – Соответствие нефункциональным требованиям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123"/>
        <w:gridCol w:w="2324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NFR</w:t>
            </w:r>
          </w:p>
        </w:tc>
        <w:tc>
          <w:tcPr>
            <w:tcW w:type="dxa" w:w="6123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Фактическое подтверждение</w:t>
            </w:r>
          </w:p>
        </w:tc>
        <w:tc>
          <w:tcPr>
            <w:tcW w:type="dxa" w:w="2324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NFR-01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Целевой ориентир по задержкам; нагрузка 100 сессий не измерялась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NFR-02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Транзакции, CHECK-ограничения, тесты резервирования и отката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NFR-03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Данные хранятся в PostgreSQL; испытание перезапуском не оформлялось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Частично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NFR-04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bcrypt, TLS-конфигурация nginx, секреты вне Git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Частично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NFR-05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Middleware авторизации, ролевые проверки, тест 403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NFR-06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Понятные ошибки API и интерфейса, сквозной сценарий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NFR-07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360 px, Chromium/Firefox/WebKit, 36 проверок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NFR-08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Stateless API; нагрузочная проверка не выполнялась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Частично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NFR-09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Сервис backup с pg_dump; восстановление не проверялось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Частично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NFR-10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slog, request_id, отсутствие секретов в логах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NFR-11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Переменные окружения, .env-файлы, примеры без секретов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Подтверждено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Честная фиксация частично подтвержденных требований важна для защиты: отчет не заявляет нагрузочные испытания, восстановление из резервной копии и проверку HTTPS в docker-стеке как выполненные. Эти работы требуют отдельного стенда и вынесены в направления развития.</w:t>
      </w:r>
    </w:p>
    <w:p>
      <w:pPr>
        <w:keepNext/>
        <w:pageBreakBefore/>
        <w:spacing w:line="360" w:lineRule="auto" w:before="0" w:after="12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Применение Git и модели Git Flow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Ветвление и история репозитория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размещен в репозитории GitHub Weit145/opi-suai. В истории использована модель Git Flow: функциональная ветка feature/init-skeleton была влита в develop; из develop создана ветка release-0.1.0, влитая в main и отмеченная тегом v0.1.0; исправление hotfix-0.1.1 влито в main и develop и отмечено тегом v0.1.1. Такая схема разделяет разработку, подготовку релиза и срочные исправления.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этапа II создана ветка feature/app-implementation. Она была создана от main, а не от develop, потому что удаленная ветка develop отстает от main и не содержит файлов виртуальной машины, Makefile и README этапа I. Создание ветки от develop привело бы к потере этих файлов при слиянии. Это отклонение от классического Git Flow, обусловленное состоянием учебного репозитория; оно зафиксировано в отчете.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ветке feature/app-implementation выполнены пять осмысленных коммитов: серверная часть, клиентская часть, тесты и модель Redmine, контейнерное развертывание, документация. Затем ветка влита в main с флагом --no-ff, чтобы сохранить факт слияния, и отмечена тегом v0.2.0. История коммитов приведена в таблице 17.</w:t>
      </w:r>
    </w:p>
    <w:p>
      <w:pPr>
        <w:keepNext/>
        <w:spacing w:line="240" w:lineRule="auto" w:before="160" w:after="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17 – Коммиты этапа II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3685"/>
        <w:gridCol w:w="2835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Хэш</w:t>
            </w:r>
          </w:p>
        </w:tc>
        <w:tc>
          <w:tcPr>
            <w:tcW w:type="dxa" w:w="1701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Тип</w:t>
            </w:r>
          </w:p>
        </w:tc>
        <w:tc>
          <w:tcPr>
            <w:tcW w:type="dxa" w:w="368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Сообщение</w:t>
            </w:r>
          </w:p>
        </w:tc>
        <w:tc>
          <w:tcPr>
            <w:tcW w:type="dxa" w:w="2835"/>
            <w:vAlign w:val="center"/>
            <w:shd w:val="clear" w:color="auto" w:fill="E8F0EA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6650311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feat(api)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implement PC shop order lifecycle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Go API, провайдер, схема, бизнес-правила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26844df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feat(web)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add React storefront for catalog and orders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SPA, каталог, конфигуратор, заказы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934cc32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test(lab)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cover order scenarios and Redmine setup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Приемочные тесты, проект Redmine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4c63062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build(deploy)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add container stack and test runner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Docker, Compose, nginx, Makefile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5f3896f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describe the application and test workflow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README, запуск и тесты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a21d1d2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merge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Merge feature/app-implementation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Слияние в main, тег v0.2.0</w:t>
            </w:r>
          </w:p>
        </w:tc>
      </w:tr>
    </w:tbl>
    <w:p>
      <w:pPr>
        <w:spacing w:line="240" w:lineRule="auto" w:after="0" w:before="0"/>
        <w:ind w:firstLine="0"/>
      </w:pP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Команды, использованные при интеграции: git switch -c feature/app-implementation; git add &lt;файлы&gt;; git commit -m &lt;сообщение&gt;; git switch main; git merge --no-ff feature/app-implementation; git tag -a v0.2.0 -m "Stage II application". Для проверки истории применялись git log --graph --oneline --all и git status. Изменения зафиксированы локально; отправка в удаленный репозиторий выполняется отдельно после согласования.</w:t>
      </w:r>
    </w:p>
    <w:p>
      <w:pPr>
        <w:keepNext/>
        <w:spacing w:line="360" w:lineRule="auto" w:before="160" w:after="6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Интеграция этапа II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слиянием проверено, что в коммиты не попали секреты: .env.app, .env.test, каталог .vm, сертификаты deploy/certs и локальные артефакты .local исключены через .gitignore. В репозиторий добавлены только примеры конфигурации deploy/app.env.example и deploy/test.env.example с пустыми значениями. Это соответствует требованию NFR-11 и практике безопасной работы с Git.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Слияние выполнено с --no-ff, поэтому в истории виден отдельный merge-коммит. Тег v0.2.0 фиксирует состояние этапа II. После слияния рабочее дерево содержит приложение, миграции, тесты, конфигурацию развертывания, проект Redmine и отчет. Ветка feature/app-implementation сохранена для демонстрации; при необходимости ее можно удалить после публикации.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Git Flow применена не формально, а с учетом реального состояния веток. Для учебного репозитория важно было сохранить результаты этапа I, поэтому ветка этапа II была создана от main. В дальнейшем при синхронизации develop с main можно вернуться к классической схеме: feature → develop → release → main, а срочные исправления выпускать через hotfix.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Развернута воспроизводимая виртуальная среда QEMU/KVM с Ubuntu 24.04, Redmine 6.1.5, PostgreSQL 16, nginx, Puma и Git. Среда сохраняет данные между запусками и управляется командами make; это подтверждает готовность технологического процесса к повторению.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 Redmine создан закрытый проект pc-assembly-34, три участника, ролевая модель, пять трекеров, семь статусов и матрица переходов. Права проверены: руководитель имеет административные полномочия, обычный участник не получает доступ к системной панели.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Построено дерево из 38 задач: два этапа, семь задач этапа I, пять групп требований, 22 задачи FR-01–FR-22, приемочные испытания и документация. Дерево связано с требованиями первой лабораторной работы и отражает зоны ответственности.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Реализована информационная система: каталог, поиск, конфигуратор, проверка совместимости, корзина, оформление заказа, оплата, склад, сборка, тестирование, доработка, доставка, уведомления и администрирование. Серверная часть выполнена на Go, клиентская — на React/TypeScript, данные хранятся в PostgreSQL 16.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Обеспечена целостность критичных операций: создание заказа и резервирование выполняются в одной транзакции, цена позиции фиксируется, остатки не могут стать отрицательными, повторные платежные события не проводятся дважды. Эти свойства подтверждены приемочными тестами Go.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Проведены 36 кроссбраузерных проверок в Chromium, Firefox и WebKit, включая ширину 360 px, полный жизненный цикл заказа и оплату через учебный симулятор. Все проверки пройдены; результаты и снимки экрана приложены к отчету.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Настроен Git и продемонстрирована модель Git Flow: feature-ветка, пять осмысленных коммитов, слияние с --no-ff и тег v0.2.0. Секреты, локальные сертификаты и артефакты исключены из репозитория.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Зафиксированы ограничения: замена VirtualBox/Windows на QEMU/KVM/Ubuntu не согласована с преподавателем; платежная и доставочная системы являются учебным симулятором; нагрузочное тестирование 100 сессий, восстановление из резервной копии и проверка HTTPS в docker-стеке не выполнялись и требуют отдельной приемки.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Отчет оформлен по требованиям методических указаний: титульный лист, содержание, задание, описание хода работ, снимки экрана, выводы и список источников. Объем отчета превышает 15 страниц; каждый основной раздел начинается с новой страницы.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В результате работы сформированы практические навыки организации промышленного производства ПО: планирование работ, распределение ролей, управление проектом, контроль версий, разработка, тестирование и документирование. Полученные результаты могут быть использованы как основа для развития системы реальными интеграциями и нагрузочным тестированием.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Чакон С., Штрауб Б. Git для профессионального программиста. — СПб.: Питер, 2016. — 496 с.: ил. — (Серия «Библиотека программиста»). — ISBN 978-5-496-01763-3.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Система управления проектами Redmine : официальный сайт. — URL: https://www.redmine.org/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2.105-2019. ЕСКД. Общие требования к текстовым документам. — М.: Стандартинформ, 2019.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ГОСТ 7.32-2017. СИБИД. Отчет о научно-исследовательской работе. Структура и правила оформления. — М.: Стандартинформ, 2017.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ГОСТ 7.0.100-2018. Библиографическая запись. Библиографическое описание. Общие требования и правила составления. — М.: Стандартинформ, 2018.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Документация языка Go : официальный сайт. — URL: https://go.dev/doc/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React : официальная документация. — URL: https://react.dev/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PostgreSQL 16 Documentation. — URL: https://www.postgresql.org/docs/16/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Playwright Documentation. — URL: https://playwright.dev/ (дата обращения: 26.10.2026).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Git Documentation. — URL: https://git-scm.com/doc (дата обращения: 26.10.2026).</w:t>
      </w:r>
    </w:p>
    <w:p>
      <w:pPr>
        <w:keepNext/>
        <w:pageBreakBefore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keepNext w:val="0"/>
        <w:spacing w:line="360" w:lineRule="auto" w:before="0" w:after="16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Основные команды и структура проекта</w:t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приведены команды, использованные для развертывания, запуска и проверки. Команды выполняются из корня репозитория, если не указано иное.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make vm-up          # создать и запустить ВМ, установить Redmine</w:t>
        <w:br/>
        <w:t>make vm-status      # проверить состояние ВМ и Redmine</w:t>
        <w:br/>
        <w:t>make vm-ssh         # войти в гостевую Ubuntu по SSH</w:t>
        <w:br/>
        <w:t>make vm-logs        # смотреть журнал установки</w:t>
        <w:br/>
        <w:t>make vm-down        # штатно выключить ВМ</w:t>
        <w:br/>
        <w:br/>
        <w:t>make app-init       # создать .env.app и локальные TLS-сертификаты</w:t>
        <w:br/>
        <w:t>make app-up         # собрать и запустить docker-стек приложения</w:t>
        <w:br/>
        <w:t>make app-down       # остановить стек</w:t>
        <w:br/>
        <w:t>make app-logs       # журналы контейнеров</w:t>
        <w:br/>
        <w:br/>
        <w:t>make test           # go test -race с тестовой БД из .env.test</w:t>
        <w:br/>
        <w:t>cd web &amp;&amp; npm ci &amp;&amp; npm run build   # сборка клиента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opi-suai/</w:t>
        <w:br/>
        <w:t xml:space="preserve">  cmd/app/              HTTP API и миграции</w:t>
        <w:br/>
        <w:t xml:space="preserve">  cmd/provider/         учебный платежный и доставочный сервис</w:t>
        <w:br/>
        <w:t xml:space="preserve">  internal/app/         обработчики, заказы, интеграции, тесты</w:t>
        <w:br/>
        <w:t xml:space="preserve">  internal/domain/      модель и правила совместимости</w:t>
        <w:br/>
        <w:t xml:space="preserve">  migrations/           схема PostgreSQL</w:t>
        <w:br/>
        <w:t xml:space="preserve">  web/                  React + TypeScript + Vite</w:t>
        <w:br/>
        <w:t xml:space="preserve">  deploy/               Dockerfile, Compose, nginx, скрипты</w:t>
        <w:br/>
        <w:t xml:space="preserve">  lab/                  требования и настройка Redmine</w:t>
        <w:br/>
        <w:t xml:space="preserve">  vm/                   управление QEMU/KVM и провижининг</w:t>
        <w:br/>
        <w:t xml:space="preserve">  docs/                 отчет, схемы и снимки экрана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команд Git Flow, использованных при интеграции: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git switch -c feature/app-implementation</w:t>
        <w:br/>
        <w:t>git add &lt;файлы&gt;</w:t>
        <w:br/>
        <w:t>git commit -m "feat(api): implement PC shop order lifecycle"</w:t>
        <w:br/>
        <w:t>git switch main</w:t>
        <w:br/>
        <w:t>git merge --no-ff feature/app-implementation</w:t>
        <w:br/>
        <w:t>git tag -a v0.2.0 -m "Stage II application"</w:t>
        <w:br/>
        <w:t>git log --graph --oneline --all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секретов перед коммитом:</w:t>
      </w:r>
    </w:p>
    <w:p>
      <w:pPr>
        <w:spacing w:line="240" w:lineRule="auto" w:before="80" w:after="8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git status --short</w:t>
        <w:br/>
        <w:t>git check-ignore -v .env.test .env.app .vm deploy/certs</w:t>
        <w:br/>
        <w:t>git diff --cached --stat</w:t>
        <w:br/>
      </w:r>
    </w:p>
    <w:p>
      <w:pPr>
        <w:keepNext w:val="0"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команды и конфигурации проверены в ходе выполнения работы. Пароли, ключи и содержимое .env-файлов в приложении не публикуются.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