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  <w:spacing w:lineRule="auto" w:line="240"/>
        <w:ind w:hanging="0"/>
        <w:jc w:val="center"/>
        <w:rPr/>
      </w:pPr>
      <w:r>
        <w:rPr>
          <w:sz w:val="24"/>
        </w:rPr>
        <w:t>Федеральное государственное автономное образовательное учреждение высшего образования</w:t>
        <w:br/>
        <w:t>«САНКТ-ПЕТЕРБУРГСКИЙ ГОСУДАРСТВЕННЫЙ УНИВЕРСИТЕТ АЭРОКОСМИЧЕСКОГО ПРИБОРОСТРОЕНИЯ»</w:t>
        <w:br/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Title"/>
        <w:spacing w:before="0" w:after="240"/>
        <w:ind w:hanging="0"/>
        <w:contextualSpacing/>
        <w:jc w:val="center"/>
        <w:rPr/>
      </w:pPr>
      <w:r>
        <w:rPr/>
        <w:t>ОТЧЕТ</w:t>
        <w:br/>
        <w:t>по лабораторной работе № 2</w:t>
        <w:br/>
        <w:t>по дисциплине «Основы программной инженерии»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spacing w:before="0" w:after="240"/>
        <w:ind w:hanging="0"/>
        <w:jc w:val="center"/>
        <w:rPr/>
      </w:pPr>
      <w:r>
        <w:rPr/>
        <w:t>Автоматизация технологического процесса</w:t>
        <w:br/>
        <w:t>промышленного производства программного обеспечения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spacing w:before="0" w:after="240"/>
        <w:ind w:hanging="0"/>
        <w:jc w:val="center"/>
        <w:rPr/>
      </w:pPr>
      <w:r>
        <w:rPr/>
        <w:t>Вариант 34</w:t>
        <w:br/>
        <w:t>«Разработка программного обеспечения для автоматизированной/информационной системы фирмы по сборке и продаже компьютеров и комплектующих»</w:t>
      </w:r>
    </w:p>
    <w:p>
      <w:pPr>
        <w:pStyle w:val="Normal"/>
        <w:ind w:hanging="0"/>
        <w:jc w:val="center"/>
        <w:rPr/>
      </w:pPr>
      <w:r>
        <w:rPr/>
      </w:r>
    </w:p>
    <w:tbl>
      <w:tblPr>
        <w:tblW w:w="9355" w:type="dxa"/>
        <w:jc w:val="start"/>
        <w:tblInd w:w="75" w:type="dxa"/>
        <w:tblLayout w:type="fixed"/>
        <w:tblCellMar>
          <w:top w:w="80" w:type="dxa"/>
          <w:start w:w="80" w:type="dxa"/>
          <w:bottom w:w="80" w:type="dxa"/>
          <w:end w:w="80" w:type="dxa"/>
        </w:tblCellMar>
        <w:tblLook w:val="04a0" w:noHBand="0" w:noVBand="1" w:firstColumn="1" w:lastRow="0" w:lastColumn="0" w:firstRow="1"/>
      </w:tblPr>
      <w:tblGrid>
        <w:gridCol w:w="2437"/>
        <w:gridCol w:w="6918"/>
      </w:tblGrid>
      <w:tr>
        <w:trPr>
          <w:tblHeader w:val="true"/>
          <w:cantSplit w:val="true"/>
        </w:trPr>
        <w:tc>
          <w:tcPr>
            <w:tcW w:w="243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keepNext w:val="true"/>
              <w:spacing w:lineRule="auto" w:line="240" w:before="60" w:after="60"/>
              <w:ind w:hanging="0"/>
              <w:jc w:val="start"/>
              <w:rPr/>
            </w:pPr>
            <w:r>
              <w:rPr>
                <w:b w:val="false"/>
                <w:sz w:val="24"/>
              </w:rPr>
              <w:t>Выполнили:</w:t>
            </w:r>
          </w:p>
        </w:tc>
        <w:tc>
          <w:tcPr>
            <w:tcW w:w="691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keepNext w:val="true"/>
              <w:spacing w:lineRule="auto" w:line="240" w:before="60" w:after="60"/>
              <w:ind w:hanging="0"/>
              <w:jc w:val="start"/>
              <w:rPr/>
            </w:pPr>
            <w:r>
              <w:rPr>
                <w:b w:val="false"/>
                <w:sz w:val="24"/>
              </w:rPr>
              <w:t>Кочнев С.О., Кочнев Д.О., Королёв И.М.</w:t>
            </w:r>
          </w:p>
        </w:tc>
      </w:tr>
      <w:tr>
        <w:trPr>
          <w:cantSplit w:val="true"/>
        </w:trPr>
        <w:tc>
          <w:tcPr>
            <w:tcW w:w="243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keepNext w:val="true"/>
              <w:spacing w:lineRule="auto" w:line="240" w:before="60" w:after="60"/>
              <w:ind w:hanging="0"/>
              <w:jc w:val="start"/>
              <w:rPr/>
            </w:pPr>
            <w:r>
              <w:rPr>
                <w:b w:val="false"/>
                <w:sz w:val="24"/>
              </w:rPr>
              <w:t>Группа:</w:t>
            </w:r>
          </w:p>
        </w:tc>
        <w:tc>
          <w:tcPr>
            <w:tcW w:w="691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keepNext w:val="true"/>
              <w:spacing w:lineRule="auto" w:line="240" w:before="60" w:after="60"/>
              <w:ind w:hanging="0"/>
              <w:jc w:val="start"/>
              <w:rPr/>
            </w:pPr>
            <w:r>
              <w:rPr>
                <w:b w:val="false"/>
                <w:sz w:val="24"/>
              </w:rPr>
              <w:t>4431</w:t>
            </w:r>
          </w:p>
        </w:tc>
      </w:tr>
      <w:tr>
        <w:trPr>
          <w:cantSplit w:val="true"/>
        </w:trPr>
        <w:tc>
          <w:tcPr>
            <w:tcW w:w="243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keepNext w:val="true"/>
              <w:spacing w:lineRule="auto" w:line="240" w:before="60" w:after="60"/>
              <w:ind w:hanging="0"/>
              <w:jc w:val="start"/>
              <w:rPr/>
            </w:pPr>
            <w:r>
              <w:rPr>
                <w:b w:val="false"/>
                <w:sz w:val="24"/>
              </w:rPr>
              <w:t>Преподаватель:</w:t>
            </w:r>
          </w:p>
        </w:tc>
        <w:tc>
          <w:tcPr>
            <w:tcW w:w="691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keepNext w:val="true"/>
              <w:spacing w:lineRule="auto" w:line="240" w:before="60" w:after="60"/>
              <w:ind w:hanging="0"/>
              <w:jc w:val="start"/>
              <w:rPr/>
            </w:pPr>
            <w:r>
              <w:rPr>
                <w:b w:val="false"/>
                <w:sz w:val="24"/>
              </w:rPr>
              <w:t>Зянчурин Александр Эдуардович</w:t>
            </w:r>
          </w:p>
        </w:tc>
      </w:tr>
      <w:tr>
        <w:trPr>
          <w:cantSplit w:val="true"/>
        </w:trPr>
        <w:tc>
          <w:tcPr>
            <w:tcW w:w="243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60" w:after="60"/>
              <w:ind w:hanging="0"/>
              <w:jc w:val="start"/>
              <w:rPr/>
            </w:pPr>
            <w:r>
              <w:rPr>
                <w:b w:val="false"/>
                <w:sz w:val="24"/>
              </w:rPr>
              <w:t>Дата защиты:</w:t>
            </w:r>
          </w:p>
        </w:tc>
        <w:tc>
          <w:tcPr>
            <w:tcW w:w="691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lineRule="auto" w:line="240" w:before="60" w:after="60"/>
              <w:ind w:hanging="0"/>
              <w:jc w:val="start"/>
              <w:rPr/>
            </w:pPr>
            <w:r>
              <w:rPr>
                <w:b w:val="false"/>
                <w:sz w:val="24"/>
              </w:rPr>
              <w:t>____________________________</w:t>
            </w:r>
          </w:p>
        </w:tc>
      </w:tr>
    </w:tbl>
    <w:p>
      <w:pPr>
        <w:pStyle w:val="Normal"/>
        <w:spacing w:before="0" w:after="60"/>
        <w:jc w:val="both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Санкт-Петербург</w:t>
        <w:br/>
        <w:t>2026</w:t>
      </w:r>
    </w:p>
    <w:p>
      <w:pPr>
        <w:pStyle w:val="Heading1"/>
        <w:ind w:hanging="0"/>
        <w:jc w:val="center"/>
        <w:rPr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СОДЕРЖАНИЕ</w:t>
      </w:r>
    </w:p>
    <w:p>
      <w:pPr>
        <w:pStyle w:val="Normal"/>
        <w:tabs>
          <w:tab w:val="clear" w:pos="720"/>
          <w:tab w:val="right" w:pos="9354" w:leader="dot"/>
        </w:tabs>
        <w:spacing w:lineRule="auto" w:line="240" w:before="0" w:after="80"/>
        <w:ind w:hanging="0" w:start="0"/>
        <w:jc w:val="both"/>
        <w:rPr/>
      </w:pPr>
      <w:r>
        <w:rPr>
          <w:sz w:val="24"/>
        </w:rPr>
      </w:r>
      <w:r>
        <w:rPr>
          <w:sz w:val="24"/>
        </w:rPr>
        <w:t>ПЕРЕЧЕНЬ СОКРАЩЕНИЙ И ОБОЗНАЧЕНИЙ</w:t>
      </w:r>
      <w:r>
        <w:rPr>
          <w:sz w:val="24"/>
        </w:rPr>
        <w:tab/>
        <w:t>3</w:t>
      </w:r>
    </w:p>
    <w:p>
      <w:pPr>
        <w:pStyle w:val="Normal"/>
        <w:tabs>
          <w:tab w:val="clear" w:pos="720"/>
          <w:tab w:val="right" w:pos="9354" w:leader="dot"/>
        </w:tabs>
        <w:spacing w:lineRule="auto" w:line="240" w:before="0" w:after="80"/>
        <w:ind w:hanging="0" w:start="0"/>
        <w:jc w:val="both"/>
        <w:rPr/>
      </w:pPr>
      <w:r>
        <w:rPr>
          <w:sz w:val="24"/>
        </w:rPr>
      </w:r>
      <w:r>
        <w:rPr>
          <w:sz w:val="24"/>
        </w:rPr>
        <w:t>ЗАДАНИЕ НА ЛАБОРАТОРНУЮ РАБОТУ № 2</w:t>
      </w:r>
      <w:r>
        <w:rPr>
          <w:sz w:val="24"/>
        </w:rPr>
        <w:tab/>
        <w:t>4</w:t>
      </w:r>
    </w:p>
    <w:p>
      <w:pPr>
        <w:pStyle w:val="Normal"/>
        <w:tabs>
          <w:tab w:val="clear" w:pos="720"/>
          <w:tab w:val="right" w:pos="9354" w:leader="dot"/>
        </w:tabs>
        <w:spacing w:lineRule="auto" w:line="240" w:before="0" w:after="80"/>
        <w:ind w:hanging="0" w:start="0"/>
        <w:jc w:val="both"/>
        <w:rPr/>
      </w:pPr>
      <w:r>
        <w:rPr>
          <w:sz w:val="24"/>
        </w:rPr>
      </w:r>
      <w:r>
        <w:rPr>
          <w:sz w:val="24"/>
        </w:rPr>
        <w:t>ВВЕДЕНИЕ</w:t>
      </w:r>
      <w:r>
        <w:rPr>
          <w:sz w:val="24"/>
        </w:rPr>
        <w:tab/>
        <w:t>5</w:t>
      </w:r>
    </w:p>
    <w:p>
      <w:pPr>
        <w:pStyle w:val="Normal"/>
        <w:tabs>
          <w:tab w:val="clear" w:pos="720"/>
          <w:tab w:val="right" w:pos="9354" w:leader="dot"/>
        </w:tabs>
        <w:spacing w:lineRule="auto" w:line="240" w:before="0" w:after="80"/>
        <w:ind w:hanging="0" w:start="0"/>
        <w:jc w:val="both"/>
        <w:rPr/>
      </w:pPr>
      <w:r>
        <w:rPr>
          <w:sz w:val="24"/>
        </w:rPr>
      </w:r>
      <w:r>
        <w:rPr>
          <w:sz w:val="24"/>
        </w:rPr>
        <w:t>1 АНАЛИЗ ПРЕДМЕТНОЙ ОБЛАСТИ И ПОСТАНОВКА ЗАДАЧИ</w:t>
      </w:r>
      <w:r>
        <w:rPr>
          <w:sz w:val="24"/>
        </w:rPr>
        <w:tab/>
        <w:t>7</w:t>
      </w:r>
    </w:p>
    <w:p>
      <w:pPr>
        <w:pStyle w:val="Normal"/>
        <w:tabs>
          <w:tab w:val="clear" w:pos="720"/>
          <w:tab w:val="right" w:pos="9354" w:leader="dot"/>
        </w:tabs>
        <w:spacing w:lineRule="auto" w:line="240" w:before="0" w:after="80"/>
        <w:ind w:hanging="0" w:start="0"/>
        <w:jc w:val="both"/>
        <w:rPr/>
      </w:pPr>
      <w:r>
        <w:rPr>
          <w:sz w:val="24"/>
        </w:rPr>
      </w:r>
      <w:r>
        <w:rPr>
          <w:sz w:val="24"/>
        </w:rPr>
        <w:t>1.1 Предметная область и участники</w:t>
      </w:r>
      <w:r>
        <w:rPr>
          <w:sz w:val="24"/>
        </w:rPr>
        <w:tab/>
        <w:t>7</w:t>
      </w:r>
    </w:p>
    <w:p>
      <w:pPr>
        <w:pStyle w:val="Normal"/>
        <w:tabs>
          <w:tab w:val="clear" w:pos="720"/>
          <w:tab w:val="right" w:pos="9354" w:leader="dot"/>
        </w:tabs>
        <w:spacing w:lineRule="auto" w:line="240" w:before="0" w:after="80"/>
        <w:ind w:hanging="0" w:start="0"/>
        <w:jc w:val="both"/>
        <w:rPr/>
      </w:pPr>
      <w:r>
        <w:rPr>
          <w:sz w:val="24"/>
        </w:rPr>
      </w:r>
      <w:r>
        <w:rPr>
          <w:sz w:val="24"/>
        </w:rPr>
        <w:t>1.2 Функциональные требования</w:t>
      </w:r>
      <w:r>
        <w:rPr>
          <w:sz w:val="24"/>
        </w:rPr>
        <w:tab/>
        <w:t>8</w:t>
      </w:r>
    </w:p>
    <w:p>
      <w:pPr>
        <w:pStyle w:val="Normal"/>
        <w:tabs>
          <w:tab w:val="clear" w:pos="720"/>
          <w:tab w:val="right" w:pos="9354" w:leader="dot"/>
        </w:tabs>
        <w:spacing w:lineRule="auto" w:line="240" w:before="0" w:after="80"/>
        <w:ind w:hanging="0" w:start="0"/>
        <w:jc w:val="both"/>
        <w:rPr/>
      </w:pPr>
      <w:r>
        <w:rPr>
          <w:sz w:val="24"/>
        </w:rPr>
      </w:r>
      <w:r>
        <w:rPr>
          <w:sz w:val="24"/>
        </w:rPr>
        <w:t>1.3 Нефункциональные требования и ограничения</w:t>
      </w:r>
      <w:r>
        <w:rPr>
          <w:sz w:val="24"/>
        </w:rPr>
        <w:tab/>
        <w:t>9</w:t>
      </w:r>
    </w:p>
    <w:p>
      <w:pPr>
        <w:pStyle w:val="Normal"/>
        <w:tabs>
          <w:tab w:val="clear" w:pos="720"/>
          <w:tab w:val="right" w:pos="9354" w:leader="dot"/>
        </w:tabs>
        <w:spacing w:lineRule="auto" w:line="240" w:before="0" w:after="80"/>
        <w:ind w:hanging="0" w:start="0"/>
        <w:jc w:val="both"/>
        <w:rPr/>
      </w:pPr>
      <w:r>
        <w:rPr>
          <w:sz w:val="24"/>
        </w:rPr>
      </w:r>
      <w:r>
        <w:rPr>
          <w:sz w:val="24"/>
        </w:rPr>
        <w:t>1.4 Постановка задачи</w:t>
      </w:r>
      <w:r>
        <w:rPr>
          <w:sz w:val="24"/>
        </w:rPr>
        <w:tab/>
        <w:t>10</w:t>
      </w:r>
    </w:p>
    <w:p>
      <w:pPr>
        <w:pStyle w:val="Normal"/>
        <w:tabs>
          <w:tab w:val="clear" w:pos="720"/>
          <w:tab w:val="right" w:pos="9354" w:leader="dot"/>
        </w:tabs>
        <w:spacing w:lineRule="auto" w:line="240" w:before="0" w:after="80"/>
        <w:ind w:hanging="0" w:start="0"/>
        <w:jc w:val="both"/>
        <w:rPr/>
      </w:pPr>
      <w:r>
        <w:rPr>
          <w:sz w:val="24"/>
        </w:rPr>
      </w:r>
      <w:r>
        <w:rPr>
          <w:sz w:val="24"/>
        </w:rPr>
        <w:t>2 ЭТАП I. ОРГАНИЗАЦИЯ ТЕХНОЛОГИЧЕСКОГО ПРОЦЕССА</w:t>
      </w:r>
      <w:r>
        <w:rPr>
          <w:sz w:val="24"/>
        </w:rPr>
        <w:tab/>
        <w:t>12</w:t>
      </w:r>
    </w:p>
    <w:p>
      <w:pPr>
        <w:pStyle w:val="Normal"/>
        <w:tabs>
          <w:tab w:val="clear" w:pos="720"/>
          <w:tab w:val="right" w:pos="9354" w:leader="dot"/>
        </w:tabs>
        <w:spacing w:lineRule="auto" w:line="240" w:before="0" w:after="80"/>
        <w:ind w:hanging="0" w:start="0"/>
        <w:jc w:val="both"/>
        <w:rPr/>
      </w:pPr>
      <w:r>
        <w:rPr>
          <w:sz w:val="24"/>
        </w:rPr>
      </w:r>
      <w:r>
        <w:rPr>
          <w:sz w:val="24"/>
        </w:rPr>
        <w:t>2.1 Виртуальная машина и среда разработки</w:t>
      </w:r>
      <w:r>
        <w:rPr>
          <w:sz w:val="24"/>
        </w:rPr>
        <w:tab/>
        <w:t>12</w:t>
      </w:r>
    </w:p>
    <w:p>
      <w:pPr>
        <w:pStyle w:val="Normal"/>
        <w:tabs>
          <w:tab w:val="clear" w:pos="720"/>
          <w:tab w:val="right" w:pos="9354" w:leader="dot"/>
        </w:tabs>
        <w:spacing w:lineRule="auto" w:line="240" w:before="0" w:after="80"/>
        <w:ind w:hanging="0" w:start="0"/>
        <w:jc w:val="both"/>
        <w:rPr/>
      </w:pPr>
      <w:r>
        <w:rPr>
          <w:sz w:val="24"/>
        </w:rPr>
      </w:r>
      <w:r>
        <w:rPr>
          <w:sz w:val="24"/>
        </w:rPr>
        <w:t>2.2 Установка и настройка Redmine</w:t>
      </w:r>
      <w:r>
        <w:rPr>
          <w:sz w:val="24"/>
        </w:rPr>
        <w:tab/>
        <w:t>13</w:t>
      </w:r>
    </w:p>
    <w:p>
      <w:pPr>
        <w:pStyle w:val="Normal"/>
        <w:tabs>
          <w:tab w:val="clear" w:pos="720"/>
          <w:tab w:val="right" w:pos="9354" w:leader="dot"/>
        </w:tabs>
        <w:spacing w:lineRule="auto" w:line="240" w:before="0" w:after="80"/>
        <w:ind w:hanging="0" w:start="0"/>
        <w:jc w:val="both"/>
        <w:rPr/>
      </w:pPr>
      <w:r>
        <w:rPr>
          <w:sz w:val="24"/>
        </w:rPr>
      </w:r>
      <w:r>
        <w:rPr>
          <w:sz w:val="24"/>
        </w:rPr>
        <w:t>2.3 Пользователи, роли и права</w:t>
      </w:r>
      <w:r>
        <w:rPr>
          <w:sz w:val="24"/>
        </w:rPr>
        <w:tab/>
        <w:t>14</w:t>
      </w:r>
    </w:p>
    <w:p>
      <w:pPr>
        <w:pStyle w:val="Normal"/>
        <w:tabs>
          <w:tab w:val="clear" w:pos="720"/>
          <w:tab w:val="right" w:pos="9354" w:leader="dot"/>
        </w:tabs>
        <w:spacing w:lineRule="auto" w:line="240" w:before="0" w:after="80"/>
        <w:ind w:hanging="0" w:start="0"/>
        <w:jc w:val="both"/>
        <w:rPr/>
      </w:pPr>
      <w:r>
        <w:rPr>
          <w:sz w:val="24"/>
        </w:rPr>
      </w:r>
      <w:r>
        <w:rPr>
          <w:sz w:val="24"/>
        </w:rPr>
        <w:t>2.4 Трекеры, статусы и переходы</w:t>
      </w:r>
      <w:r>
        <w:rPr>
          <w:sz w:val="24"/>
        </w:rPr>
        <w:tab/>
        <w:t>17</w:t>
      </w:r>
    </w:p>
    <w:p>
      <w:pPr>
        <w:pStyle w:val="Normal"/>
        <w:tabs>
          <w:tab w:val="clear" w:pos="720"/>
          <w:tab w:val="right" w:pos="9354" w:leader="dot"/>
        </w:tabs>
        <w:spacing w:lineRule="auto" w:line="240" w:before="0" w:after="80"/>
        <w:ind w:hanging="0" w:start="0"/>
        <w:jc w:val="both"/>
        <w:rPr/>
      </w:pPr>
      <w:r>
        <w:rPr>
          <w:sz w:val="24"/>
        </w:rPr>
      </w:r>
      <w:r>
        <w:rPr>
          <w:sz w:val="24"/>
        </w:rPr>
        <w:t>2.5 Дерево целей и задач</w:t>
      </w:r>
      <w:r>
        <w:rPr>
          <w:sz w:val="24"/>
        </w:rPr>
        <w:tab/>
        <w:t>20</w:t>
      </w:r>
    </w:p>
    <w:p>
      <w:pPr>
        <w:pStyle w:val="Normal"/>
        <w:tabs>
          <w:tab w:val="clear" w:pos="720"/>
          <w:tab w:val="right" w:pos="9354" w:leader="dot"/>
        </w:tabs>
        <w:spacing w:lineRule="auto" w:line="240" w:before="0" w:after="80"/>
        <w:ind w:hanging="0" w:start="0"/>
        <w:jc w:val="both"/>
        <w:rPr/>
      </w:pPr>
      <w:r>
        <w:rPr>
          <w:sz w:val="24"/>
        </w:rPr>
      </w:r>
      <w:r>
        <w:rPr>
          <w:sz w:val="24"/>
        </w:rPr>
        <w:t>2.6 Репозиторий и Git в виртуальной машине</w:t>
      </w:r>
      <w:r>
        <w:rPr>
          <w:sz w:val="24"/>
        </w:rPr>
        <w:tab/>
        <w:t>23</w:t>
      </w:r>
    </w:p>
    <w:p>
      <w:pPr>
        <w:pStyle w:val="Normal"/>
        <w:tabs>
          <w:tab w:val="clear" w:pos="720"/>
          <w:tab w:val="right" w:pos="9354" w:leader="dot"/>
        </w:tabs>
        <w:spacing w:lineRule="auto" w:line="240" w:before="0" w:after="80"/>
        <w:ind w:hanging="0" w:start="0"/>
        <w:jc w:val="both"/>
        <w:rPr/>
      </w:pPr>
      <w:r>
        <w:rPr>
          <w:sz w:val="24"/>
        </w:rPr>
      </w:r>
      <w:r>
        <w:rPr>
          <w:sz w:val="24"/>
        </w:rPr>
        <w:t>3 ПРИМЕНЕНИЕ GIT И МОДЕЛИ GIT FLOW</w:t>
      </w:r>
      <w:r>
        <w:rPr>
          <w:sz w:val="24"/>
        </w:rPr>
        <w:tab/>
        <w:t>24</w:t>
      </w:r>
    </w:p>
    <w:p>
      <w:pPr>
        <w:pStyle w:val="Normal"/>
        <w:tabs>
          <w:tab w:val="clear" w:pos="720"/>
          <w:tab w:val="right" w:pos="9354" w:leader="dot"/>
        </w:tabs>
        <w:spacing w:lineRule="auto" w:line="240" w:before="0" w:after="80"/>
        <w:ind w:hanging="0" w:start="0"/>
        <w:jc w:val="both"/>
        <w:rPr/>
      </w:pPr>
      <w:r>
        <w:rPr>
          <w:sz w:val="24"/>
        </w:rPr>
      </w:r>
      <w:r>
        <w:rPr>
          <w:sz w:val="24"/>
        </w:rPr>
        <w:t>3.1 Ветвление и история репозитория</w:t>
      </w:r>
      <w:r>
        <w:rPr>
          <w:sz w:val="24"/>
        </w:rPr>
        <w:tab/>
        <w:t>24</w:t>
      </w:r>
    </w:p>
    <w:p>
      <w:pPr>
        <w:pStyle w:val="Normal"/>
        <w:tabs>
          <w:tab w:val="clear" w:pos="720"/>
          <w:tab w:val="right" w:pos="9354" w:leader="dot"/>
        </w:tabs>
        <w:spacing w:lineRule="auto" w:line="240" w:before="0" w:after="80"/>
        <w:ind w:hanging="0" w:start="0"/>
        <w:jc w:val="both"/>
        <w:rPr/>
      </w:pPr>
      <w:r>
        <w:rPr>
          <w:sz w:val="24"/>
        </w:rPr>
      </w:r>
      <w:r>
        <w:rPr>
          <w:sz w:val="24"/>
        </w:rPr>
        <w:t>3.2 Содержимое репозитория и проверка секретов</w:t>
      </w:r>
      <w:r>
        <w:rPr>
          <w:sz w:val="24"/>
        </w:rPr>
        <w:tab/>
        <w:t>25</w:t>
      </w:r>
    </w:p>
    <w:p>
      <w:pPr>
        <w:pStyle w:val="Normal"/>
        <w:tabs>
          <w:tab w:val="clear" w:pos="720"/>
          <w:tab w:val="right" w:pos="9354" w:leader="dot"/>
        </w:tabs>
        <w:spacing w:lineRule="auto" w:line="240" w:before="0" w:after="80"/>
        <w:ind w:hanging="0" w:start="0"/>
        <w:jc w:val="both"/>
        <w:rPr/>
      </w:pPr>
      <w:r>
        <w:rPr>
          <w:sz w:val="24"/>
        </w:rPr>
      </w:r>
      <w:r>
        <w:rPr>
          <w:sz w:val="24"/>
        </w:rPr>
        <w:t>ВЫВОДЫ</w:t>
      </w:r>
      <w:r>
        <w:rPr>
          <w:sz w:val="24"/>
        </w:rPr>
        <w:tab/>
        <w:t>26</w:t>
      </w:r>
    </w:p>
    <w:p>
      <w:pPr>
        <w:pStyle w:val="Normal"/>
        <w:tabs>
          <w:tab w:val="clear" w:pos="720"/>
          <w:tab w:val="right" w:pos="9354" w:leader="dot"/>
        </w:tabs>
        <w:spacing w:lineRule="auto" w:line="240" w:before="0" w:after="80"/>
        <w:ind w:hanging="0" w:start="0"/>
        <w:jc w:val="both"/>
        <w:rPr/>
      </w:pPr>
      <w:r>
        <w:rPr>
          <w:sz w:val="24"/>
        </w:rPr>
      </w:r>
      <w:r>
        <w:rPr>
          <w:sz w:val="24"/>
        </w:rPr>
        <w:t>СПИСОК ИСПОЛЬЗОВАННЫХ ИСТОЧНИКОВ</w:t>
      </w:r>
      <w:r>
        <w:rPr>
          <w:sz w:val="24"/>
        </w:rPr>
        <w:tab/>
        <w:t>28</w:t>
      </w:r>
    </w:p>
    <w:p>
      <w:pPr>
        <w:pStyle w:val="Normal"/>
        <w:tabs>
          <w:tab w:val="clear" w:pos="720"/>
          <w:tab w:val="right" w:pos="9354" w:leader="dot"/>
        </w:tabs>
        <w:spacing w:lineRule="auto" w:line="240" w:before="0" w:after="80"/>
        <w:ind w:hanging="0" w:start="0"/>
        <w:jc w:val="both"/>
        <w:rPr/>
      </w:pPr>
      <w:r>
        <w:rPr>
          <w:sz w:val="24"/>
        </w:rPr>
      </w:r>
      <w:r>
        <w:rPr>
          <w:sz w:val="24"/>
        </w:rPr>
        <w:t>ПРИЛОЖЕНИЕ А. Основные команды и структура репозитория</w:t>
      </w:r>
      <w:r>
        <w:rPr>
          <w:sz w:val="24"/>
        </w:rPr>
        <w:tab/>
        <w:t>29</w:t>
      </w:r>
    </w:p>
    <w:p>
      <w:pPr>
        <w:pStyle w:val="Heading1"/>
        <w:keepNext/>
        <w:pageBreakBefore/>
        <w:ind w:hanging="0"/>
        <w:jc w:val="center"/>
        <w:rPr/>
      </w:pPr>
      <w:r>
        <w:rPr>
          <w:rFonts w:ascii="Times New Roman" w:hAnsi="Times New Roman" w:cs="Times New Roman" w:eastAsia="Times New Roman"/>
          <w:b/>
          <w:i w:val="0"/>
          <w:sz w:val="28"/>
        </w:rPr>
        <w:t>ПЕРЕЧЕНЬ СОКРАЩЕНИЙ И ОБОЗНАЧЕНИЙ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ВМ — виртуальная машина.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 — информационная система.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 — операционная система.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ПК — персональный компьютер.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— программное обеспечение.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СУБД — система управления базами данных.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FR — Functional Requirement — функциональное требование.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HTTP — HyperText Transfer Protocol — протокол передачи гипертекста.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SSH — Secure Shell — протокол защищённого удалённого доступа.</w:t>
      </w:r>
    </w:p>
    <w:p>
      <w:pPr>
        <w:pStyle w:val="Heading1"/>
        <w:keepNext/>
        <w:pageBreakBefore/>
        <w:ind w:hanging="0"/>
        <w:jc w:val="center"/>
        <w:rPr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ЗАДАНИЕ НА ЛАБОРАТОРНУЮ РАБОТУ № 2</w:t>
      </w:r>
    </w:p>
    <w:p>
      <w:pPr>
        <w:pStyle w:val="Heading1"/>
        <w:keepNext/>
        <w:pageBreakBefore/>
        <w:ind w:hanging="0"/>
        <w:jc w:val="center"/>
        <w:rPr/>
      </w:pPr>
      <w:r>
        <w:rPr>
          <w:rFonts w:ascii="Times New Roman" w:hAnsi="Times New Roman" w:cs="Times New Roman" w:eastAsia="Times New Roman"/>
          <w:b/>
          <w:i w:val="0"/>
          <w:sz w:val="28"/>
        </w:rPr>
        <w:t>ВВЕДЕНИЕ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Современная фирма по сборке и продаже компьютеров одновременно работает с каталогом комплектующих, складскими остатками, индивидуальными конфигурациями, заказами, оплатой, сборкой, тестированием и доставкой. При частичной автоматизации эти процессы ведутся в разрозненных таблицах и сообщениях, поэтому цена, наличие и состояние заказа могут расходиться. Ошибка в совместимости компонентов или резервирование отсутствующего товара приводит к повторным согласованиям, задержкам и финансовым потерям.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Цель лабораторной работы — сформировать практические навыки организации технологического процесса промышленного производства программного обеспечения. В методических указаниях задание сформулировано для двух этапов. В настоящем отчёте рассматривается этап I — организация технологического процесса: виртуальная среда разработки, система управления проектами, ролевая модель, дерево целей и задач, система контроля версий. Реализация информационной системы (этап II) выполняется в рамках следующей лабораторной работы и в отчёт не включена.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ходе этапа I командой решались следующие задачи: развертывание изолированной виртуальной среды; установка и конфигурирование Redmine; создание проекта, учётных записей, ролей, трекеров, статусов и переходов; построение дерева целей и задач по требованиям первой лабораторной работы; настройка Git и модели Git Flow; проверка прав доступа и сохранности данных; оформление отчёта и доклада.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Работа выполнялась командой из трех человек. Распределение ролей и зон ответственности этапа I приведено в таблице 1.</w:t>
      </w:r>
    </w:p>
    <w:p>
      <w:pPr>
        <w:pStyle w:val="Caption"/>
        <w:keepNext/>
        <w:spacing w:before="120" w:after="0"/>
        <w:jc w:val="both"/>
        <w:rPr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1 – Роли команды и зоны ответственности этапа 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701"/>
        <w:gridCol w:w="5159"/>
      </w:tblGrid>
      <w:tr>
        <w:trPr>
          <w:tblHeader w:val="true"/>
        </w:trPr>
        <w:tc>
          <w:tcPr>
            <w:tcW w:type="dxa" w:w="2381"/>
            <w:vAlign w:val="center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Роль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Участник</w:t>
            </w:r>
          </w:p>
        </w:tc>
        <w:tc>
          <w:tcPr>
            <w:tcW w:type="dxa" w:w="5159"/>
            <w:vAlign w:val="center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Зона ответственности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Руководитель проектов в области ИТ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Кочнев С.О.</w:t>
            </w:r>
          </w:p>
        </w:tc>
        <w:tc>
          <w:tcPr>
            <w:tcW w:type="dxa" w:w="5159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Постановка задач, проект, пользователи, роли, трекеры, статусы, переходы, дерево задач, приёмка, отчёт и доклад; работа с готовой средой Redmine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Специалист по информационным системам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Кочнев Д.О.</w:t>
            </w:r>
          </w:p>
        </w:tc>
        <w:tc>
          <w:tcPr>
            <w:tcW w:type="dxa" w:w="5159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Установка и настройка ВМ, детальная установка Redmine, тема Bleuclair, исходные файлы и README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DevOps-инженер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Королёв И.М.</w:t>
            </w:r>
          </w:p>
        </w:tc>
        <w:tc>
          <w:tcPr>
            <w:tcW w:type="dxa" w:w="5159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Git, четыре учётные записи, репозиторий, модель Git Flow</w:t>
            </w:r>
          </w:p>
        </w:tc>
      </w:tr>
    </w:tbl>
    <w:p>
      <w:pPr>
        <w:spacing w:line="240" w:lineRule="auto" w:after="0" w:before="0"/>
        <w:ind w:firstLine="0"/>
      </w:pP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Фактическое распределение работ было таким: руководитель использовал уже развернутую среду, вел проект в Redmine и отвечал за постановку задач, пользователей, роли, трекеры, статусы, переходы, дерево работ, приемку и отчет; установку и настройку виртуальной машины и Redmine выполнял специалист по ИС; работы с Git, репозиторием и моделью Git Flow — DevOps-инженер. Технические результаты принимались руководителем по критериям, приведенным в разделах 2 и 3.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методических указаниях 2021 года для этапа I описаны Oracle VirtualBox, Astra Linux, Redmine 4.0.5, PostgreSQL 9.6 и Apache/Passenger. В данной работе использованы QEMU/KVM, Ubuntu 24.04, Redmine 6.1.5, PostgreSQL 16 и nginx/Puma. Такая замена обеспечивает воспроизводимость в текущей учебной среде, но не была предварительно согласована с преподавателем; это ограничение зафиксировано в выводах и должно быть учтено при защите. Обязательные действия этапа I при этом сохранены: отдельная гостевая ОС, установка Redmine из исходников, настройка базы данных, темы оформления, ролей, задач и системы контроля версий.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Отчёт содержит введение, анализ предметной области и постановку задачи, описание выполнения этапа I, раздел о применении Git и модели Git Flow, выводы, список использованных источников и приложение с основными командами и структурой репозитория.</w:t>
      </w:r>
    </w:p>
    <w:p>
      <w:pPr>
        <w:pStyle w:val="Normal"/>
        <w:keepNext/>
        <w:pageBreakBefore/>
        <w:tabs>
          <w:tab w:val="clear" w:pos="720"/>
          <w:tab w:val="right" w:pos="9354" w:leader="dot"/>
        </w:tabs>
        <w:spacing w:lineRule="auto" w:line="240" w:before="0" w:after="80"/>
        <w:ind w:hanging="0" w:start="0"/>
        <w:jc w:val="both"/>
        <w:rPr/>
      </w:pPr>
      <w:r>
        <w:rPr>
          <w:rFonts w:ascii="Times New Roman" w:hAnsi="Times New Roman" w:cs="Times New Roman" w:eastAsia="Times New Roman"/>
          <w:b/>
          <w:i w:val="0"/>
          <w:sz w:val="28"/>
        </w:rPr>
        <w:t>1 АНАЛИЗ ПРЕДМЕТНОЙ ОБЛАСТИ И ПОСТАНОВКА ЗАДАЧИ</w:t>
      </w:r>
    </w:p>
    <w:p>
      <w:pPr>
        <w:pStyle w:val="Normal"/>
        <w:keepNext/>
        <w:tabs>
          <w:tab w:val="clear" w:pos="720"/>
          <w:tab w:val="right" w:pos="9354" w:leader="dot"/>
        </w:tabs>
        <w:spacing w:lineRule="auto" w:line="240" w:before="0" w:after="80"/>
        <w:ind w:hanging="0" w:start="227"/>
        <w:jc w:val="both"/>
        <w:rPr/>
      </w:pPr>
      <w:r>
        <w:rPr>
          <w:rFonts w:ascii="Times New Roman" w:hAnsi="Times New Roman" w:cs="Times New Roman" w:eastAsia="Times New Roman"/>
          <w:b/>
          <w:i w:val="0"/>
          <w:sz w:val="28"/>
        </w:rPr>
        <w:t>1.1 Предметная область и участники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Предметная область охватывает продажу компьютерных комплектующих и услугу индивидуальной сборки ПК. Покупатель выбирает готовые товары или формирует конфигурацию, оформляет заказ, оплачивает его и отслеживает состояние. Менеджер ведёт каталог и обрабатывает заказы, сотрудник склада отвечает за остатки и комплектацию, сборщик — за сборку и тестирование, администратор — за учётные записи и права.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Ключевыми объектами предметной области являются товар, категория, техническая характеристика, складской остаток, конфигурация, корзина, заказ, позиция заказа, платёж, задание на сборку, отгрузка, уведомление и журнал событий. Для конфигурации важны совместимость процессора и материнской платы, тип памяти, форм-фактор корпуса, длина видеокарты, мощность и разъёмы блока питания.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Бизнес-процесс включает следующие основные шаги: просмотр каталога; подбор компонентов; проверка совместимости; добавление товаров в корзину; оформление заказа с повторной проверкой цены и остатка; резервирование; оплата через внешнюю платёжную систему; комплектация; сборка и тестирование; передача в доставку или выдача; завершение заказа. Отмена и возврат выполняются с освобождением резерва или возвратом оплаты.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Границы системы: клиентский каталог и конфигуратор, корзина, оформление и оплата заказа, складской учёт, задания на сборку и тестирование, доставка, уведомления, административное управление каталогом и пользователями. Вне границ остаются бухгалтерский учёт, закупки у поставщиков, реальные банковские интеграции и производственный учёт за пределами сборочного участка.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Действующие лица предметной области и их интересы: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покупатель — выбрать совместимые компоненты, оформить и оплатить заказ, видеть актуальный статус;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менеджер — управлять каталогом, ценами, активностью товаров и обрабатывать заказы;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сотрудник склада — видеть состав заказа, комплектовать его, принимать приход, списание и возврат;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сборщик — получать задание, отмечать начало и завершение сборки, фиксировать результат теста;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администратор — управлять учётными записями, ролями и правами доступа.</w:t>
      </w:r>
    </w:p>
    <w:p>
      <w:pPr>
        <w:pStyle w:val="Normal"/>
        <w:keepNext/>
        <w:tabs>
          <w:tab w:val="clear" w:pos="720"/>
          <w:tab w:val="right" w:pos="9354" w:leader="dot"/>
        </w:tabs>
        <w:spacing w:lineRule="auto" w:line="240" w:before="0" w:after="80"/>
        <w:ind w:hanging="0" w:start="227"/>
        <w:jc w:val="both"/>
        <w:rPr/>
      </w:pPr>
      <w:r>
        <w:rPr>
          <w:rFonts w:ascii="Times New Roman" w:hAnsi="Times New Roman" w:cs="Times New Roman" w:eastAsia="Times New Roman"/>
          <w:b/>
          <w:i w:val="0"/>
          <w:sz w:val="28"/>
        </w:rPr>
        <w:t>1.2 Функциональные требования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Источником требований является спецификация, разработанная в лабораторной работе № 1. В таблице 2 приведены 22 функциональных требования и группа дерева задач, в которую они декомпозированы. Требования используются как исходные данные для построения модели работ; их программная реализация относится к этапу II и в настоящем отчёте не рассматривается.</w:t>
      </w:r>
    </w:p>
    <w:p>
      <w:pPr>
        <w:pStyle w:val="Caption"/>
        <w:keepNext/>
        <w:spacing w:before="120" w:after="0"/>
        <w:jc w:val="both"/>
        <w:rPr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2 – Функциональные требования и группы задач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5386"/>
        <w:gridCol w:w="2948"/>
      </w:tblGrid>
      <w:tr>
        <w:trPr>
          <w:tblHeader w:val="true"/>
        </w:trPr>
        <w:tc>
          <w:tcPr>
            <w:tcW w:type="dxa" w:w="907"/>
            <w:vAlign w:val="center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ID</w:t>
            </w:r>
          </w:p>
        </w:tc>
        <w:tc>
          <w:tcPr>
            <w:tcW w:type="dxa" w:w="5386"/>
            <w:vAlign w:val="center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Требование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Группа задач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FR-01</w:t>
            </w:r>
          </w:p>
        </w:tc>
        <w:tc>
          <w:tcPr>
            <w:tcW w:type="dxa" w:w="5386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Каталог активных товаров с категорией, ценой, характеристиками и наличием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Каталог и конфигуратор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FR-02</w:t>
            </w:r>
          </w:p>
        </w:tc>
        <w:tc>
          <w:tcPr>
            <w:tcW w:type="dxa" w:w="5386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Поиск по наименованию, фильтры по категории и характеристикам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Каталог и конфигуратор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FR-03</w:t>
            </w:r>
          </w:p>
        </w:tc>
        <w:tc>
          <w:tcPr>
            <w:tcW w:type="dxa" w:w="5386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Карточка товара с описанием, ценой и доступностью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Каталог и конфигуратор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FR-04</w:t>
            </w:r>
          </w:p>
        </w:tc>
        <w:tc>
          <w:tcPr>
            <w:tcW w:type="dxa" w:w="5386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Конфигуратор с добавлением и изменением компонентов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Каталог и конфигуратор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FR-05</w:t>
            </w:r>
          </w:p>
        </w:tc>
        <w:tc>
          <w:tcPr>
            <w:tcW w:type="dxa" w:w="5386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Проверка совместимости и показ конфликтов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Каталог и конфигуратор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FR-06</w:t>
            </w:r>
          </w:p>
        </w:tc>
        <w:tc>
          <w:tcPr>
            <w:tcW w:type="dxa" w:w="5386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Корзина: добавление, изменение количества, удаление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Оформление и жизненный цикл заказа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FR-07</w:t>
            </w:r>
          </w:p>
        </w:tc>
        <w:tc>
          <w:tcPr>
            <w:tcW w:type="dxa" w:w="5386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Оформление заказа с контактами, способом получения, повторной проверкой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Оформление и жизненный цикл заказа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FR-08</w:t>
            </w:r>
          </w:p>
        </w:tc>
        <w:tc>
          <w:tcPr>
            <w:tcW w:type="dxa" w:w="5386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Фиксация цены каждой позиции при создании заказа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Оформление и жизненный цикл заказа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FR-09</w:t>
            </w:r>
          </w:p>
        </w:tc>
        <w:tc>
          <w:tcPr>
            <w:tcW w:type="dxa" w:w="5386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Создание заказа и резервирование в одной транзакции с откатом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Оформление и жизненный цикл заказа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FR-10</w:t>
            </w:r>
          </w:p>
        </w:tc>
        <w:tc>
          <w:tcPr>
            <w:tcW w:type="dxa" w:w="5386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Создание платёжной операции и приём подтверждения провайдера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Оплата и внешние сервисы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FR-11</w:t>
            </w:r>
          </w:p>
        </w:tc>
        <w:tc>
          <w:tcPr>
            <w:tcW w:type="dxa" w:w="5386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Идемпотентность повторных платёжных событий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Оплата и внешние сервисы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FR-12</w:t>
            </w:r>
          </w:p>
        </w:tc>
        <w:tc>
          <w:tcPr>
            <w:tcW w:type="dxa" w:w="5386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Отмена заказа с освобождением резерва или возвратом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Оформление и жизненный цикл заказа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FR-13</w:t>
            </w:r>
          </w:p>
        </w:tc>
        <w:tc>
          <w:tcPr>
            <w:tcW w:type="dxa" w:w="5386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Задание на сборку для оплаченного заказа с услугой сборки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Склад и сборка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FR-14</w:t>
            </w:r>
          </w:p>
        </w:tc>
        <w:tc>
          <w:tcPr>
            <w:tcW w:type="dxa" w:w="5386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Комплектация: состав заказа и отметка факта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Склад и сборка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FR-15</w:t>
            </w:r>
          </w:p>
        </w:tc>
        <w:tc>
          <w:tcPr>
            <w:tcW w:type="dxa" w:w="5386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Сборка, тестирование и доработка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Склад и сборка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FR-16</w:t>
            </w:r>
          </w:p>
        </w:tc>
        <w:tc>
          <w:tcPr>
            <w:tcW w:type="dxa" w:w="5386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Хранение и показ статусов и времени переходов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Оформление и жизненный цикл заказа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FR-17</w:t>
            </w:r>
          </w:p>
        </w:tc>
        <w:tc>
          <w:tcPr>
            <w:tcW w:type="dxa" w:w="5386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Заявка внешней доставке, идентификатор отправления, статус получения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Оплата и внешние сервисы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FR-18</w:t>
            </w:r>
          </w:p>
        </w:tc>
        <w:tc>
          <w:tcPr>
            <w:tcW w:type="dxa" w:w="5386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Уведомления при ключевых изменениях статуса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Оплата и внешние сервисы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FR-19</w:t>
            </w:r>
          </w:p>
        </w:tc>
        <w:tc>
          <w:tcPr>
            <w:tcW w:type="dxa" w:w="5386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Управление товарами, категориями, ценами и активностью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Каталог и конфигуратор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FR-20</w:t>
            </w:r>
          </w:p>
        </w:tc>
        <w:tc>
          <w:tcPr>
            <w:tcW w:type="dxa" w:w="5386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Приход, списание и возврат товара без отрицательного остатка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Склад и сборка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FR-21</w:t>
            </w:r>
          </w:p>
        </w:tc>
        <w:tc>
          <w:tcPr>
            <w:tcW w:type="dxa" w:w="5386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История статусов, платежей и сборки заказа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Оформление и жизненный цикл заказа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FR-22</w:t>
            </w:r>
          </w:p>
        </w:tc>
        <w:tc>
          <w:tcPr>
            <w:tcW w:type="dxa" w:w="5386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Регистрация, вход, управление пользователями и ролями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Пользователи и права</w:t>
            </w:r>
          </w:p>
        </w:tc>
      </w:tr>
    </w:tbl>
    <w:p>
      <w:pPr>
        <w:spacing w:line="240" w:lineRule="auto" w:after="0" w:before="0"/>
        <w:ind w:firstLine="0"/>
      </w:pP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Требования FR-01–FR-22 покрывают клиентские, складские, сборочные, платёжные и административные сценарии. В дереве задач каждому требованию соответствует отдельная задача; группы задач образуют пять направлений: каталог и конфигуратор, оформление и жизненный цикл заказа, оплата и внешние сервисы, склад и сборка, пользователи и права.</w:t>
      </w:r>
    </w:p>
    <w:p>
      <w:pPr>
        <w:pStyle w:val="Normal"/>
        <w:keepNext/>
        <w:tabs>
          <w:tab w:val="clear" w:pos="720"/>
          <w:tab w:val="right" w:pos="9354" w:leader="dot"/>
        </w:tabs>
        <w:spacing w:lineRule="auto" w:line="240" w:before="0" w:after="80"/>
        <w:ind w:hanging="0" w:start="227"/>
        <w:jc w:val="both"/>
        <w:rPr/>
      </w:pPr>
      <w:r>
        <w:rPr>
          <w:rFonts w:ascii="Times New Roman" w:hAnsi="Times New Roman" w:cs="Times New Roman" w:eastAsia="Times New Roman"/>
          <w:b/>
          <w:i w:val="0"/>
          <w:sz w:val="28"/>
        </w:rPr>
        <w:t>1.3 Нефункциональные требования и ограничения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Нефункциональные требования определяют качество будущей системы и условия её эксплуатации. Они сформулированы в лабораторной работе № 1: производительность (95 % запросов каталога не более 2 с при 100 сессиях), целостность данных и транзакционность, надёжность, безопасность и разграничение прав, удобство интерфейса и адаптивность от 360 px, масштабируемость, резервное копирование, наблюдаемость и конфигурируемость. На этапе I эти требования учитывались при декомпозиции работ и формулировании критериев приёмки задач; их проверка относится к этапу II.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инфраструктуры этапа I дополнительно зафиксированы ограничения: изоляция сервисов в отдельной виртуальной машине; воспроизводимость развёртывания командами make; сохранность базы данных и файлов Redmine между запусками; доступ к проекту только для участников; отсутствие паролей, ключей и локальных секретов в Git; использование свободно распространяемого программного обеспечения.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Бизнес-правила, существенные для декомпозиции, зафиксированы в критериях приёмки задач: цена позиции фиксируется в заказе; доступный и зарезервированный остатки неотрицательны; конкурентные заказы не могут зарезервировать одну единицу товара; конфигурация не подтверждается при нарушении обязательного правила совместимости; задание на сборку создаётся только для оплаченного заказа с услугой сборки; отмена после начала сборки доступна только уполномоченному сотруднику; внешние идентификаторы платежа и доставки уникальны.</w:t>
      </w:r>
    </w:p>
    <w:p>
      <w:pPr>
        <w:pStyle w:val="Normal"/>
        <w:keepNext/>
        <w:tabs>
          <w:tab w:val="clear" w:pos="720"/>
          <w:tab w:val="right" w:pos="9354" w:leader="dot"/>
        </w:tabs>
        <w:spacing w:lineRule="auto" w:line="240" w:before="0" w:after="80"/>
        <w:ind w:hanging="0" w:start="227"/>
        <w:jc w:val="both"/>
        <w:rPr/>
      </w:pPr>
      <w:r>
        <w:rPr>
          <w:rFonts w:ascii="Times New Roman" w:hAnsi="Times New Roman" w:cs="Times New Roman" w:eastAsia="Times New Roman"/>
          <w:b/>
          <w:i w:val="0"/>
          <w:sz w:val="28"/>
        </w:rPr>
        <w:t>1.4 Постановка задачи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Задача этапа I состояла в том, чтобы создать воспроизводимую среду разработки и организовать процесс: развернуть виртуальную машину, установить Redmine и Git, создать проект, участников, роли, трекеры, статусы и переходы, построить дерево целей и задач, продемонстрировать модель Git Flow. Результат этапа фиксируется в отчёте снимками экрана и командами.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достижения цели команде необходимо было выполнить следующие работы: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Развернуть виртуальную машину QEMU/KVM с Ubuntu Server 24.04, проверить ресурсы, сеть и сохранность данных.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Установить и настроить Redmine 6.1.5 с PostgreSQL 16, nginx, Puma и темой Bleuclair; проверить вход администратора.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Создать закрытый проект pc-assembly-34, три учётные записи участников и служебную запись администратора; настроить роли и права.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Определить пять трекеров, семь статусов и матрицу разрешённых переходов; проверить ограничения для обычного участника.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Построить дерево целей и задач по требованиям ЛР1: 38 задач, включая 7 задач этапа I, 5 групп требований и 22 задачи FR-01–FR-22.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Установить Git в виртуальной машине, создать учебного пользователя, получить репозиторий с GitHub, добавить условные исходные файлы и README; продемонстрировать Git Flow и теги.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Подготовить отчёт и доклад; проверить отсутствие секретов в репозитории.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Критерии приёмки этапа I: make vm-check подтверждает HTTP, тему Bleuclair и вход администратора; в Redmine присутствуют 38 задач, три участника и четыре учётные записи; обычный участник получает 403 на /admin; Git-история содержит функциональные ветки, релизные слияния и теги v0.1.0 и v0.1.1; секреты отсутствуют в Git; отчёт содержит подтверждающие снимки экрана.</w:t>
      </w:r>
    </w:p>
    <w:p>
      <w:pPr>
        <w:pStyle w:val="Normal"/>
        <w:keepNext/>
        <w:pageBreakBefore/>
        <w:tabs>
          <w:tab w:val="clear" w:pos="720"/>
          <w:tab w:val="right" w:pos="9354" w:leader="dot"/>
        </w:tabs>
        <w:spacing w:lineRule="auto" w:line="240" w:before="0" w:after="80"/>
        <w:ind w:hanging="0" w:start="0"/>
        <w:jc w:val="both"/>
        <w:rPr/>
      </w:pPr>
      <w:r>
        <w:rPr>
          <w:rFonts w:ascii="Times New Roman" w:hAnsi="Times New Roman" w:cs="Times New Roman" w:eastAsia="Times New Roman"/>
          <w:b/>
          <w:i w:val="0"/>
          <w:sz w:val="28"/>
        </w:rPr>
        <w:t>2 ЭТАП I. ОРГАНИЗАЦИЯ ТЕХНОЛОГИЧЕСКОГО ПРОЦЕССА</w:t>
      </w:r>
    </w:p>
    <w:p>
      <w:pPr>
        <w:pStyle w:val="Normal"/>
        <w:keepNext/>
        <w:tabs>
          <w:tab w:val="clear" w:pos="720"/>
          <w:tab w:val="right" w:pos="9354" w:leader="dot"/>
        </w:tabs>
        <w:spacing w:lineRule="auto" w:line="240" w:before="0" w:after="80"/>
        <w:ind w:hanging="0" w:start="227"/>
        <w:jc w:val="both"/>
        <w:rPr/>
      </w:pPr>
      <w:r>
        <w:rPr>
          <w:rFonts w:ascii="Times New Roman" w:hAnsi="Times New Roman" w:cs="Times New Roman" w:eastAsia="Times New Roman"/>
          <w:b/>
          <w:i w:val="0"/>
          <w:sz w:val="28"/>
        </w:rPr>
        <w:t>2.1 Виртуальная машина и среда разработки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изоляции сервисов от хостовой системы развернута виртуальная машина QEMU/KVM с Ubuntu Server 24.04 LTS Minimal. Виртуальная машина работает с аппаратным ускорением KVM, имеет два виртуальных процессора, 1536 МБ оперативной памяти и динамический диск QCOW2 емкостью 16 ГБ. Графический рабочий стол не используется: управление выполняется по SSH, Redmine доступен через браузер хоста. Параметры среды приведены в таблице 3.</w:t>
      </w:r>
    </w:p>
    <w:p>
      <w:pPr>
        <w:pStyle w:val="Caption"/>
        <w:keepNext/>
        <w:spacing w:before="120" w:after="0"/>
        <w:jc w:val="both"/>
        <w:rPr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3 – Параметры виртуальной машины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406"/>
      </w:tblGrid>
      <w:tr>
        <w:trPr>
          <w:tblHeader w:val="true"/>
        </w:trPr>
        <w:tc>
          <w:tcPr>
            <w:tcW w:type="dxa" w:w="2835"/>
            <w:vAlign w:val="center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Параметр</w:t>
            </w:r>
          </w:p>
        </w:tc>
        <w:tc>
          <w:tcPr>
            <w:tcW w:type="dxa" w:w="6406"/>
            <w:vAlign w:val="center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Гипервизор</w:t>
            </w:r>
          </w:p>
        </w:tc>
        <w:tc>
          <w:tcPr>
            <w:tcW w:type="dxa" w:w="6406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QEMU/KVM, машина q35, accel=kvm, CPU host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Гостевая ОС</w:t>
            </w:r>
          </w:p>
        </w:tc>
        <w:tc>
          <w:tcPr>
            <w:tcW w:type="dxa" w:w="6406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Ubuntu Server 24.04 LTS Minimal (24.04.5)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Виртуальные процессоры</w:t>
            </w:r>
          </w:p>
        </w:tc>
        <w:tc>
          <w:tcPr>
            <w:tcW w:type="dxa" w:w="6406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Оперативная память</w:t>
            </w:r>
          </w:p>
        </w:tc>
        <w:tc>
          <w:tcPr>
            <w:tcW w:type="dxa" w:w="6406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1536 МБ (регулируется VM_MEMORY_MB)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Диск</w:t>
            </w:r>
          </w:p>
        </w:tc>
        <w:tc>
          <w:tcPr>
            <w:tcW w:type="dxa" w:w="6406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QCOW2 16 ГБ, backing file — официальный образ Ubuntu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Сеть</w:t>
            </w:r>
          </w:p>
        </w:tc>
        <w:tc>
          <w:tcPr>
            <w:tcW w:type="dxa" w:w="6406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Проброс на loopback: HTTP 8082, SSH 2222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Redmine</w:t>
            </w:r>
          </w:p>
        </w:tc>
        <w:tc>
          <w:tcPr>
            <w:tcW w:type="dxa" w:w="6406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6.1.5 из исходников, Ruby 3.2.3, Puma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СУБД</w:t>
            </w:r>
          </w:p>
        </w:tc>
        <w:tc>
          <w:tcPr>
            <w:tcW w:type="dxa" w:w="6406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PostgreSQL 16.15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Web-сервер</w:t>
            </w:r>
          </w:p>
        </w:tc>
        <w:tc>
          <w:tcPr>
            <w:tcW w:type="dxa" w:w="6406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nginx 1.24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Git</w:t>
            </w:r>
          </w:p>
        </w:tc>
        <w:tc>
          <w:tcPr>
            <w:tcW w:type="dxa" w:w="6406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2.43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Тема</w:t>
            </w:r>
          </w:p>
        </w:tc>
        <w:tc>
          <w:tcPr>
            <w:tcW w:type="dxa" w:w="6406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Bleuclair, русский язык интерфейса</w:t>
            </w:r>
          </w:p>
        </w:tc>
      </w:tr>
    </w:tbl>
    <w:p>
      <w:pPr>
        <w:spacing w:line="240" w:lineRule="auto" w:after="0" w:before="0"/>
        <w:ind w:firstLine="0"/>
      </w:pP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Развертывание автоматизировано командами make vm-up, make vm-status, make vm-check, make vm-ssh, make vm-logs и make vm-down. При первом запуске скачивается официальный образ Ubuntu, проверяется его контрольная сумма, создается SSH-ключ и конфигурационный диск cloud-init. Установка Redmine выполняется внутри гостевой ОС; прогресс доступен в журнале, готовность подтверждается проверкой HTTP и входом администратора.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Виртуальная машина содержит отдельные каталоги данных и не использует рабочие экземпляры хоста. Диск и файлы Redmine сохраняются между запусками; для резервной копии предусмотрено штатное выключение и копирование каталога .vm. Такой подход позволяет повторно развернуть среду на другом компьютере, не затрагивая рабочие данные хоста.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Результаты проверки среды приведены ниже.</w:t>
      </w:r>
    </w:p>
    <w:p>
      <w:pPr>
        <w:spacing w:line="240" w:lineRule="auto" w:before="80" w:after="8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make vm-status</w:t>
        <w:br/>
        <w:t>ВМ работает (QEMU/KVM): 2 CPU; HTTP 8082; SSH 2222.</w:t>
        <w:br/>
        <w:t>Redmine доступен: http://localhost:8082; Bleuclair: подключена</w:t>
        <w:br/>
        <w:br/>
        <w:t>make vm-check</w:t>
        <w:br/>
        <w:t>OK: HTTP, Bleuclair, CSS/JS и CSS-импорты (10 ресурсов страницы)</w:t>
        <w:br/>
        <w:t>OK: вход admin, доступ к настройкам, сохранённая тема Bleuclair</w:t>
        <w:br/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Команда make vm-check проверяет доступность HTTP-страницы, ресурсов темы, вход администратора и сохранённую настройку Bleuclair. Проверка завершилась успешно, что подтверждает готовность среды к дальнейшей работе.</w:t>
      </w:r>
    </w:p>
    <w:p>
      <w:pPr>
        <w:pStyle w:val="Normal"/>
        <w:keepNext/>
        <w:tabs>
          <w:tab w:val="clear" w:pos="720"/>
          <w:tab w:val="right" w:pos="9354" w:leader="dot"/>
        </w:tabs>
        <w:spacing w:lineRule="auto" w:line="240" w:before="0" w:after="80"/>
        <w:ind w:hanging="0" w:start="227"/>
        <w:jc w:val="both"/>
        <w:rPr/>
      </w:pPr>
      <w:r>
        <w:rPr>
          <w:rFonts w:ascii="Times New Roman" w:hAnsi="Times New Roman" w:cs="Times New Roman" w:eastAsia="Times New Roman"/>
          <w:b/>
          <w:i w:val="0"/>
          <w:sz w:val="28"/>
        </w:rPr>
        <w:t>2.2 Установка и настройка Redmine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Redmine установлен из исходников внутри гостевой ОС. Порядок установки: подготовка пакетов и Ruby; создание роли и базы PostgreSQL; получение исходников Redmine 6.1.5; настройка database.yml и файла окружения; установка зависимостей bundle; генерация секретного ключа; миграции и загрузка начальных данных; настройка nginx и Puma; запуск служб и проверка входа.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раздачи статических файлов и проксирования запросов используется nginx, приложение запускается под Puma. Сервисы включаются в автозапуск. Пароль встроенной учетной записи admin генерируется случайно и сохраняется только в локальном файле .vm/credentials.txt; в репозиторий и отчёт он не включается. Тема Bleuclair установлена в каталог тем Redmine и включена в настройках оформления.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Проверка установки включает версии Ruby, PostgreSQL, nginx и Git, состояние служб, доступность HTTP-страницы и вход пользователя с административными правами. Дополнительно проверяется, что обычный участник проекта не получает доступ к системной административной панели: для роли специалиста по ИС ответ /admin должен быть 403. Этот сценарий подтвержден снимком экрана.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После установки создан закрытый проект pc-assembly-34 с описанием варианта 34. Проект не является публичным; доступ предоставляется только участникам. В проекте включены модули задач, времени, новостей, документов, файлов, wiki, репозитория, календаря и диаграммы Ганта. Страница проекта приведена на рисунке 1, участники — на рисунке 2.</w:t>
      </w:r>
    </w:p>
    <w:p>
      <w:pPr>
        <w:keepNext/>
        <w:spacing w:line="240" w:lineRule="auto" w:before="160" w:after="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87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mine-proje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120" w:after="160"/>
        <w:jc w:val="center"/>
        <w:rPr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1 – Страница проекта pc-assembly-34 в Redmine</w:t>
      </w:r>
    </w:p>
    <w:p>
      <w:pPr>
        <w:pStyle w:val="Normal"/>
        <w:keepNext/>
        <w:tabs>
          <w:tab w:val="clear" w:pos="720"/>
          <w:tab w:val="right" w:pos="9354" w:leader="dot"/>
        </w:tabs>
        <w:spacing w:lineRule="auto" w:line="240" w:before="0" w:after="80"/>
        <w:ind w:hanging="0" w:start="227"/>
        <w:jc w:val="both"/>
        <w:rPr/>
      </w:pPr>
      <w:r>
        <w:rPr>
          <w:rFonts w:ascii="Times New Roman" w:hAnsi="Times New Roman" w:cs="Times New Roman" w:eastAsia="Times New Roman"/>
          <w:b/>
          <w:i w:val="0"/>
          <w:sz w:val="28"/>
        </w:rPr>
        <w:t>2.3 Пользователи, роли и права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Redmine созданы три участника команды и используется встроенная служебная учетная запись администратора; всего в системе четыре учетные записи. Для участников заданы технические адреса в домене .invalid: отправка почты в учебной среде отключена, поэтому адреса не могут привести к реальным получателям. Пароли сгенерированы случайно, сохранены в локальном файле .vm/team-credentials.json и не публикуются. Состав учетных записей приведен в таблице 4.</w:t>
      </w:r>
    </w:p>
    <w:p>
      <w:pPr>
        <w:pStyle w:val="Caption"/>
        <w:keepNext/>
        <w:spacing w:before="120" w:after="0"/>
        <w:jc w:val="both"/>
        <w:rPr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4 – Учетные записи Redmine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494"/>
        <w:gridCol w:w="2835"/>
        <w:gridCol w:w="2098"/>
      </w:tblGrid>
      <w:tr>
        <w:trPr>
          <w:tblHeader w:val="true"/>
        </w:trPr>
        <w:tc>
          <w:tcPr>
            <w:tcW w:type="dxa" w:w="1814"/>
            <w:vAlign w:val="center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Логин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ФИО</w:t>
            </w:r>
          </w:p>
        </w:tc>
        <w:tc>
          <w:tcPr>
            <w:tcW w:type="dxa" w:w="2835"/>
            <w:vAlign w:val="center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Роль в проекте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Администратор Redmine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kochnev-so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Кочнев С.О.</w:t>
            </w:r>
          </w:p>
        </w:tc>
        <w:tc>
          <w:tcPr>
            <w:tcW w:type="dxa" w:w="2835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Руководитель проекта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kochnev-do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Кочнев Д.О.</w:t>
            </w:r>
          </w:p>
        </w:tc>
        <w:tc>
          <w:tcPr>
            <w:tcW w:type="dxa" w:w="2835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Специалист по ИС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korolev-im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Королёв И.М.</w:t>
            </w:r>
          </w:p>
        </w:tc>
        <w:tc>
          <w:tcPr>
            <w:tcW w:type="dxa" w:w="2835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DevOps-инженер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admin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Служебная учетная запись</w:t>
            </w:r>
          </w:p>
        </w:tc>
        <w:tc>
          <w:tcPr>
            <w:tcW w:type="dxa" w:w="2835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</w:t>
            </w:r>
          </w:p>
        </w:tc>
      </w:tr>
    </w:tbl>
    <w:p>
      <w:pPr>
        <w:spacing w:line="240" w:lineRule="auto" w:after="0" w:before="0"/>
        <w:ind w:firstLine="0"/>
      </w:pP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Ролевая модель построена по принципу минимально необходимых прав. Базовый набор разрешений для всех участников включает просмотр и редактирование задач, добавление комментариев, просмотр приватных заметок, сохранение запросов, диаграмму Ганта, календарь, учет времени, wiki, файлы, репозиторий и изменения. Руководитель дополнительно управляет проектом, участниками, версиями, категориями, связями задач и подзадачами, а также закрывает, возвращает и отменяет задачи. Специалист по ИС и DevOps-инженер дополнительно управляют подзадачами. Ключевые различия приведены в таблице 5.</w:t>
      </w:r>
    </w:p>
    <w:p>
      <w:pPr>
        <w:pStyle w:val="Caption"/>
        <w:keepNext/>
        <w:spacing w:before="120" w:after="0"/>
        <w:jc w:val="both"/>
        <w:rPr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5 – Роли и ключевые права Redmine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4479"/>
        <w:gridCol w:w="2381"/>
      </w:tblGrid>
      <w:tr>
        <w:trPr>
          <w:tblHeader w:val="true"/>
        </w:trPr>
        <w:tc>
          <w:tcPr>
            <w:tcW w:type="dxa" w:w="2381"/>
            <w:vAlign w:val="center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Роль</w:t>
            </w:r>
          </w:p>
        </w:tc>
        <w:tc>
          <w:tcPr>
            <w:tcW w:type="dxa" w:w="4479"/>
            <w:vAlign w:val="center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Ключевые дополнительные права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Руководитель проекта</w:t>
            </w:r>
          </w:p>
        </w:tc>
        <w:tc>
          <w:tcPr>
            <w:tcW w:type="dxa" w:w="4479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Управление проектом, участниками, версиями, категориями, связями задач; закрытие, возврат и отмена задач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Планирование и приемка работ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Специалист по ИС</w:t>
            </w:r>
          </w:p>
        </w:tc>
        <w:tc>
          <w:tcPr>
            <w:tcW w:type="dxa" w:w="4479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Управление подзадачами; базовые права на задачи, wiki, файлы и репозиторий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Установка, настройка и сопровождение ИС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DevOps-инженер</w:t>
            </w:r>
          </w:p>
        </w:tc>
        <w:tc>
          <w:tcPr>
            <w:tcW w:type="dxa" w:w="4479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Управление подзадачами; базовые права на задачи, wiki, файлы и репозиторий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Среда, Git, развертывание и Git Flow</w:t>
            </w:r>
          </w:p>
        </w:tc>
      </w:tr>
    </w:tbl>
    <w:p>
      <w:pPr>
        <w:spacing w:line="240" w:lineRule="auto" w:after="0" w:before="0"/>
        <w:ind w:firstLine="0"/>
      </w:pP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Встроенные роли Redmine «Менеджер», «Разработчик» и «Репортер» остаются в системе, но в проекте не назначены: участники получили только роли, созданные для варианта. Участники проекта приведены на рисунке 2, учетные записи — на рисунке 3, список ролей — на рисунке 4.</w:t>
      </w:r>
    </w:p>
    <w:p>
      <w:pPr>
        <w:keepNext/>
        <w:spacing w:line="240" w:lineRule="auto" w:before="160" w:after="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87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mine-memb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120" w:after="160"/>
        <w:jc w:val="center"/>
        <w:rPr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2 – Участники проекта и назначенные роли</w:t>
      </w:r>
    </w:p>
    <w:p>
      <w:pPr>
        <w:keepNext/>
        <w:spacing w:line="240" w:lineRule="auto" w:before="160" w:after="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3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mine-us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120" w:after="160"/>
        <w:jc w:val="center"/>
        <w:rPr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3 – Учетные записи Redmine после проверки прав</w:t>
      </w:r>
    </w:p>
    <w:p>
      <w:pPr>
        <w:keepNext/>
        <w:spacing w:line="240" w:lineRule="auto" w:before="160" w:after="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3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mine-rol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120" w:after="160"/>
        <w:jc w:val="center"/>
        <w:rPr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4 – Список ролей Redmine (в проекте используются три пользовательские роли)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Права проверены практически: руководитель входит как администратор проекта и видит настройки; специалист по ИС входит как обычный пользователь и получает отказ при обращении к системной административной панели. Страница отказа приведена на рисунке 5. Это подтверждает, что административные полномочия не выданы всем участникам автоматически.</w:t>
      </w:r>
    </w:p>
    <w:p>
      <w:pPr>
        <w:keepNext/>
        <w:spacing w:line="240" w:lineRule="auto" w:before="160" w:after="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3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mine-forbidde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120" w:after="160"/>
        <w:jc w:val="center"/>
        <w:rPr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5 – Отказ в доступе к административной панели для роли «Специалист по ИС»</w:t>
      </w:r>
    </w:p>
    <w:p>
      <w:pPr>
        <w:pStyle w:val="Normal"/>
        <w:keepNext/>
        <w:tabs>
          <w:tab w:val="clear" w:pos="720"/>
          <w:tab w:val="right" w:pos="9354" w:leader="dot"/>
        </w:tabs>
        <w:spacing w:lineRule="auto" w:line="240" w:before="0" w:after="80"/>
        <w:ind w:hanging="0" w:start="227"/>
        <w:jc w:val="both"/>
        <w:rPr/>
      </w:pPr>
      <w:r>
        <w:rPr>
          <w:rFonts w:ascii="Times New Roman" w:hAnsi="Times New Roman" w:cs="Times New Roman" w:eastAsia="Times New Roman"/>
          <w:b/>
          <w:i w:val="0"/>
          <w:sz w:val="28"/>
        </w:rPr>
        <w:t>2.4 Трекеры, статусы и переходы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проекта определены пять трекеров и семь статусов. Трекеры разделяют цели, разработку, конфигурирование, тестирование и документирование; статусы образуют жизненный цикл задачи от планирования до закрытия или отмены. Состав трекеров и статусов приведен в таблице 6.</w:t>
      </w:r>
    </w:p>
    <w:p>
      <w:pPr>
        <w:pStyle w:val="Caption"/>
        <w:keepNext/>
        <w:spacing w:before="120" w:after="0"/>
        <w:jc w:val="both"/>
        <w:rPr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6 – Статусы и трекеры проекта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2268"/>
        <w:gridCol w:w="5726"/>
      </w:tblGrid>
      <w:tr>
        <w:trPr>
          <w:tblHeader w:val="true"/>
        </w:trPr>
        <w:tc>
          <w:tcPr>
            <w:tcW w:type="dxa" w:w="1247"/>
            <w:vAlign w:val="center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Тип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Значение</w:t>
            </w:r>
          </w:p>
        </w:tc>
        <w:tc>
          <w:tcPr>
            <w:tcW w:type="dxa" w:w="5726"/>
            <w:vAlign w:val="center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Статус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Запланирована</w:t>
            </w:r>
          </w:p>
        </w:tc>
        <w:tc>
          <w:tcPr>
            <w:tcW w:type="dxa" w:w="5726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Задача создана, исполнитель еще не приступил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Статус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Назначена</w:t>
            </w:r>
          </w:p>
        </w:tc>
        <w:tc>
          <w:tcPr>
            <w:tcW w:type="dxa" w:w="5726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Исполнитель определен, работа не начата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Статус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работе</w:t>
            </w:r>
          </w:p>
        </w:tc>
        <w:tc>
          <w:tcPr>
            <w:tcW w:type="dxa" w:w="5726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Работа выполняется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Статус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 контроле</w:t>
            </w:r>
          </w:p>
        </w:tc>
        <w:tc>
          <w:tcPr>
            <w:tcW w:type="dxa" w:w="5726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Результат передан на проверку руководителю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Статус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Возвращена</w:t>
            </w:r>
          </w:p>
        </w:tc>
        <w:tc>
          <w:tcPr>
            <w:tcW w:type="dxa" w:w="5726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Требуется доработка после проверки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Статус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Закрыта</w:t>
            </w:r>
          </w:p>
        </w:tc>
        <w:tc>
          <w:tcPr>
            <w:tcW w:type="dxa" w:w="5726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Работа принята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Статус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Отменена</w:t>
            </w:r>
          </w:p>
        </w:tc>
        <w:tc>
          <w:tcPr>
            <w:tcW w:type="dxa" w:w="5726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Работа не выполняется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Трекер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Цель</w:t>
            </w:r>
          </w:p>
        </w:tc>
        <w:tc>
          <w:tcPr>
            <w:tcW w:type="dxa" w:w="5726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Крупные этапы и группы требований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Трекер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Разработка</w:t>
            </w:r>
          </w:p>
        </w:tc>
        <w:tc>
          <w:tcPr>
            <w:tcW w:type="dxa" w:w="5726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Реализация функциональных требований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Трекер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Конфигурирование</w:t>
            </w:r>
          </w:p>
        </w:tc>
        <w:tc>
          <w:tcPr>
            <w:tcW w:type="dxa" w:w="5726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Настройка среды, Git и инфраструктуры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Трекер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Тестирование</w:t>
            </w:r>
          </w:p>
        </w:tc>
        <w:tc>
          <w:tcPr>
            <w:tcW w:type="dxa" w:w="5726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Проверки и приемочные испытания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Трекер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Документирование</w:t>
            </w:r>
          </w:p>
        </w:tc>
        <w:tc>
          <w:tcPr>
            <w:tcW w:type="dxa" w:w="5726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Отчет, README и эксплуатационная документация</w:t>
            </w:r>
          </w:p>
        </w:tc>
      </w:tr>
    </w:tbl>
    <w:p>
      <w:pPr>
        <w:spacing w:line="240" w:lineRule="auto" w:after="0" w:before="0"/>
        <w:ind w:firstLine="0"/>
      </w:pP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Глобальный справочник Redmine содержит также встроенные трекеры и статусы; для проекта включены только перечисленные трекеры, а в переходах используются перечисленные статусы. Справочник трекеров приведен на рисунке 6, справочник статусов — на рисунке 7.</w:t>
      </w:r>
    </w:p>
    <w:p>
      <w:pPr>
        <w:keepNext/>
        <w:spacing w:line="240" w:lineRule="auto" w:before="160" w:after="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25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mine-track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120" w:after="160"/>
        <w:jc w:val="center"/>
        <w:rPr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6 – Трекеры Redmine; для проекта включены пять трекеров</w:t>
      </w:r>
    </w:p>
    <w:p>
      <w:pPr>
        <w:keepNext/>
        <w:spacing w:line="240" w:lineRule="auto" w:before="160" w:after="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25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mine-status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120" w:after="160"/>
        <w:jc w:val="center"/>
        <w:rPr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7 – Статусы задач Redmine; для проекта используются семь статусов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Переходы назначены ролям и трекерам. Базовый маршрут един для всех участников: «Запланирована → Назначена → В работе → На контроле», а также «Возвращена → В работе». Руководитель дополнительно переводит задачу из «На контроле» в «Закрыта» или «Возвращена», возвращает закрытую задачу и отменяет любую незакрытую задачу. Разрешенные переходы приведены в таблице 7.</w:t>
      </w:r>
    </w:p>
    <w:p>
      <w:pPr>
        <w:pStyle w:val="Caption"/>
        <w:keepNext/>
        <w:spacing w:before="120" w:after="0"/>
        <w:jc w:val="both"/>
        <w:rPr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7 – Разрешенные переходы статусов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005"/>
      </w:tblGrid>
      <w:tr>
        <w:trPr>
          <w:tblHeader w:val="true"/>
        </w:trPr>
        <w:tc>
          <w:tcPr>
            <w:tcW w:type="dxa" w:w="3118"/>
            <w:vAlign w:val="center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Исходный статус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Целевой статус</w:t>
            </w:r>
          </w:p>
        </w:tc>
        <w:tc>
          <w:tcPr>
            <w:tcW w:type="dxa" w:w="3005"/>
            <w:vAlign w:val="center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Кто выполняет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Запланирована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Назначена</w:t>
            </w:r>
          </w:p>
        </w:tc>
        <w:tc>
          <w:tcPr>
            <w:tcW w:type="dxa" w:w="3005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Все роли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Назначена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работе</w:t>
            </w:r>
          </w:p>
        </w:tc>
        <w:tc>
          <w:tcPr>
            <w:tcW w:type="dxa" w:w="3005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Все роли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работе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 контроле</w:t>
            </w:r>
          </w:p>
        </w:tc>
        <w:tc>
          <w:tcPr>
            <w:tcW w:type="dxa" w:w="3005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Все роли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Возвращена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работе</w:t>
            </w:r>
          </w:p>
        </w:tc>
        <w:tc>
          <w:tcPr>
            <w:tcW w:type="dxa" w:w="3005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Все роли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 контроле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Закрыта</w:t>
            </w:r>
          </w:p>
        </w:tc>
        <w:tc>
          <w:tcPr>
            <w:tcW w:type="dxa" w:w="3005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Руководитель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 контроле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Возвращена</w:t>
            </w:r>
          </w:p>
        </w:tc>
        <w:tc>
          <w:tcPr>
            <w:tcW w:type="dxa" w:w="3005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Руководитель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Закрыта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Возвращена</w:t>
            </w:r>
          </w:p>
        </w:tc>
        <w:tc>
          <w:tcPr>
            <w:tcW w:type="dxa" w:w="3005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Руководитель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Любой незакрытый статус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Отменена</w:t>
            </w:r>
          </w:p>
        </w:tc>
        <w:tc>
          <w:tcPr>
            <w:tcW w:type="dxa" w:w="3005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Руководитель</w:t>
            </w:r>
          </w:p>
        </w:tc>
      </w:tr>
    </w:tbl>
    <w:p>
      <w:pPr>
        <w:spacing w:line="240" w:lineRule="auto" w:after="0" w:before="0"/>
        <w:ind w:firstLine="0"/>
      </w:pP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Переходы применяются к каждому трекеру. Такая матрица не позволяет исполнителю самостоятельно закрыть задачу: закрытие и отмена остаются у руководителя, а возврат в работу доступен после замечаний. Матрица переходов для роли «Руководитель проекта» и трекера «Конфигурирование» приведена на рисунке 8.</w:t>
      </w:r>
    </w:p>
    <w:p>
      <w:pPr>
        <w:keepNext/>
        <w:spacing w:line="240" w:lineRule="auto" w:before="160" w:after="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5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mine-work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120" w:after="160"/>
        <w:jc w:val="center"/>
        <w:rPr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8 – Матрица переходов для роли «Руководитель проекта» и трекера «Конфигурирование»</w:t>
      </w:r>
    </w:p>
    <w:p>
      <w:pPr>
        <w:pStyle w:val="Normal"/>
        <w:keepNext/>
        <w:tabs>
          <w:tab w:val="clear" w:pos="720"/>
          <w:tab w:val="right" w:pos="9354" w:leader="dot"/>
        </w:tabs>
        <w:spacing w:lineRule="auto" w:line="240" w:before="0" w:after="80"/>
        <w:ind w:hanging="0" w:start="227"/>
        <w:jc w:val="both"/>
        <w:rPr/>
      </w:pPr>
      <w:r>
        <w:rPr>
          <w:rFonts w:ascii="Times New Roman" w:hAnsi="Times New Roman" w:cs="Times New Roman" w:eastAsia="Times New Roman"/>
          <w:b/>
          <w:i w:val="0"/>
          <w:sz w:val="28"/>
        </w:rPr>
        <w:t>2.5 Дерево целей и задач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Дерево целей и задач построено по требованиям первой лабораторной работы. Верхний уровень образуют два этапа: организация разработки и реализация информационной системы. В этап I входят семь задач по виртуальной машине, Redmine, проекту, ролям, дереву задач, Git и отчету. В этап II входят пять групп требований и 22 задачи FR-01–FR-22, а также две задачи на приемочные испытания и документацию. Итого в проекте 38 задач. Задачи этапа II включены в дерево как план следующей лабораторной работы и в настоящем отчёте не выполнялись.</w:t>
      </w:r>
    </w:p>
    <w:p>
      <w:pPr>
        <w:pStyle w:val="Caption"/>
        <w:keepNext/>
        <w:spacing w:before="120" w:after="0"/>
        <w:jc w:val="both"/>
        <w:rPr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8 – Состав дерева целей и задач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1361"/>
        <w:gridCol w:w="3912"/>
      </w:tblGrid>
      <w:tr>
        <w:trPr>
          <w:tblHeader w:val="true"/>
        </w:trPr>
        <w:tc>
          <w:tcPr>
            <w:tcW w:type="dxa" w:w="3969"/>
            <w:vAlign w:val="center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Уровень дерева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Количество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Примеры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Этап I — организация разработки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Цель верхнего уровня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Задачи этапа I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ВМ; проект и роли; дерево задач; Redmine; Git Flow; репозиторий; отчет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Этап II — реализация ИС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Цель верхнего уровня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Группы требований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Каталог; заказ; оплата; склад и сборка; пользователи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Задачи FR-01–FR-22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Каталог, совместимость, оплата, сборка, доставка и др.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Приемка и документация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Приемочные испытания; документация запуска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Итого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 + 7 + 5 + 22 + 2</w:t>
            </w:r>
          </w:p>
        </w:tc>
      </w:tr>
    </w:tbl>
    <w:p>
      <w:pPr>
        <w:spacing w:line="240" w:lineRule="auto" w:after="0" w:before="0"/>
        <w:ind w:firstLine="0"/>
      </w:pP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Задачи связаны отношениями «родительская — дочерняя». Для каждой задачи указаны трекер, статус, приоритет, исполнитель и описание с критерием приемки. Исполнители этапа I назначены; задачи этапа II в исходной модели оставлены без исполнителей и будут распределены при выполнении следующей работы. Состав задач этапа I приведен в таблице 9, список 38 задач — на рисунке 9.</w:t>
      </w:r>
    </w:p>
    <w:p>
      <w:pPr>
        <w:pStyle w:val="Caption"/>
        <w:keepNext/>
        <w:spacing w:before="120" w:after="0"/>
        <w:jc w:val="both"/>
        <w:rPr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9 – Задачи этапа I в проекте Redmine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4535"/>
        <w:gridCol w:w="2041"/>
        <w:gridCol w:w="1984"/>
      </w:tblGrid>
      <w:tr>
        <w:trPr>
          <w:tblHeader w:val="true"/>
        </w:trPr>
        <w:tc>
          <w:tcPr>
            <w:tcW w:type="dxa" w:w="680"/>
            <w:vAlign w:val="center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ID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Задача</w:t>
            </w:r>
          </w:p>
        </w:tc>
        <w:tc>
          <w:tcPr>
            <w:tcW w:type="dxa" w:w="2041"/>
            <w:vAlign w:val="center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Трекер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Исполнитель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Этап I — организация разработки</w:t>
            </w:r>
          </w:p>
        </w:tc>
        <w:tc>
          <w:tcPr>
            <w:tcW w:type="dxa" w:w="2041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Цель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С.О. Кочнев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VM, Redmine и Git руководителя</w:t>
            </w:r>
          </w:p>
        </w:tc>
        <w:tc>
          <w:tcPr>
            <w:tcW w:type="dxa" w:w="2041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Конфигурирование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С.О. Кочнев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Проект, участники и ролевая модель</w:t>
            </w:r>
          </w:p>
        </w:tc>
        <w:tc>
          <w:tcPr>
            <w:tcW w:type="dxa" w:w="2041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Конфигурирование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С.О. Кочнев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Дерево целей и задач по ЛР1</w:t>
            </w:r>
          </w:p>
        </w:tc>
        <w:tc>
          <w:tcPr>
            <w:tcW w:type="dxa" w:w="2041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Конфигурирование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С.О. Кочнев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Детальная установка Redmine и тема</w:t>
            </w:r>
          </w:p>
        </w:tc>
        <w:tc>
          <w:tcPr>
            <w:tcW w:type="dxa" w:w="2041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Конфигурирование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Д.О. Кочнев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Git Flow и четыре пользователя</w:t>
            </w:r>
          </w:p>
        </w:tc>
        <w:tc>
          <w:tcPr>
            <w:tcW w:type="dxa" w:w="2041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Конфигурирование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И.М. Королёв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Репозиторий GitHub руководителя</w:t>
            </w:r>
          </w:p>
        </w:tc>
        <w:tc>
          <w:tcPr>
            <w:tcW w:type="dxa" w:w="2041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Конфигурирование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С.О. Кочнев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Отчёт и доклад руководителя</w:t>
            </w:r>
          </w:p>
        </w:tc>
        <w:tc>
          <w:tcPr>
            <w:tcW w:type="dxa" w:w="2041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Конфигурирование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С.О. Кочнев</w:t>
            </w:r>
          </w:p>
        </w:tc>
      </w:tr>
    </w:tbl>
    <w:p>
      <w:pPr>
        <w:spacing w:line="240" w:lineRule="auto" w:after="0" w:before="0"/>
        <w:ind w:firstLine="0"/>
      </w:pP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Задачи 2 и 7 закреплены в Redmine за руководителем как организационные: проверка среды, фиксация версий и приемка репозитория. Непосредственно установку виртуальной машины и Redmine выполнял Д.О. Кочнев, операции с Git — И.М. Королёв.</w:t>
      </w:r>
    </w:p>
    <w:p>
      <w:pPr>
        <w:keepNext/>
        <w:spacing w:line="240" w:lineRule="auto" w:before="160" w:after="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148000" cy="62026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mine-issu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6202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120" w:after="160"/>
        <w:jc w:val="center"/>
        <w:rPr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9 – Дерево из 38 задач проекта pc-assembly-34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снимке видно, что проект закрытый, в списке участников три человека, а в списке задач присутствуют все 38 записей. Для задач этапа I назначены руководитель, специалист по ИС и DevOps-инженер; задачи этапа II сгруппированы по требованиям и связаны с целями. Проверка через браузер подтвердила: руководитель успешно входит в проект, обычный пользователь не получает доступ к системной административной панели, количество задач и участников соответствует модели работ.</w:t>
      </w:r>
    </w:p>
    <w:p>
      <w:pPr>
        <w:pStyle w:val="Normal"/>
        <w:keepNext/>
        <w:tabs>
          <w:tab w:val="clear" w:pos="720"/>
          <w:tab w:val="right" w:pos="9354" w:leader="dot"/>
        </w:tabs>
        <w:spacing w:lineRule="auto" w:line="240" w:before="0" w:after="80"/>
        <w:ind w:hanging="0" w:start="227"/>
        <w:jc w:val="both"/>
        <w:rPr/>
      </w:pPr>
      <w:r>
        <w:rPr>
          <w:rFonts w:ascii="Times New Roman" w:hAnsi="Times New Roman" w:cs="Times New Roman" w:eastAsia="Times New Roman"/>
          <w:b/>
          <w:i w:val="0"/>
          <w:sz w:val="28"/>
        </w:rPr>
        <w:t>2.6 Репозиторий и Git в виртуальной машине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гостевой ОС установлен Git 2.43, создан учебный пользователь и настроены параметры авторства. Репозиторий проекта получен с GitHub, в него добавлены README.md и условные исходные файлы. Для этапа I достаточно условных исходников; они демонстрируют структуру будущего проекта и позволяют проверить операции контроля версий.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виртуальной машине проверены базовые операции: клонирование, создание ветки, фиксация изменений, слияние и просмотр истории. Параметры авторства в ВМ являются учебными и не совпадают с учетной записью GitHub хоста; это сделано намеренно, чтобы не копировать ключи и токены хоста в гостевую среду. Отправка изменений в удаленный репозиторий выполняется с хоста после проверки.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Репозиторий используется как единое хранилище исходного кода, конфигурации виртуальной машины, темы оформления, тестового описания и документации. В нем размещены каталоги src, tests, themes, vm, lab и docs. Отдельно описаны команды запуска ВМ, что позволяет воспроизвести результаты лабораторной работы.</w:t>
      </w:r>
    </w:p>
    <w:p>
      <w:pPr>
        <w:pStyle w:val="Normal"/>
        <w:keepNext/>
        <w:pageBreakBefore/>
        <w:tabs>
          <w:tab w:val="clear" w:pos="720"/>
          <w:tab w:val="right" w:pos="9354" w:leader="dot"/>
        </w:tabs>
        <w:spacing w:lineRule="auto" w:line="240" w:before="0" w:after="80"/>
        <w:ind w:hanging="0" w:start="0"/>
        <w:jc w:val="both"/>
        <w:rPr/>
      </w:pPr>
      <w:r>
        <w:rPr>
          <w:rFonts w:ascii="Times New Roman" w:hAnsi="Times New Roman" w:cs="Times New Roman" w:eastAsia="Times New Roman"/>
          <w:b/>
          <w:i w:val="0"/>
          <w:sz w:val="28"/>
        </w:rPr>
        <w:t>3 ПРИМЕНЕНИЕ GIT И МОДЕЛИ GIT FLOW</w:t>
      </w:r>
    </w:p>
    <w:p>
      <w:pPr>
        <w:pStyle w:val="Normal"/>
        <w:keepNext/>
        <w:tabs>
          <w:tab w:val="clear" w:pos="720"/>
          <w:tab w:val="right" w:pos="9354" w:leader="dot"/>
        </w:tabs>
        <w:spacing w:lineRule="auto" w:line="240" w:before="0" w:after="80"/>
        <w:ind w:hanging="0" w:start="227"/>
        <w:jc w:val="both"/>
        <w:rPr/>
      </w:pPr>
      <w:r>
        <w:rPr>
          <w:rFonts w:ascii="Times New Roman" w:hAnsi="Times New Roman" w:cs="Times New Roman" w:eastAsia="Times New Roman"/>
          <w:b/>
          <w:i w:val="0"/>
          <w:sz w:val="28"/>
        </w:rPr>
        <w:t>3.1 Ветвление и история репозитория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Проект размещен в репозитории GitHub Weit145/opi-suai. В истории использована модель Git Flow: функциональная ветка feature/init-skeleton была влита в develop; из develop создана ветка release-0.1.0, влитая в main и develop; релиз отмечен тегом v0.1.0. Исправление hotfix-0.1.1 влито в main и develop и отмечено тегом v0.1.1. Такая схема разделяет разработку, подготовку релиза и срочные исправления.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инфраструктуры виртуальной машины использована отдельная ветка: коммит bcef9d0 Add VM добавлен в ветку, которая была влита в main коммитом 91619e9. Слияние выполнено после проверки файлов ВМ, Makefile и README. Классический Git Flow предполагает слияние функциональной ветки в develop; в учебном репозитории ветка с инфраструктурой ВМ была влита в main. Это отклонение от классической схемы, обусловленное состоянием учебного репозитория, зафиксировано в отчёте.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Ветки и теги этапа I приведены в таблице 10, ключевые коммиты — в таблице 11.</w:t>
      </w:r>
    </w:p>
    <w:p>
      <w:pPr>
        <w:pStyle w:val="Caption"/>
        <w:keepNext/>
        <w:spacing w:before="120" w:after="0"/>
        <w:jc w:val="both"/>
        <w:rPr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10 – Ветки и теги этапа 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4535"/>
        <w:gridCol w:w="2324"/>
      </w:tblGrid>
      <w:tr>
        <w:trPr>
          <w:tblHeader w:val="true"/>
        </w:trPr>
        <w:tc>
          <w:tcPr>
            <w:tcW w:type="dxa" w:w="2381"/>
            <w:vAlign w:val="center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Ветка или тег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Назначение</w:t>
            </w:r>
          </w:p>
        </w:tc>
        <w:tc>
          <w:tcPr>
            <w:tcW w:type="dxa" w:w="2324"/>
            <w:vAlign w:val="center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Коммит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feature/init-skeleton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Начальный каркас проекта</w:t>
            </w:r>
          </w:p>
        </w:tc>
        <w:tc>
          <w:tcPr>
            <w:tcW w:type="dxa" w:w="2324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44dfdd8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develop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Интеграция функциональных веток</w:t>
            </w:r>
          </w:p>
        </w:tc>
        <w:tc>
          <w:tcPr>
            <w:tcW w:type="dxa" w:w="2324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b38a9ca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release-0.1.0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Подготовка релиза 0.1.0</w:t>
            </w:r>
          </w:p>
        </w:tc>
        <w:tc>
          <w:tcPr>
            <w:tcW w:type="dxa" w:w="2324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e9d300e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tag v0.1.0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Отметка релиза 0.1.0</w:t>
            </w:r>
          </w:p>
        </w:tc>
        <w:tc>
          <w:tcPr>
            <w:tcW w:type="dxa" w:w="2324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6bb91d3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hotfix-0.1.1, tag v0.1.1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Исправление README</w:t>
            </w:r>
          </w:p>
        </w:tc>
        <w:tc>
          <w:tcPr>
            <w:tcW w:type="dxa" w:w="2324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1a2019e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main (merge)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Слияние инфраструктуры ВМ</w:t>
            </w:r>
          </w:p>
        </w:tc>
        <w:tc>
          <w:tcPr>
            <w:tcW w:type="dxa" w:w="2324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91619e9</w:t>
            </w:r>
          </w:p>
        </w:tc>
      </w:tr>
    </w:tbl>
    <w:p>
      <w:pPr>
        <w:spacing w:line="240" w:lineRule="auto" w:after="0" w:before="0"/>
        <w:ind w:firstLine="0"/>
      </w:pPr>
    </w:p>
    <w:p>
      <w:pPr>
        <w:pStyle w:val="Caption"/>
        <w:keepNext/>
        <w:spacing w:before="120" w:after="0"/>
        <w:jc w:val="both"/>
        <w:rPr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11 – Ключевые коммиты этапа 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685"/>
        <w:gridCol w:w="4309"/>
      </w:tblGrid>
      <w:tr>
        <w:trPr>
          <w:tblHeader w:val="true"/>
        </w:trPr>
        <w:tc>
          <w:tcPr>
            <w:tcW w:type="dxa" w:w="1247"/>
            <w:vAlign w:val="center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Хэш</w:t>
            </w:r>
          </w:p>
        </w:tc>
        <w:tc>
          <w:tcPr>
            <w:tcW w:type="dxa" w:w="3685"/>
            <w:vAlign w:val="center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Сообщение</w:t>
            </w:r>
          </w:p>
        </w:tc>
        <w:tc>
          <w:tcPr>
            <w:tcW w:type="dxa" w:w="4309"/>
            <w:vAlign w:val="center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44dfdd8</w:t>
            </w:r>
          </w:p>
        </w:tc>
        <w:tc>
          <w:tcPr>
            <w:tcW w:type="dxa" w:w="3685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chore: initial project skeleton</w:t>
            </w:r>
          </w:p>
        </w:tc>
        <w:tc>
          <w:tcPr>
            <w:tcW w:type="dxa" w:w="4309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Каркас репозитория, README, Makefile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b38a9ca</w:t>
            </w:r>
          </w:p>
        </w:tc>
        <w:tc>
          <w:tcPr>
            <w:tcW w:type="dxa" w:w="3685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Merge feature/init-skeleton into develop</w:t>
            </w:r>
          </w:p>
        </w:tc>
        <w:tc>
          <w:tcPr>
            <w:tcW w:type="dxa" w:w="4309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Интеграция начального каркаса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add53e8</w:t>
            </w:r>
          </w:p>
        </w:tc>
        <w:tc>
          <w:tcPr>
            <w:tcW w:type="dxa" w:w="3685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chore: bump version to 0.1.0</w:t>
            </w:r>
          </w:p>
        </w:tc>
        <w:tc>
          <w:tcPr>
            <w:tcW w:type="dxa" w:w="4309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Подготовка версии 0.1.0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6bb91d3</w:t>
            </w:r>
          </w:p>
        </w:tc>
        <w:tc>
          <w:tcPr>
            <w:tcW w:type="dxa" w:w="3685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Merge release-0.1.0</w:t>
            </w:r>
          </w:p>
        </w:tc>
        <w:tc>
          <w:tcPr>
            <w:tcW w:type="dxa" w:w="4309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Тег v0.1.0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b5ef402</w:t>
            </w:r>
          </w:p>
        </w:tc>
        <w:tc>
          <w:tcPr>
            <w:tcW w:type="dxa" w:w="3685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fix: correct readme</w:t>
            </w:r>
          </w:p>
        </w:tc>
        <w:tc>
          <w:tcPr>
            <w:tcW w:type="dxa" w:w="4309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Исправление README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1a2019e</w:t>
            </w:r>
          </w:p>
        </w:tc>
        <w:tc>
          <w:tcPr>
            <w:tcW w:type="dxa" w:w="3685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merge hotfix-0.1.1</w:t>
            </w:r>
          </w:p>
        </w:tc>
        <w:tc>
          <w:tcPr>
            <w:tcW w:type="dxa" w:w="4309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Тег v0.1.1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bcef9d0</w:t>
            </w:r>
          </w:p>
        </w:tc>
        <w:tc>
          <w:tcPr>
            <w:tcW w:type="dxa" w:w="3685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Add VM</w:t>
            </w:r>
          </w:p>
        </w:tc>
        <w:tc>
          <w:tcPr>
            <w:tcW w:type="dxa" w:w="4309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Управление QEMU/KVM, provision, проверка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91619e9</w:t>
            </w:r>
          </w:p>
        </w:tc>
        <w:tc>
          <w:tcPr>
            <w:tcW w:type="dxa" w:w="3685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Merge</w:t>
            </w:r>
          </w:p>
        </w:tc>
        <w:tc>
          <w:tcPr>
            <w:tcW w:type="dxa" w:w="4309"/>
            <w:vAlign w:val="center"/>
          </w:tcPr>
          <w:p>
            <w:pPr>
              <w:keepNext w:val="0"/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Слияние инфраструктуры ВМ в main</w:t>
            </w:r>
          </w:p>
        </w:tc>
      </w:tr>
    </w:tbl>
    <w:p>
      <w:pPr>
        <w:spacing w:line="240" w:lineRule="auto" w:after="0" w:before="0"/>
        <w:ind w:firstLine="0"/>
      </w:pP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Команды, использованные при работе с ветками: git switch -c, git add, git commit, git switch develop, git merge --no-ff, git tag -a, git log --graph --oneline --all. Изменения этапа I зафиксированы в удалённом репозитории; дальнейшие локальные изменения относятся к следующей работе и в отчёт не включены.</w:t>
      </w:r>
    </w:p>
    <w:p>
      <w:pPr>
        <w:pStyle w:val="Normal"/>
        <w:keepNext/>
        <w:tabs>
          <w:tab w:val="clear" w:pos="720"/>
          <w:tab w:val="right" w:pos="9354" w:leader="dot"/>
        </w:tabs>
        <w:spacing w:lineRule="auto" w:line="240" w:before="0" w:after="80"/>
        <w:ind w:hanging="0" w:start="227"/>
        <w:jc w:val="both"/>
        <w:rPr/>
      </w:pPr>
      <w:r>
        <w:rPr>
          <w:rFonts w:ascii="Times New Roman" w:hAnsi="Times New Roman" w:cs="Times New Roman" w:eastAsia="Times New Roman"/>
          <w:b/>
          <w:i w:val="0"/>
          <w:sz w:val="28"/>
        </w:rPr>
        <w:t>3.2 Содержимое репозитория и проверка секретов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Перед фиксацией проверено, что в коммиты не попали секреты: файлы .env, каталог .vm, SSH-ключи, файлы с паролями и локальные артефакты исключены через .gitignore. В репозиторий добавлен только пример конфигурации .env.example с пустыми значениями.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Проверка игнорируемых путей перед коммитом:</w:t>
      </w:r>
    </w:p>
    <w:p>
      <w:pPr>
        <w:spacing w:line="240" w:lineRule="auto" w:before="80" w:after="8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git status --short</w:t>
        <w:br/>
        <w:t>git check-ignore -v .vm/credentials.json .vm/team-credentials.json .vm/id_ed25519 .env</w:t>
        <w:br/>
        <w:br/>
        <w:t>.gitignore:2:.vm/        .vm/credentials.json</w:t>
        <w:br/>
        <w:t>.gitignore:2:.vm/        .vm/team-credentials.json</w:t>
        <w:br/>
        <w:t>.gitignore:2:.vm/        .vm/id_ed25519</w:t>
        <w:br/>
        <w:t>.gitignore:1:.env        .env</w:t>
        <w:br/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README.md содержит инструкции по запуску, но не содержит паролей. Пароли хранятся в .vm/credentials.txt и .vm/team-credentials.json, доступных только владельцу; в отчёт они не включены. Такой порядок соответствует требованию об отсутствии секретов в репозитории и снижает риск случайной публикации учётных данных.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Модель Git Flow применена с учетом реального состояния веток. В дальнейшем при синхронизации develop с main можно вернуться к классической схеме feature → develop → release → main, а срочные исправления выпускать через hotfix.</w:t>
      </w:r>
    </w:p>
    <w:p>
      <w:pPr>
        <w:pStyle w:val="Heading1"/>
        <w:keepNext/>
        <w:pageBreakBefore/>
        <w:ind w:hanging="0"/>
        <w:jc w:val="center"/>
        <w:rPr/>
      </w:pPr>
      <w:r>
        <w:rPr>
          <w:rFonts w:ascii="Times New Roman" w:hAnsi="Times New Roman" w:cs="Times New Roman" w:eastAsia="Times New Roman"/>
          <w:b/>
          <w:i w:val="0"/>
          <w:sz w:val="28"/>
        </w:rPr>
        <w:t>ВЫВОДЫ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Развернута воспроизводимая виртуальная среда QEMU/KVM с Ubuntu 24.04, Redmine 6.1.5, PostgreSQL 16, nginx, Puma и Git. Среда сохраняет данные между запусками и управляется командами make; проверка make vm-check подтвердила доступность Redmine, ресурсов темы и входа администратора.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В Redmine создан закрытый проект pc-assembly-34, три участника и служебная учётная запись администратора (всего четыре учётные записи), ролевая модель, пять трекеров, семь статусов и матрица переходов. Права проверены: руководитель имеет административные полномочия, обычный участник получает отказ 403 при обращении к системной панели.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Построено дерево из 38 задач: два этапа, семь задач этапа I, пять групп требований, 22 задачи FR-01–FR-22, приемочные испытания и документация. Дерево связано с требованиями первой лабораторной работы и отражает зоны ответственности; задачи этапа II включены как план следующей работы.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Настроены Git 2.43 в гостевой ОС и репозиторий GitHub: добавлены README.md, условные исходные файлы, тема Bleuclair и инфраструктура ВМ. Продемонстрированы клонирование, ветвление, фиксация, слияние и просмотр истории.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Применена модель Git Flow: feature/init-skeleton → develop → release-0.1.0 с тегом v0.1.0; hotfix-0.1.1 с тегом v0.1.1; отдельная ветка с инфраструктурой ВМ влита в main. История содержит осмысленные коммиты и слияния.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Проверено, что секреты, SSH-ключи, файлы паролей и локальные артефакты исключены из Git; в репозитории присутствует только пример конфигурации без секретов.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Зафиксированы ограничения: замена VirtualBox/Windows на QEMU/KVM/Ubuntu и версии Redmine/PostgreSQL/nginx не согласованы с преподавателем; это отличие должно быть учтено при защите. Реализация информационной системы, платёжные и доставочные интеграции и их испытания относятся к этапу II и в настоящем отчёте не рассматривались.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8. Отчёт оформлен по требованиям методических указаний: титульный лист с преподавателем, содержание с номерами страниц, страница задания для подписанного бланка, описание хода работ со снимками экрана, выводы и список источников. Объём отчёта превышает 15 страниц; каждый основной раздел начинается с новой страницы.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9. В результате работы сформированы практические навыки организации промышленного производства ПО: планирование работ, распределение ролей, управление проектом, контроль версий, документирование и подготовка отчётности. Полученная среда и модель работ могут быть использованы как основа для следующей лабораторной работы.</w:t>
      </w:r>
    </w:p>
    <w:p>
      <w:pPr>
        <w:pStyle w:val="Heading1"/>
        <w:keepNext/>
        <w:pageBreakBefore/>
        <w:ind w:hanging="0"/>
        <w:jc w:val="center"/>
        <w:rPr/>
      </w:pPr>
      <w:r>
        <w:rPr>
          <w:rFonts w:ascii="Times New Roman" w:hAnsi="Times New Roman" w:cs="Times New Roman" w:eastAsia="Times New Roman"/>
          <w:b/>
          <w:i w:val="0"/>
          <w:sz w:val="28"/>
        </w:rPr>
        <w:t>СПИСОК ИСПОЛЬЗОВАННЫХ ИСТОЧНИКОВ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Методические указания к выполнению лабораторных работ по дисциплине «Основы программной инженерии» / сост. П.А. Охтилев, А.Э. Зянчурин. — СПб.: ГУАП, 2021. — 82 с.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Чакон С., Штрауб Б. Git для профессионального программиста. — СПб.: Питер, 2016. — 496 с.: ил. — (Серия «Библиотека программиста»). — ISBN 978-5-496-01763-3.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Git Documentation. — URL: https://git-scm.com/doc (дата обращения: 26.10.2026).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Система управления проектами Redmine : официальный сайт. — URL: https://www.redmine.org/ (дата обращения: 26.10.2026).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Redmine. Installation guide. — URL: https://www.redmine.org/projects/redmine/wiki/RedmineInstall (дата обращения: 26.10.2026).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QEMU documentation. — URL: https://www.qemu.org/docs/master/ (дата обращения: 26.10.2026).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Ubuntu Server documentation. — URL: https://documentation.ubuntu.com/server/ (дата обращения: 26.10.2026).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8. PostgreSQL 16 Documentation. — URL: https://www.postgresql.org/docs/16/ (дата обращения: 26.10.2026).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9. ГОСТ 2.105-2019. ЕСКД. Общие требования к текстовым документам. — М.: Стандартинформ, 2019.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10. ГОСТ 7.32-2017. СИБИД. Отчет о научно-исследовательской работе. Структура и правила оформления. — М.: Стандартинформ, 2017.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11. ГОСТ 7.0.100-2018. Библиографическая запись. Библиографическое описание. Общие требования и правила составления. — М.: Стандартинформ, 2018.</w:t>
      </w:r>
    </w:p>
    <w:p>
      <w:pPr>
        <w:pStyle w:val="Heading1"/>
        <w:keepNext/>
        <w:pageBreakBefore/>
        <w:ind w:hanging="0"/>
        <w:jc w:val="center"/>
        <w:rPr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ПРИЛОЖЕНИЕ А</w:t>
      </w:r>
    </w:p>
    <w:p>
      <w:pPr>
        <w:keepNext w:val="0"/>
        <w:spacing w:line="360" w:lineRule="auto" w:before="0" w:after="16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Основные команды и структура репозитория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Ниже приведены команды, использованные для развертывания, проверки и сопровождения среды. Команды выполняются из корня репозитория, если не указано иное.</w:t>
      </w:r>
    </w:p>
    <w:p>
      <w:pPr>
        <w:spacing w:line="240" w:lineRule="auto" w:before="80" w:after="8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make vm-up          # создать и запустить ВМ, установить Redmine</w:t>
        <w:br/>
        <w:t>make vm-status      # проверить состояние ВМ и Redmine</w:t>
        <w:br/>
        <w:t>make vm-check       # проверить HTTP, тему и вход администратора</w:t>
        <w:br/>
        <w:t>make vm-ssh         # войти в гостевую Ubuntu по SSH</w:t>
        <w:br/>
        <w:t>make vm-logs        # смотреть журнал установки</w:t>
        <w:br/>
        <w:t>make vm-down        # штатно выключить ВМ</w:t>
        <w:br/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Проверки внутри гостевой ОС:</w:t>
      </w:r>
    </w:p>
    <w:p>
      <w:pPr>
        <w:spacing w:line="240" w:lineRule="auto" w:before="80" w:after="8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hostnamectl</w:t>
        <w:br/>
        <w:t>systemd-detect-virt</w:t>
        <w:br/>
        <w:t>ruby --version</w:t>
        <w:br/>
        <w:t>git --version</w:t>
        <w:br/>
        <w:t>sudo -u postgres psql -c '\l'</w:t>
        <w:br/>
        <w:t>systemctl status redmine nginx postgresql --no-pager</w:t>
        <w:br/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Структура репозитория (этап I):</w:t>
      </w:r>
    </w:p>
    <w:p>
      <w:pPr>
        <w:spacing w:line="240" w:lineRule="auto" w:before="80" w:after="8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opi-suai/</w:t>
        <w:br/>
        <w:t xml:space="preserve">  src/                  условные исходные файлы</w:t>
        <w:br/>
        <w:t xml:space="preserve">  tests/                описание проверок</w:t>
        <w:br/>
        <w:t xml:space="preserve">  themes/bleuclair/     тема оформления Redmine</w:t>
        <w:br/>
        <w:t xml:space="preserve">  vm/                   управление QEMU/KVM и провижининг</w:t>
        <w:br/>
        <w:t xml:space="preserve">  lab/                  требования и сценарий наполнения Redmine</w:t>
        <w:br/>
        <w:t xml:space="preserve">  docs/                 отчёт, схемы и снимки экрана</w:t>
        <w:br/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Пример команд Git Flow, использованных при работе с репозиторием:</w:t>
      </w:r>
    </w:p>
    <w:p>
      <w:pPr>
        <w:spacing w:line="240" w:lineRule="auto" w:before="80" w:after="8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git switch -c feature/init-skeleton</w:t>
        <w:br/>
        <w:t>git add &lt;файлы&gt;</w:t>
        <w:br/>
        <w:t>git commit -m "chore: initial project skeleton"</w:t>
        <w:br/>
        <w:t>git switch develop</w:t>
        <w:br/>
        <w:t>git merge --no-ff feature/init-skeleton</w:t>
        <w:br/>
        <w:t>git switch main</w:t>
        <w:br/>
        <w:t>git merge --no-ff release-0.1.0</w:t>
        <w:br/>
        <w:t>git tag -a v0.1.0 -m "Release 0.1.0"</w:t>
        <w:br/>
        <w:t>git log --graph --oneline --all</w:t>
        <w:br/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Проверка секретов перед коммитом:</w:t>
      </w:r>
    </w:p>
    <w:p>
      <w:pPr>
        <w:spacing w:line="240" w:lineRule="auto" w:before="80" w:after="8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git status --short</w:t>
        <w:br/>
        <w:t>git check-ignore -v .vm/credentials.json .vm/id_ed25519 .env</w:t>
        <w:br/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Все команды проверены; пароли и ключи не публикуются.</w:t>
      </w:r>
    </w:p>
    <w:sectPr w:rsidR="00FC693F" w:rsidRPr="0006063C" w:rsidSect="00034616">
      <w:headerReference w:type="first" r:id="rId9"/>
      <w:footerReference w:type="first" r:id="rId10"/>
      <w:footerReference w:type="default" r:id="rId11"/>
      <w:pgSz w:w="11906" w:h="16838"/>
      <w:pgMar w:top="1134" w:right="850" w:bottom="1134" w:left="1701" w:header="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  <w:r>
      <w:rPr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hanging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60" w:before="0" w:after="0"/>
      <w:ind w:firstLine="709"/>
      <w:jc w:val="start"/>
    </w:pPr>
    <w:rPr>
      <w:rFonts w:ascii="Times New Roman" w:hAnsi="Times New Roman" w:eastAsia="Times New Roman" w:cs="Times New Roman"/>
      <w:color w:val="000000"/>
      <w:kern w:val="0"/>
      <w:sz w:val="28"/>
      <w:szCs w:val="22"/>
      <w:lang w:val="en-US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pageBreakBefore/>
      <w:spacing w:lineRule="auto" w:line="360" w:before="240" w:after="120"/>
      <w:ind w:firstLine="709"/>
      <w:outlineLvl w:val="0"/>
    </w:pPr>
    <w:rPr>
      <w:rFonts w:ascii="Times New Roman" w:hAnsi="Times New Roman" w:eastAsia="Times New Roman" w:cs="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lineRule="auto" w:line="360" w:before="240" w:after="120"/>
      <w:ind w:firstLine="709"/>
      <w:outlineLvl w:val="1"/>
    </w:pPr>
    <w:rPr>
      <w:rFonts w:ascii="Times New Roman" w:hAnsi="Times New Roman" w:eastAsia="Times New Roman" w:cs="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lineRule="auto" w:line="360" w:before="200" w:after="0"/>
      <w:outlineLvl w:val="2"/>
    </w:pPr>
    <w:rPr>
      <w:rFonts w:ascii="Times New Roman" w:hAnsi="Times New Roman" w:eastAsia="Times New Roman" w:cs="" w:cstheme="majorBid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Rule="auto" w:line="360" w:before="0" w:after="0"/>
      <w:contextualSpacing/>
    </w:pPr>
    <w:rPr>
      <w:rFonts w:ascii="Times New Roman" w:hAnsi="Times New Roman" w:eastAsia="Times New Roman" w:cs="" w:cstheme="majorBidi"/>
      <w:color w:val="000000"/>
      <w:spacing w:val="5"/>
      <w:kern w:val="2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 w:before="0" w:after="0"/>
      <w:ind w:hanging="0"/>
    </w:pPr>
    <w:rPr>
      <w:rFonts w:ascii="Times New Roman" w:hAnsi="Times New Roman" w:eastAsia="Times New Roman" w:cs="Times New Roman"/>
      <w:b w:val="false"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