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52C64E1D" w14:textId="3CC5AB58" w:rsidR="00B77470" w:rsidRDefault="00B77470" w:rsidP="00D35FC7">
      <w:r>
        <w:t>Soil degradation molar conversion rat</w:t>
      </w:r>
      <w:r w:rsidR="00B0305C">
        <w:t>io of parent to degradate was</w:t>
      </w:r>
      <w:r>
        <w:t xml:space="preserve"> previousl</w:t>
      </w:r>
      <w:r w:rsidR="00B0305C">
        <w:t>y a mass conversion ratio. It is now correctly a molar conversion.</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0A190368" w:rsidR="00B0305C" w:rsidRDefault="00B0305C" w:rsidP="00D35FC7">
      <w:r>
        <w:t xml:space="preserve">There is no longer a numerical implicit correction to soil degradation.  This caused inconsistent results when soil degradation was not dominant and when sorbed phase degradation is turned off. </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7E7DC619" w:rsidR="008E1689" w:rsidRDefault="008E1689" w:rsidP="00D35FC7">
      <w:r>
        <w:t>Advanced user row on spray table is now functional</w:t>
      </w:r>
      <w:r w:rsidR="00B9336C">
        <w:t>.</w:t>
      </w:r>
    </w:p>
    <w:p w14:paraId="287DD52F" w14:textId="77777777" w:rsidR="00A712C6" w:rsidRDefault="00A712C6" w:rsidP="00D35FC7"/>
    <w:p w14:paraId="7D528196" w14:textId="0A9BAE49" w:rsidR="00A712C6" w:rsidRDefault="00A712C6" w:rsidP="00D35FC7">
      <w:r>
        <w:t>Implicit correction for soil degradation removed and straight numerical calculation now used instead. This was problematic for cases where other dissipation processes besides soil degradation occurred also problematic when aqueous-only degradation was used.</w:t>
      </w:r>
    </w:p>
    <w:p w14:paraId="08BE738E" w14:textId="77777777" w:rsidR="00A712C6" w:rsidRDefault="00A712C6" w:rsidP="00D35FC7"/>
    <w:p w14:paraId="49C4D2B4" w14:textId="394CA4EA" w:rsidR="00A712C6" w:rsidRDefault="00A712C6" w:rsidP="00D35FC7">
      <w:r>
        <w:t>Soil degradation parent</w:t>
      </w:r>
      <w:r w:rsidR="00EA29BB">
        <w:t>-</w:t>
      </w:r>
      <w:r>
        <w:t>to</w:t>
      </w:r>
      <w:r w:rsidR="00EA29BB">
        <w:t>-</w:t>
      </w:r>
      <w:r>
        <w:t>daughter conversion ratio was previously a mass ratio, it is now a molar ratio</w:t>
      </w:r>
      <w:r w:rsidR="00EA29BB">
        <w:t xml:space="preserve"> to conform with the other degradation mechanisms</w:t>
      </w:r>
      <w:r>
        <w:t xml:space="preserve">. </w:t>
      </w:r>
    </w:p>
    <w:p w14:paraId="3BDE4C26" w14:textId="77777777" w:rsidR="00B77470" w:rsidRDefault="00B77470" w:rsidP="00D35FC7"/>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 xml:space="preserve">Text that includes blanks should be inside </w:t>
      </w:r>
      <w:r>
        <w:lastRenderedPageBreak/>
        <w:t>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lastRenderedPageBreak/>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lastRenderedPageBreak/>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lastRenderedPageBreak/>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w:t>
      </w:r>
      <w:r>
        <w:rPr>
          <w:b/>
          <w:bCs/>
        </w:rPr>
        <w:t xml:space="preserve"> + 1</w:t>
      </w:r>
      <w:r>
        <w:rPr>
          <w:b/>
          <w:bCs/>
        </w:rPr>
        <w:t>)</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 xml:space="preserve">Line (39 + #Applications + </w:t>
      </w:r>
      <w:r>
        <w:rPr>
          <w:b/>
          <w:bCs/>
        </w:rPr>
        <w:t>2</w:t>
      </w:r>
      <w:r>
        <w:rPr>
          <w:b/>
          <w:bCs/>
        </w:rPr>
        <w:t>)</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 xml:space="preserve">Line (39 + #Applications + </w:t>
      </w:r>
      <w:r>
        <w:rPr>
          <w:b/>
          <w:bCs/>
        </w:rPr>
        <w:t>3</w:t>
      </w:r>
      <w:r>
        <w:rPr>
          <w:b/>
          <w:bCs/>
        </w:rPr>
        <w:t>)</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lastRenderedPageBreak/>
        <w:t>Line (39 + #Applications + 3 + #Scenarios</w:t>
      </w:r>
      <w:r>
        <w:rPr>
          <w:b/>
          <w:bCs/>
        </w:rPr>
        <w:t xml:space="preserve"> + 1</w:t>
      </w:r>
      <w:r>
        <w:rPr>
          <w:b/>
          <w:bCs/>
        </w:rPr>
        <w:t>)</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 xml:space="preserve">Line (39 + #Applications + 3 + #Scenarios + </w:t>
      </w:r>
      <w:r>
        <w:rPr>
          <w:b/>
          <w:bCs/>
        </w:rPr>
        <w:t>2</w:t>
      </w:r>
      <w:r>
        <w:rPr>
          <w:b/>
          <w:bCs/>
        </w:rPr>
        <w:t>)</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lastRenderedPageBreak/>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lastRenderedPageBreak/>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lastRenderedPageBreak/>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2pt" o:ole="">
            <v:imagedata r:id="rId16" o:title=""/>
          </v:shape>
          <o:OLEObject Type="Embed" ProgID="Equation.3" ShapeID="_x0000_i1025" DrawAspect="Content" ObjectID="_1801030295"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01030296"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01030297"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01030298"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01030299"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2pt" o:ole="">
            <v:imagedata r:id="rId27" o:title=""/>
          </v:shape>
          <o:OLEObject Type="Embed" ProgID="Equation.3" ShapeID="_x0000_i1030" DrawAspect="Content" ObjectID="_1801030300"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01030301"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93" w:name="_Toc451238553"/>
      <w:bookmarkStart w:id="194" w:name="_Toc157062495"/>
      <w:r w:rsidRPr="008B363D">
        <w:t>Effective Water Column Dissipation (</w:t>
      </w:r>
      <w:r w:rsidRPr="008B363D">
        <w:sym w:font="Symbol" w:char="F047"/>
      </w:r>
      <w:r w:rsidRPr="008B363D">
        <w:rPr>
          <w:vertAlign w:val="subscript"/>
        </w:rPr>
        <w:t>1</w:t>
      </w:r>
      <w:r w:rsidRPr="008B363D">
        <w:t>)</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5" w:name="_Toc451238554"/>
      <w:bookmarkStart w:id="196" w:name="_Toc157062496"/>
      <w:r w:rsidRPr="000873B0">
        <w:rPr>
          <w:rStyle w:val="Heading3Char"/>
        </w:rPr>
        <w:t xml:space="preserve">Hydrologic Washout </w:t>
      </w:r>
      <w:bookmarkEnd w:id="195"/>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6"/>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7" w:name="_Toc451238555"/>
      <w:bookmarkStart w:id="198" w:name="_Toc157062497"/>
      <w:r w:rsidRPr="008B363D">
        <w:t>Metabolism (</w:t>
      </w:r>
      <w:r w:rsidRPr="008B363D">
        <w:sym w:font="Symbol" w:char="F06D"/>
      </w:r>
      <w:r w:rsidRPr="008B363D">
        <w:rPr>
          <w:vertAlign w:val="subscript"/>
        </w:rPr>
        <w:t>bio_1</w:t>
      </w:r>
      <w:r w:rsidRPr="008B363D">
        <w:t>)</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01030302"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01030303"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01030304"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01030305"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01030306"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01030307"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01030308"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01030309"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01030310"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01030311"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01030312"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1030313"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01030314"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12"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AFBA085" w:rsidR="008B363D" w:rsidRPr="008B363D" w:rsidRDefault="008B363D" w:rsidP="00D35FC7">
      <w:pPr>
        <w:pStyle w:val="Heading3"/>
      </w:pPr>
      <w:bookmarkStart w:id="214" w:name="_Toc157062505"/>
      <w:r w:rsidRPr="008B363D">
        <w:t>2.5</w:t>
      </w:r>
      <w:r w:rsidRPr="008B363D">
        <w:tab/>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01030315"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01030316"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01030317"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01030318"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01030319"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01030320"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01030321"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9" w:name="_Toc451238565"/>
      <w:bookmarkStart w:id="220" w:name="_Toc157062508"/>
      <w:r w:rsidRPr="008B363D">
        <w:t>Initial Conditions</w:t>
      </w:r>
      <w:bookmarkEnd w:id="219"/>
      <w:bookmarkEnd w:id="220"/>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21" w:name="_Toc157062509"/>
      <w:r w:rsidRPr="008B363D">
        <w:t>Fixed Fraction of Eroded Pesticide</w:t>
      </w:r>
      <w:bookmarkEnd w:id="221"/>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01030322" r:id="rId76"/>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01030323" r:id="rId78"/>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lastRenderedPageBreak/>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22" w:name="_Toc157062510"/>
      <w:r w:rsidRPr="008B363D">
        <w:t>Initial Distribution of Eroded Pesticide</w:t>
      </w:r>
      <w:bookmarkEnd w:id="222"/>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5.2pt;height:42pt" o:ole="">
            <v:imagedata r:id="rId79" o:title=""/>
          </v:shape>
          <o:OLEObject Type="Embed" ProgID="Equation.3" ShapeID="_x0000_i1054" DrawAspect="Content" ObjectID="_1801030324" r:id="rId80"/>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01030325" r:id="rId82"/>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01030326" r:id="rId84"/>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3" w:name="_Toc451238566"/>
      <w:bookmarkStart w:id="224" w:name="_Toc157062511"/>
      <w:r w:rsidRPr="008B363D">
        <w:t>Analytical Solution</w:t>
      </w:r>
      <w:bookmarkEnd w:id="223"/>
      <w:bookmarkEnd w:id="224"/>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01030327" r:id="rId86"/>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01030328" r:id="rId88"/>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01030329" r:id="rId90"/>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01030330" r:id="rId92"/>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01030331" r:id="rId94"/>
        </w:object>
      </w:r>
      <w:r w:rsidR="008B363D" w:rsidRPr="007F72C8">
        <w:tab/>
      </w:r>
      <w:r>
        <w:t>(5-56)</w:t>
      </w:r>
    </w:p>
    <w:p w14:paraId="40067E93" w14:textId="45B48C15" w:rsidR="008B363D" w:rsidRPr="008B363D" w:rsidRDefault="007F72C8" w:rsidP="007F72C8">
      <w:pPr>
        <w:tabs>
          <w:tab w:val="left" w:pos="3600"/>
          <w:tab w:val="right" w:pos="9360"/>
        </w:tabs>
      </w:pPr>
      <w:r w:rsidRPr="007F72C8">
        <w:lastRenderedPageBreak/>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01030332" r:id="rId96"/>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3" type="#_x0000_t75" style="width:96pt;height:24pt" o:ole="">
            <v:imagedata r:id="rId97" o:title=""/>
          </v:shape>
          <o:OLEObject Type="Embed" ProgID="Equation.3" ShapeID="_x0000_i1063" DrawAspect="Content" ObjectID="_1801030333" r:id="rId98"/>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4" type="#_x0000_t75" style="width:180pt;height:30pt" o:ole="">
            <v:imagedata r:id="rId99" o:title=""/>
          </v:shape>
          <o:OLEObject Type="Embed" ProgID="Equation.3" ShapeID="_x0000_i1064" DrawAspect="Content" ObjectID="_1801030334" r:id="rId100"/>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5" type="#_x0000_t75" style="width:180.6pt;height:36pt" o:ole="">
            <v:imagedata r:id="rId101" o:title=""/>
          </v:shape>
          <o:OLEObject Type="Embed" ProgID="Equation.3" ShapeID="_x0000_i1065" DrawAspect="Content" ObjectID="_1801030335" r:id="rId102"/>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66" type="#_x0000_t75" style="width:180pt;height:36pt" o:ole="">
            <v:imagedata r:id="rId103" o:title=""/>
          </v:shape>
          <o:OLEObject Type="Embed" ProgID="Equation.3" ShapeID="_x0000_i1066" DrawAspect="Content" ObjectID="_1801030336" r:id="rId104"/>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67" type="#_x0000_t75" style="width:168pt;height:35.4pt" o:ole="">
            <v:imagedata r:id="rId105" o:title=""/>
          </v:shape>
          <o:OLEObject Type="Embed" ProgID="Equation.3" ShapeID="_x0000_i1067" DrawAspect="Content" ObjectID="_1801030337" r:id="rId106"/>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68" type="#_x0000_t75" style="width:168pt;height:35.4pt" o:ole="">
            <v:imagedata r:id="rId107" o:title=""/>
          </v:shape>
          <o:OLEObject Type="Embed" ProgID="Equation.3" ShapeID="_x0000_i1068" DrawAspect="Content" ObjectID="_1801030338" r:id="rId108"/>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482C7E8F"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5" w:name="_Hlk181178673"/>
            <m:sSub>
              <m:sSubPr>
                <m:ctrlPr>
                  <w:rPr>
                    <w:rFonts w:ascii="Cambria Math" w:hAnsi="Cambria Math"/>
                    <w:i/>
                  </w:rPr>
                </m:ctrlPr>
              </m:sSubPr>
              <m:e>
                <m:r>
                  <w:rPr>
                    <w:rFonts w:ascii="Cambria Math"/>
                  </w:rPr>
                  <m:t>λ</m:t>
                </m:r>
              </m:e>
              <m:sub>
                <m:r>
                  <w:rPr>
                    <w:rFonts w:ascii="Cambria Math"/>
                  </w:rPr>
                  <m:t>1</m:t>
                </m:r>
              </m:sub>
            </m:sSub>
            <w:bookmarkEnd w:id="225"/>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6" w:name="_Toc451238567"/>
      <w:bookmarkStart w:id="227" w:name="_Toc157062512"/>
      <w:r w:rsidRPr="008B363D">
        <w:t>The USEPA Standard Water Bodies</w:t>
      </w:r>
      <w:bookmarkEnd w:id="226"/>
      <w:bookmarkEnd w:id="227"/>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8" w:name="_Toc451238568"/>
    </w:p>
    <w:p w14:paraId="6E95830F" w14:textId="59A17B7B" w:rsidR="008B363D" w:rsidRPr="008B363D" w:rsidRDefault="00D92899" w:rsidP="00EB6DCA">
      <w:pPr>
        <w:pStyle w:val="Heading3"/>
      </w:pPr>
      <w:bookmarkStart w:id="229" w:name="_Toc157062513"/>
      <w:r>
        <w:t xml:space="preserve">Standard </w:t>
      </w:r>
      <w:r w:rsidR="008B363D" w:rsidRPr="008B363D">
        <w:t>Farm Pond</w:t>
      </w:r>
      <w:bookmarkEnd w:id="228"/>
      <w:bookmarkEnd w:id="229"/>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0" w:name="_Toc451238569"/>
      <w:bookmarkStart w:id="231" w:name="_Toc157062514"/>
      <w:r>
        <w:lastRenderedPageBreak/>
        <w:t>Standard</w:t>
      </w:r>
      <w:r w:rsidR="008B363D" w:rsidRPr="008B363D">
        <w:t xml:space="preserve"> Reservoir</w:t>
      </w:r>
      <w:bookmarkEnd w:id="230"/>
      <w:bookmarkEnd w:id="231"/>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2" w:name="_Toc451238570"/>
      <w:bookmarkStart w:id="233" w:name="_Toc157062515"/>
      <w:r w:rsidRPr="008B363D">
        <w:t>Custom Water Body</w:t>
      </w:r>
      <w:bookmarkEnd w:id="232"/>
      <w:bookmarkEnd w:id="233"/>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4" w:name="_Toc451238571"/>
      <w:bookmarkStart w:id="235" w:name="_Toc157062516"/>
      <w:r w:rsidRPr="008B363D">
        <w:t>VVWM Evaluations</w:t>
      </w:r>
      <w:bookmarkEnd w:id="234"/>
      <w:bookmarkEnd w:id="235"/>
    </w:p>
    <w:p w14:paraId="68F130B7" w14:textId="7E7EA8B6" w:rsidR="008B363D" w:rsidRPr="008B363D" w:rsidRDefault="008B363D" w:rsidP="00EB6DCA">
      <w:pPr>
        <w:pStyle w:val="Heading3"/>
      </w:pPr>
      <w:bookmarkStart w:id="236" w:name="_Toc451238572"/>
      <w:bookmarkStart w:id="237" w:name="_Toc157062517"/>
      <w:r w:rsidRPr="008B363D">
        <w:t>Solute Holding Capacity Ratio Sensitivity</w:t>
      </w:r>
      <w:bookmarkEnd w:id="236"/>
      <w:bookmarkEnd w:id="237"/>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8" w:name="_Toc451238573"/>
      <w:bookmarkStart w:id="239" w:name="_Toc157062518"/>
      <w:r w:rsidRPr="008B363D">
        <w:t>Washout and Overflow Sensitivity</w:t>
      </w:r>
      <w:bookmarkEnd w:id="238"/>
      <w:bookmarkEnd w:id="239"/>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0" w:name="_Toc451238574"/>
      <w:bookmarkStart w:id="241" w:name="_Toc157062519"/>
      <w:r w:rsidRPr="008B363D">
        <w:t>Photolysis Sensitivity</w:t>
      </w:r>
      <w:bookmarkEnd w:id="240"/>
      <w:bookmarkEnd w:id="241"/>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2" w:name="_Toc451238575"/>
      <w:bookmarkStart w:id="243" w:name="_Toc157062520"/>
      <w:r w:rsidRPr="008B363D">
        <w:t>Volatilization</w:t>
      </w:r>
      <w:bookmarkEnd w:id="242"/>
      <w:bookmarkEnd w:id="243"/>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4" w:name="_Toc451238584"/>
      <w:r w:rsidRPr="00EB6DCA">
        <w:t xml:space="preserve"> </w:t>
      </w:r>
      <w:bookmarkStart w:id="245" w:name="_Toc157062521"/>
      <w:r w:rsidR="008B363D" w:rsidRPr="00EB6DCA">
        <w:t>Regulatory Summary Output File</w:t>
      </w:r>
      <w:bookmarkEnd w:id="244"/>
      <w:bookmarkEnd w:id="245"/>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6" w:name="_Toc451238585"/>
      <w:bookmarkStart w:id="247" w:name="_Toc157062522"/>
      <w:r w:rsidRPr="008B363D">
        <w:t>Daily Values Output File</w:t>
      </w:r>
      <w:bookmarkEnd w:id="246"/>
      <w:bookmarkEnd w:id="247"/>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8" w:name="_Toc157062523"/>
      <w:r>
        <w:t>Single Mixing Cell (</w:t>
      </w:r>
      <w:r w:rsidR="001A1867">
        <w:t>TPEZ</w:t>
      </w:r>
      <w:r>
        <w:t>)</w:t>
      </w:r>
      <w:r w:rsidR="001A1867">
        <w:t xml:space="preserve"> Calculations</w:t>
      </w:r>
      <w:bookmarkEnd w:id="248"/>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9" w:name="_Toc157062524"/>
      <w:r>
        <w:t>Water Balance</w:t>
      </w:r>
      <w:bookmarkEnd w:id="249"/>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0"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0"/>
        <m:r>
          <m:rPr>
            <m:sty m:val="p"/>
          </m:rPr>
          <w:rPr>
            <w:rFonts w:ascii="Cambria Math" w:hAnsi="Cambria Math" w:hint="cs"/>
          </w:rPr>
          <m:t>=</m:t>
        </m:r>
        <w:bookmarkStart w:id="251"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1"/>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2" w:name="_Hlk165532743"/>
      <w:r w:rsidR="00D92899">
        <w:t>(6-1)</w:t>
      </w:r>
      <w:bookmarkEnd w:id="252"/>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3"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3"/>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4" w:name="_Toc157062525"/>
      <w:r>
        <w:t>Sediment Balance</w:t>
      </w:r>
      <w:bookmarkEnd w:id="254"/>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5" w:name="_Toc157062526"/>
      <w:r>
        <w:t>Solute Mass Balance</w:t>
      </w:r>
      <w:bookmarkEnd w:id="255"/>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6" w:name="_Hlk138940628"/>
      <w:r w:rsidR="00854E86">
        <w:t>[kg/day]</w:t>
      </w:r>
      <w:bookmarkEnd w:id="256"/>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7"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7"/>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8" w:name="_Toc157062527"/>
      <w:r>
        <w:t>Initial Conditions</w:t>
      </w:r>
      <w:bookmarkEnd w:id="258"/>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9" w:name="_Toc157062528"/>
      <w:r>
        <w:t xml:space="preserve">Time </w:t>
      </w:r>
      <w:r w:rsidR="00FD454F">
        <w:t>Intervals</w:t>
      </w:r>
      <w:bookmarkEnd w:id="259"/>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0" w:name="_Toc157062529"/>
      <w:r>
        <w:t>Parameterization of TPEZ</w:t>
      </w:r>
      <w:bookmarkEnd w:id="260"/>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1" w:name="_Toc157062530"/>
      <w:r>
        <w:t>Computer Implementation</w:t>
      </w:r>
      <w:bookmarkEnd w:id="261"/>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2" w:name="_Hlk139282617"/>
      <w:r>
        <w:t xml:space="preserve"> </w:t>
      </w:r>
      <w:r w:rsidRPr="00F64A0C">
        <w:rPr>
          <w:i/>
          <w:iCs/>
        </w:rPr>
        <w:t>input</w:t>
      </w:r>
      <w:r>
        <w:rPr>
          <w:i/>
          <w:iCs/>
        </w:rPr>
        <w:t>-</w:t>
      </w:r>
      <w:r w:rsidRPr="00F64A0C">
        <w:rPr>
          <w:i/>
          <w:iCs/>
        </w:rPr>
        <w:t>filename</w:t>
      </w:r>
      <w:bookmarkEnd w:id="262"/>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3" w:name="_Toc157062531"/>
      <w:r>
        <w:lastRenderedPageBreak/>
        <w:t>References</w:t>
      </w:r>
      <w:bookmarkEnd w:id="263"/>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4"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5" w:name="_Hlk180498857"/>
      <w:r>
        <w:t xml:space="preserve"> in the water column</w:t>
      </w:r>
      <w:bookmarkEnd w:id="265"/>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6" w:name="_Hlk180499571"/>
      <w:r>
        <w:t xml:space="preserve">effective washout halflife in the waterbody, averaged over the entire simulation. </w:t>
      </w:r>
      <w:bookmarkEnd w:id="266"/>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4"/>
    </w:p>
    <w:sectPr w:rsidR="00584AC2" w:rsidSect="00A3000E">
      <w:footerReference w:type="default" r:id="rId11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60465" w14:textId="77777777" w:rsidR="00477726" w:rsidRDefault="00477726" w:rsidP="00D35FC7">
      <w:r>
        <w:separator/>
      </w:r>
    </w:p>
  </w:endnote>
  <w:endnote w:type="continuationSeparator" w:id="0">
    <w:p w14:paraId="585ED4C8" w14:textId="77777777" w:rsidR="00477726" w:rsidRDefault="00477726" w:rsidP="00D35FC7">
      <w:r>
        <w:continuationSeparator/>
      </w:r>
    </w:p>
  </w:endnote>
  <w:endnote w:type="continuationNotice" w:id="1">
    <w:p w14:paraId="663CF306" w14:textId="77777777" w:rsidR="00477726" w:rsidRDefault="00477726"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99D6A" w14:textId="77777777" w:rsidR="00477726" w:rsidRDefault="00477726" w:rsidP="00D35FC7">
      <w:r>
        <w:separator/>
      </w:r>
    </w:p>
  </w:footnote>
  <w:footnote w:type="continuationSeparator" w:id="0">
    <w:p w14:paraId="4B57B901" w14:textId="77777777" w:rsidR="00477726" w:rsidRDefault="00477726" w:rsidP="00D35FC7">
      <w:r>
        <w:continuationSeparator/>
      </w:r>
    </w:p>
  </w:footnote>
  <w:footnote w:type="continuationNotice" w:id="1">
    <w:p w14:paraId="4F319E56" w14:textId="77777777" w:rsidR="00477726" w:rsidRDefault="00477726"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1F8"/>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3.e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8.emf"/><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9.emf"/><Relationship Id="rId118" Type="http://schemas.openxmlformats.org/officeDocument/2006/relationships/hyperlink" Target="http://www.tifton.uga.edu/sewrl/Gleams/glmspub.htm" TargetMode="Externa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0.emf"/><Relationship Id="rId119" Type="http://schemas.openxmlformats.org/officeDocument/2006/relationships/footer" Target="footer2.xml"/><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6.emf"/><Relationship Id="rId115" Type="http://schemas.openxmlformats.org/officeDocument/2006/relationships/image" Target="media/image61.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image" Target="media/image62.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7.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15717</TotalTime>
  <Pages>96</Pages>
  <Words>28804</Words>
  <Characters>164188</Characters>
  <Application>Microsoft Office Word</Application>
  <DocSecurity>0</DocSecurity>
  <Lines>1368</Lines>
  <Paragraphs>385</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76</cp:revision>
  <cp:lastPrinted>2013-05-14T18:29:00Z</cp:lastPrinted>
  <dcterms:created xsi:type="dcterms:W3CDTF">2022-05-13T12:50:00Z</dcterms:created>
  <dcterms:modified xsi:type="dcterms:W3CDTF">2025-02-14T14:24:00Z</dcterms:modified>
</cp:coreProperties>
</file>