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566.9291338582675" w:firstLine="0"/>
        <w:rPr>
          <w:rFonts w:ascii="Arial" w:cs="Arial" w:eastAsia="Arial" w:hAnsi="Arial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色彩計畫課程大綱 ( 2024  2/22 ~ 6/6 )</w:t>
          </w:r>
        </w:sdtContent>
      </w:sdt>
    </w:p>
    <w:tbl>
      <w:tblPr>
        <w:tblStyle w:val="Table1"/>
        <w:tblpPr w:leftFromText="180" w:rightFromText="180" w:topFromText="180" w:bottomFromText="180" w:vertAnchor="text" w:horzAnchor="text" w:tblpX="-660" w:tblpY="144.07470703125"/>
        <w:tblW w:w="9735.0" w:type="dxa"/>
        <w:jc w:val="left"/>
        <w:tblInd w:w="-469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230"/>
        <w:gridCol w:w="3330"/>
        <w:gridCol w:w="2790"/>
        <w:gridCol w:w="2385"/>
        <w:tblGridChange w:id="0">
          <w:tblGrid>
            <w:gridCol w:w="1230"/>
            <w:gridCol w:w="3330"/>
            <w:gridCol w:w="2790"/>
            <w:gridCol w:w="238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課程日期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課程內容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作業名稱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作業規定&amp;補充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2/22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課程大綱介紹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找15張彩虹配色的圖片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3/14上課前繳交雲端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2/29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介紹色彩計畫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3/7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何謂色彩計畫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介紹企業識別體系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line="276" w:lineRule="auto"/>
              <w:ind w:left="960" w:hanging="480"/>
            </w:pPr>
            <w:r w:rsidDel="00000000" w:rsidR="00000000" w:rsidRPr="00000000">
              <w:rPr>
                <w:rtl w:val="0"/>
              </w:rPr>
              <w:t xml:space="preserve">MI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276" w:lineRule="auto"/>
              <w:ind w:left="960" w:hanging="480"/>
            </w:pPr>
            <w:r w:rsidDel="00000000" w:rsidR="00000000" w:rsidRPr="00000000">
              <w:rPr>
                <w:rtl w:val="0"/>
              </w:rPr>
              <w:t xml:space="preserve">BI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276" w:lineRule="auto"/>
              <w:ind w:left="960" w:hanging="480"/>
            </w:pPr>
            <w:r w:rsidDel="00000000" w:rsidR="00000000" w:rsidRPr="00000000">
              <w:rPr>
                <w:rtl w:val="0"/>
              </w:rPr>
              <w:t xml:space="preserve">VI (台北市農會)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2"/>
              </w:numPr>
              <w:spacing w:line="276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拼貼企業LOGO：中間要有色相環：依顏色分類拼貼不同的企業標誌，七彩或黑白放旁邊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spacing w:line="276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分析拼貼的標誌的顏色組成，以最高比例的四種顏色（至少四種）來分析該種顏色最常應用在什麼行業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pacing w:line="276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分析企業：選一個自己喜歡的企業標誌，分析其企業理念、設計、配色、商標、櫥窗等等應用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4/11繳交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3/14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介紹色彩的測量方式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介紹顏色測量設備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光譜光度計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色度計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色溫表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測光表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濃度計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6"/>
              </w:numPr>
              <w:spacing w:line="276" w:lineRule="auto"/>
              <w:ind w:left="992.1259842519685" w:hanging="425.19685039370086"/>
            </w:pPr>
            <w:r w:rsidDel="00000000" w:rsidR="00000000" w:rsidRPr="00000000">
              <w:rPr>
                <w:rtl w:val="0"/>
              </w:rPr>
              <w:t xml:space="preserve">光譜輻射計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介紹色彩計畫配色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互補配色法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補色分割配色法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相似色配色法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三等分配色法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矩形配色法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方形配色法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6"/>
              </w:numPr>
              <w:spacing w:line="276" w:lineRule="auto"/>
              <w:ind w:left="1133.858267716535" w:hanging="566.9291338582675"/>
            </w:pPr>
            <w:r w:rsidDel="00000000" w:rsidR="00000000" w:rsidRPr="00000000">
              <w:rPr>
                <w:rtl w:val="0"/>
              </w:rPr>
              <w:t xml:space="preserve">單色配色法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介紹網頁色彩計畫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找一種物品，將其不同品牌的不同包裝拍下來 (至少找7個)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3/21上課時繳交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3/21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介紹航空公司視覺識別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(大韓航空、JAL、Lufthansa、荷蘭皇家航空、Hawaiian)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確認同學的包裝拍照作業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色票作業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(一個單位都是在21cm*21cm的紙上進行)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在色票中選一個顏色並平塗，右下角附上3.5cm*3.5cm大小的該顏色色票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繪製由四種顏色組成的幾何圖形，包括中間的5.5灰色，四周三個其他顏色(其中包括前項選的那個色)，右下角附上3.5cm*3.5cm大小的中間灰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運用第二項有使用的顏色做拓印或圖案(兩者自由選擇)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接續第三項的圖樣在實際產品上做變化和應用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3/28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全體同學參加設計系系展頒獎典禮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航空公司調查作業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選一個航空公司，分析該公司的色彩搭配，如飛機顏色、logo、空服員的服裝等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4/11繳交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清明節放假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4/11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76" w:lineRule="auto"/>
              <w:ind w:left="360"/>
            </w:pPr>
            <w:r w:rsidDel="00000000" w:rsidR="00000000" w:rsidRPr="00000000">
              <w:rPr>
                <w:rtl w:val="0"/>
              </w:rPr>
              <w:t xml:space="preserve">色彩實作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分析調查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形象概念表達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色彩形象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效果測試階段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色彩管理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line="276" w:lineRule="auto"/>
              <w:ind w:left="960" w:hanging="4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監督檢討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76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航空公司調查報告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拍攝包裝作業要調查的商品照片，去背後做色彩分析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4/18參觀展覽「世紀的容顏 台灣百年美術設計發展暨文獻展」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參觀展覽「世紀的容顏 台灣百年美術設計發展暨文獻展」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4/25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色彩感覺調查和語意差異法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範例：隨行杯視覺設計、葷食泡麵包裝設計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3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先前作業報告：企業LOGO分析和企業調查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3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講評色票作業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參考上課的範例和使用語意差異法，開始設計調查包裝色彩的問卷並發放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美可特、ESPRIT介紹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7種設計思維想像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從生活發現靈感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發散思維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連帶思維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逆向思維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深度思維想像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舊元素新意象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5"/>
              </w:numPr>
              <w:spacing w:line="276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超越思維想像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5/9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0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介紹服裝色彩和品牌配色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包裝作業報告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包含整理回收的問卷數據，並做成圖表，加上經過調查後重新設計過的包裝(mockup，一人做一個)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5/23報告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欣賞電影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02122"/>
                    <w:highlight w:val="white"/>
                    <w:rtl w:val="0"/>
                  </w:rPr>
                  <w:t xml:space="preserve">《布達佩斯大飯店》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觀後心得(A4)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色調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角色、服裝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場景搭配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轉折處色彩如何轉換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自己看到的特殊點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5/23上課繳交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5/23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包裝作業報告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276" w:lineRule="auto"/>
              <w:ind w:left="425.19685039370086" w:hanging="36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02122"/>
                    <w:rtl w:val="0"/>
                  </w:rPr>
                  <w:t xml:space="preserve">《布達佩斯大飯店》心得分享</w:t>
                </w:r>
              </w:sdtContent>
            </w:sdt>
          </w:p>
          <w:p w:rsidR="00000000" w:rsidDel="00000000" w:rsidP="00000000" w:rsidRDefault="00000000" w:rsidRPr="00000000" w14:paraId="00000082">
            <w:pPr>
              <w:spacing w:line="276" w:lineRule="auto"/>
              <w:ind w:left="0" w:firstLine="0"/>
              <w:rPr>
                <w:rFonts w:ascii="Arial" w:cs="Arial" w:eastAsia="Arial" w:hAnsi="Arial"/>
                <w:color w:val="2021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準備期末總報告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5/30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報告期末總報告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色彩基本原理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衣服的色彩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室內設計的色彩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布料的色彩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6/6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1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報告期末總報告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1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學期結束🥳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337C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2026AF"/>
    <w:pPr>
      <w:ind w:left="480" w:leftChars="200"/>
    </w:pPr>
  </w:style>
  <w:style w:type="numbering" w:styleId="1" w:customStyle="1">
    <w:name w:val="目前的清單1"/>
    <w:uiPriority w:val="99"/>
    <w:rsid w:val="00337F5B"/>
    <w:pPr>
      <w:numPr>
        <w:numId w:val="8"/>
      </w:numPr>
    </w:pPr>
  </w:style>
  <w:style w:type="numbering" w:styleId="2" w:customStyle="1">
    <w:name w:val="目前的清單2"/>
    <w:uiPriority w:val="99"/>
    <w:rsid w:val="00E878DF"/>
    <w:pPr>
      <w:numPr>
        <w:numId w:val="9"/>
      </w:numPr>
    </w:pPr>
  </w:style>
  <w:style w:type="paragraph" w:styleId="a5">
    <w:name w:val="header"/>
    <w:basedOn w:val="a"/>
    <w:link w:val="a6"/>
    <w:uiPriority w:val="99"/>
    <w:unhideWhenUsed w:val="1"/>
    <w:rsid w:val="002D6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2D63E5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2D63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2D63E5"/>
    <w:rPr>
      <w:sz w:val="20"/>
      <w:szCs w:val="20"/>
    </w:rPr>
  </w:style>
  <w:style w:type="table" w:styleId="1-1">
    <w:name w:val="Grid Table 1 Light Accent 1"/>
    <w:basedOn w:val="a1"/>
    <w:uiPriority w:val="46"/>
    <w:rsid w:val="002D63E5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wxujfk/qqUG/cXgg8LQNcIwx/w==">CgMxLjAaJAoBMBIfCh0IB0IZCgVBcmlhbBIQQXJpYWwgVW5pY29kZSBNUxokCgExEh8KHQgHQhkKBUFyaWFsEhBBcmlhbCBVbmljb2RlIE1TGiQKATISHwodCAdCGQoFQXJpYWwSEEFyaWFsIFVuaWNvZGUgTVM4AHIhMWtkSV8xTml5MXZTZ2RtLVdBRl9LVWx2U0dBVWhHQWMt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2023-11-03T07:09:00Z</dcterms:created>
  <dc:creator>慧玟 蔡</dc:creator>
</cp:coreProperties>
</file>