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/>
          <w:b/>
          <w:color w:val="17365D"/>
          <w:sz w:val="62"/>
        </w:rPr>
        <w:t>ClaimCheck Pro</w:t>
      </w:r>
    </w:p>
    <w:p>
      <w:pPr>
        <w:jc w:val="center"/>
      </w:pPr>
      <w:r>
        <w:rPr>
          <w:rFonts w:ascii="Microsoft YaHei" w:hAnsi="Microsoft YaHei"/>
          <w:b/>
          <w:color w:val="2F5597"/>
          <w:sz w:val="40"/>
        </w:rPr>
        <w:t>跨平台商品真实性与一致性核验智能体</w:t>
      </w:r>
    </w:p>
    <w:p>
      <w:pPr>
        <w:jc w:val="center"/>
      </w:pPr>
      <w:r>
        <w:rPr>
          <w:color w:val="475467"/>
          <w:sz w:val="30"/>
        </w:rPr>
        <w:t>项目概述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产品采用本地优先和BYOK（用户自带API）架构，不向用户提供由开发者付费的模型、搜索、OCR或云服务额度。</w:t>
            </w:r>
          </w:p>
        </w:tc>
      </w:tr>
    </w:tbl>
    <w:p>
      <w:pPr>
        <w:spacing w:after="0"/>
      </w:pPr>
    </w:p>
    <w:p>
      <w:pPr>
        <w:spacing w:before="3100"/>
        <w:jc w:val="center"/>
      </w:pPr>
      <w:r>
        <w:rPr>
          <w:color w:val="667085"/>
          <w:sz w:val="22"/>
        </w:rPr>
        <w:t>本地优先 · 用户自带API · 开发者不承担调用费用</w:t>
      </w:r>
    </w:p>
    <w:p>
      <w:r>
        <w:br w:type="page"/>
      </w:r>
    </w:p>
    <w:p>
      <w:pPr>
        <w:pStyle w:val="Heading1"/>
      </w:pPr>
      <w:r>
        <w:t>一、项目定位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项目项</w:t>
            </w:r>
          </w:p>
        </w:tc>
        <w:tc>
          <w:tcPr>
            <w:tcW w:type="dxa" w:w="78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内容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项目名称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ClaimCheck Pro：跨平台商品真实性与一致性核验智能体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核心任务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根据公开证据核验商品宣传声明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三种输入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商品链接、商品详情文本、商品截图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运行方式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用户本机后端 + 手机APP/电脑网页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AI服务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Mock演示、用户自带API、本地模型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费用原则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第三方API费用由用户自行承担，开发者不代付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增强机制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商品身份确认 + 多源证据交叉验证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后续规划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具备资质后接入平台官方OAuth，不收集平台密码</w:t>
            </w:r>
          </w:p>
        </w:tc>
      </w:tr>
    </w:tbl>
    <w:p>
      <w:pPr>
        <w:spacing w:after="0"/>
      </w:pPr>
    </w:p>
    <w:p>
      <w:pPr>
        <w:pStyle w:val="Heading2"/>
      </w:pPr>
      <w:r>
        <w:t>1.1 项目简介</w:t>
      </w:r>
    </w:p>
    <w:p>
      <w:r>
        <w:t>ClaimCheck Pro 面向消费者和电商运营人员。用户可以提交公开商品链接、粘贴商品详情文本或上传商品截图。系统识别品牌、型号和版本，拆解最多5条宣传声明，再使用用户自行配置的模型和搜索服务，或连接用户本地模型，检索并归纳官方资料、专业评测和用户体验线索，最终生成可追溯的核验报告。</w:t>
      </w:r>
    </w:p>
    <w:p>
      <w:pPr>
        <w:pStyle w:val="Heading2"/>
      </w:pPr>
      <w:r>
        <w:t>1.2 核心费用原则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8A4B08"/>
              </w:rPr>
              <w:t>ClaimCheck Pro 不提供开发者付费的默认云模型额度。实时AI、网络搜索、云OCR和存储费用均由用户选择的第三方服务商向用户收取；开发者不代充、不代付、不承担超额调用。</w:t>
            </w:r>
          </w:p>
        </w:tc>
      </w:tr>
    </w:tbl>
    <w:p>
      <w:pPr>
        <w:spacing w:after="0"/>
      </w:pPr>
    </w:p>
    <w:p>
      <w:pPr>
        <w:pStyle w:val="Heading1"/>
      </w:pPr>
      <w:r>
        <w:t>二、三种服务模式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模式</w:t>
            </w:r>
          </w:p>
        </w:tc>
        <w:tc>
          <w:tcPr>
            <w:tcW w:type="dxa" w:w="172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是否实时</w:t>
            </w:r>
          </w:p>
        </w:tc>
        <w:tc>
          <w:tcPr>
            <w:tcW w:type="dxa" w:w="288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费用承担</w:t>
            </w:r>
          </w:p>
        </w:tc>
        <w:tc>
          <w:tcPr>
            <w:tcW w:type="dxa" w:w="33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适用场景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Mock演示模式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无第三方调用费用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课程答辩、离线演示、功能预览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用户自带API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用户自己的API账户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实时模型分析、视觉理解和网络搜索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本地模型模式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用户自有硬件资源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注重隐私或不使用云端模型</w:t>
            </w:r>
          </w:p>
        </w:tc>
      </w:tr>
    </w:tbl>
    <w:p>
      <w:pPr>
        <w:spacing w:after="0"/>
      </w:pPr>
    </w:p>
    <w:p>
      <w:pPr>
        <w:pStyle w:val="Heading2"/>
      </w:pPr>
      <w:r>
        <w:t>2.1 Mock演示模式</w:t>
      </w:r>
    </w:p>
    <w:p>
      <w:pPr>
        <w:pStyle w:val="ListBullet"/>
      </w:pPr>
      <w:r>
        <w:t>预置蓝牙耳机、充电宝、截图候选和证据不足等案例。</w:t>
      </w:r>
    </w:p>
    <w:p>
      <w:pPr>
        <w:pStyle w:val="ListBullet"/>
      </w:pPr>
      <w:r>
        <w:t>不调用真实模型或搜索服务。</w:t>
      </w:r>
    </w:p>
    <w:p>
      <w:pPr>
        <w:pStyle w:val="ListBullet"/>
      </w:pPr>
      <w:r>
        <w:t>页面必须标注“演示数据”，不得伪装成实时联网结果。</w:t>
      </w:r>
    </w:p>
    <w:p>
      <w:pPr>
        <w:pStyle w:val="ListBullet"/>
      </w:pPr>
      <w:r>
        <w:t>用于保证没有网络和密钥时仍能稳定答辩。</w:t>
      </w:r>
    </w:p>
    <w:p>
      <w:pPr>
        <w:pStyle w:val="Heading2"/>
      </w:pPr>
      <w:r>
        <w:t>2.2 用户自带API模式</w:t>
      </w:r>
    </w:p>
    <w:p>
      <w:pPr>
        <w:pStyle w:val="ListBullet"/>
      </w:pPr>
      <w:r>
        <w:t>用户填写OpenAI兼容Base URL、API Key和模型名称。</w:t>
      </w:r>
    </w:p>
    <w:p>
      <w:pPr>
        <w:pStyle w:val="ListBullet"/>
      </w:pPr>
      <w:r>
        <w:t>文本模型、视觉模型和搜索服务可分别配置。</w:t>
      </w:r>
    </w:p>
    <w:p>
      <w:pPr>
        <w:pStyle w:val="ListBullet"/>
      </w:pPr>
      <w:r>
        <w:t>默认仅在当前会话使用；长期保存时必须在用户本机加密。</w:t>
      </w:r>
    </w:p>
    <w:p>
      <w:pPr>
        <w:pStyle w:val="ListBullet"/>
      </w:pPr>
      <w:r>
        <w:t>每次任务开始前显示预计调用次数和费用承担方。</w:t>
      </w:r>
    </w:p>
    <w:p>
      <w:pPr>
        <w:pStyle w:val="Heading2"/>
      </w:pPr>
      <w:r>
        <w:t>2.3 本地模型模式</w:t>
      </w:r>
    </w:p>
    <w:p>
      <w:pPr>
        <w:pStyle w:val="ListBullet"/>
      </w:pPr>
      <w:r>
        <w:t>电脑运行本地模型兼容接口和本地OCR。</w:t>
      </w:r>
    </w:p>
    <w:p>
      <w:pPr>
        <w:pStyle w:val="ListBullet"/>
      </w:pPr>
      <w:r>
        <w:t>电脑网页通过localhost访问。</w:t>
      </w:r>
    </w:p>
    <w:p>
      <w:pPr>
        <w:pStyle w:val="ListBullet"/>
      </w:pPr>
      <w:r>
        <w:t>手机APP通过同一局域网连接用户电脑的FastAPI后端。</w:t>
      </w:r>
    </w:p>
    <w:p>
      <w:pPr>
        <w:pStyle w:val="ListBullet"/>
      </w:pPr>
      <w:r>
        <w:t>禁止把无认证的本地模型端口直接暴露到公网。</w:t>
      </w:r>
    </w:p>
    <w:p>
      <w:pPr>
        <w:pStyle w:val="Heading1"/>
      </w:pPr>
      <w:r>
        <w:t>三、最终产品形态</w:t>
      </w:r>
    </w:p>
    <w:p>
      <w:pPr>
        <w:pStyle w:val="Heading2"/>
      </w:pPr>
      <w:r>
        <w:t>3.1 手机端APP</w:t>
      </w:r>
    </w:p>
    <w:p>
      <w:pPr>
        <w:pStyle w:val="ListBullet"/>
      </w:pPr>
      <w:r>
        <w:t>选择相册截图或调用相机拍摄商品包装。</w:t>
      </w:r>
    </w:p>
    <w:p>
      <w:pPr>
        <w:pStyle w:val="ListBullet"/>
      </w:pPr>
      <w:r>
        <w:t>从其他APP分享商品链接到ClaimCheck Pro。</w:t>
      </w:r>
    </w:p>
    <w:p>
      <w:pPr>
        <w:pStyle w:val="ListBullet"/>
      </w:pPr>
      <w:r>
        <w:t>展示候选商品并让用户确认型号。</w:t>
      </w:r>
    </w:p>
    <w:p>
      <w:pPr>
        <w:pStyle w:val="ListBullet"/>
      </w:pPr>
      <w:r>
        <w:t>查看折叠式核验卡片、历史记录和报告。</w:t>
      </w:r>
    </w:p>
    <w:p>
      <w:pPr>
        <w:pStyle w:val="Heading2"/>
      </w:pPr>
      <w:r>
        <w:t>3.2 电脑端网页版</w:t>
      </w:r>
    </w:p>
    <w:p>
      <w:pPr>
        <w:pStyle w:val="ListBullet"/>
      </w:pPr>
      <w:r>
        <w:t>输入商品链接或大段详情文本。</w:t>
      </w:r>
    </w:p>
    <w:p>
      <w:pPr>
        <w:pStyle w:val="ListBullet"/>
      </w:pPr>
      <w:r>
        <w:t>上传多张商品截图。</w:t>
      </w:r>
    </w:p>
    <w:p>
      <w:pPr>
        <w:pStyle w:val="ListBullet"/>
      </w:pPr>
      <w:r>
        <w:t>在大屏中查看完整证据、来源等级和人工确认项。</w:t>
      </w:r>
    </w:p>
    <w:p>
      <w:pPr>
        <w:pStyle w:val="ListBullet"/>
      </w:pPr>
      <w:r>
        <w:t>导出Markdown、TXT，后续扩展Word与PDF。</w:t>
      </w:r>
    </w:p>
    <w:p>
      <w:pPr>
        <w:pStyle w:val="Heading2"/>
      </w:pPr>
      <w:r>
        <w:t>3.3 用户本机后端</w:t>
      </w:r>
    </w:p>
    <w:p>
      <w:r>
        <w:t>用户本机FastAPI后端统一负责网页读取、OCR、模型调用、网络检索、证据验证和报告生成。API Key保存在用户电脑，不直接存入手机APP或网页前端。</w:t>
      </w:r>
    </w:p>
    <w:p>
      <w:pPr>
        <w:pStyle w:val="Heading1"/>
      </w:pPr>
      <w:r>
        <w:t>四、核心功能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模块</w:t>
            </w:r>
          </w:p>
        </w:tc>
        <w:tc>
          <w:tcPr>
            <w:tcW w:type="dxa" w:w="792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主要功能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统一输入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商品链接、详情文本、商品截图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商品身份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识别品牌、型号、版本、容量、颜色和销售地区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截图识别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OCR提取文字、视觉特征识别、候选商品确认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声明拆解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最多5条参数、功能、性能、兼容性或体验声明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证据检索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官方资料、说明书、专业评测和用户体验线索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交叉验证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按来源等级和型号匹配情况形成结论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结果输出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有证据支持、部分支持、存在冲突、证据不足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报告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来源、理由、置信度、人工确认项与免责声明</w:t>
            </w:r>
          </w:p>
        </w:tc>
      </w:tr>
    </w:tbl>
    <w:p>
      <w:pPr>
        <w:spacing w:after="0"/>
      </w:pPr>
    </w:p>
    <w:p>
      <w:pPr>
        <w:pStyle w:val="Heading1"/>
      </w:pPr>
      <w:r>
        <w:t>五、可切换API网关</w:t>
      </w:r>
    </w:p>
    <w:p>
      <w:pPr>
        <w:pStyle w:val="Heading2"/>
      </w:pPr>
      <w:r>
        <w:t>5.1 服务配置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服务类型</w:t>
            </w:r>
          </w:p>
        </w:tc>
        <w:tc>
          <w:tcPr>
            <w:tcW w:type="dxa" w:w="374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用户配置</w:t>
            </w:r>
          </w:p>
        </w:tc>
        <w:tc>
          <w:tcPr>
            <w:tcW w:type="dxa" w:w="439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主要任务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文本模型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Base URL、API Key、Model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声明拆解、证据归纳、自检和报告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视觉模型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Base URL、API Key、Vision Model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截图理解和商品特征识别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搜索服务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Provider、API Key、结果上限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检索官网、说明书和评测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本地OCR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无需云Key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截图文字提取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本地模型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局域网或本机兼容地址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离线或隐私优先分析</w:t>
            </w:r>
          </w:p>
        </w:tc>
      </w:tr>
    </w:tbl>
    <w:p>
      <w:pPr>
        <w:spacing w:after="0"/>
      </w:pPr>
    </w:p>
    <w:p>
      <w:pPr>
        <w:pStyle w:val="Heading2"/>
      </w:pPr>
      <w:r>
        <w:t>5.2 连接测试与能力检测</w:t>
      </w:r>
    </w:p>
    <w:p>
      <w:pPr>
        <w:pStyle w:val="ListBullet"/>
      </w:pPr>
      <w:r>
        <w:t>验证Base URL、密钥和模型名称。</w:t>
      </w:r>
    </w:p>
    <w:p>
      <w:pPr>
        <w:pStyle w:val="ListBullet"/>
      </w:pPr>
      <w:r>
        <w:t>检测文本生成、JSON输出和图片输入能力。</w:t>
      </w:r>
    </w:p>
    <w:p>
      <w:pPr>
        <w:pStyle w:val="ListBullet"/>
      </w:pPr>
      <w:r>
        <w:t>检测搜索服务是否可用。</w:t>
      </w:r>
    </w:p>
    <w:p>
      <w:pPr>
        <w:pStyle w:val="ListBullet"/>
      </w:pPr>
      <w:r>
        <w:t>显示平均响应时间和错误原因。</w:t>
      </w:r>
    </w:p>
    <w:p>
      <w:pPr>
        <w:pStyle w:val="ListBullet"/>
      </w:pPr>
      <w:r>
        <w:t>不支持视觉时自动使用本地OCR并关闭复杂视觉理解。</w:t>
      </w:r>
    </w:p>
    <w:p>
      <w:pPr>
        <w:pStyle w:val="Heading2"/>
      </w:pPr>
      <w:r>
        <w:t>5.3 密钥安全</w:t>
      </w:r>
    </w:p>
    <w:p>
      <w:pPr>
        <w:pStyle w:val="ListBullet"/>
      </w:pPr>
      <w:r>
        <w:t>API Key不写入Flutter代码、JavaScript、日志或报告。</w:t>
      </w:r>
    </w:p>
    <w:p>
      <w:pPr>
        <w:pStyle w:val="ListBullet"/>
      </w:pPr>
      <w:r>
        <w:t>手机端不保存完整密钥，密钥由用户电脑后端管理。</w:t>
      </w:r>
    </w:p>
    <w:p>
      <w:pPr>
        <w:pStyle w:val="ListBullet"/>
      </w:pPr>
      <w:r>
        <w:t>默认使用临时会话，退出后删除。</w:t>
      </w:r>
    </w:p>
    <w:p>
      <w:pPr>
        <w:pStyle w:val="ListBullet"/>
      </w:pPr>
      <w:r>
        <w:t>用户勾选记住配置时在本机加密存储并仅显示掩码。</w:t>
      </w:r>
    </w:p>
    <w:p>
      <w:pPr>
        <w:pStyle w:val="Heading1"/>
      </w:pPr>
      <w:r>
        <w:t>六、核心业务流程</w:t>
      </w:r>
    </w:p>
    <w:p>
      <w:pPr>
        <w:pStyle w:val="CodeBlock"/>
      </w:pPr>
      <w:r>
        <w:t>选择Mock / 用户API / 本地模型</w:t>
      </w:r>
    </w:p>
    <w:p>
      <w:pPr>
        <w:pStyle w:val="CodeBlock"/>
      </w:pPr>
      <w:r>
        <w:t>→ 选择商品链接 / 详情文本 / 商品截图</w:t>
      </w:r>
    </w:p>
    <w:p>
      <w:pPr>
        <w:pStyle w:val="CodeBlock"/>
      </w:pPr>
      <w:r>
        <w:t>→ 确认商品品牌、型号与版本</w:t>
      </w:r>
    </w:p>
    <w:p>
      <w:pPr>
        <w:pStyle w:val="CodeBlock"/>
      </w:pPr>
      <w:r>
        <w:t>→ 拆解最多5条宣传声明</w:t>
      </w:r>
    </w:p>
    <w:p>
      <w:pPr>
        <w:pStyle w:val="CodeBlock"/>
      </w:pPr>
      <w:r>
        <w:t>→ 使用用户服务或本地能力检索证据</w:t>
      </w:r>
    </w:p>
    <w:p>
      <w:pPr>
        <w:pStyle w:val="CodeBlock"/>
      </w:pPr>
      <w:r>
        <w:t>→ 来源分级与型号对齐</w:t>
      </w:r>
    </w:p>
    <w:p>
      <w:pPr>
        <w:pStyle w:val="CodeBlock"/>
      </w:pPr>
      <w:r>
        <w:t>→ 多源证据交叉验证</w:t>
      </w:r>
    </w:p>
    <w:p>
      <w:pPr>
        <w:pStyle w:val="CodeBlock"/>
      </w:pPr>
      <w:r>
        <w:t>→ 二次事实自检</w:t>
      </w:r>
    </w:p>
    <w:p>
      <w:pPr>
        <w:pStyle w:val="CodeBlock"/>
      </w:pPr>
      <w:r>
        <w:t>→ 输出报告并保存在用户本机</w:t>
      </w:r>
    </w:p>
    <w:p>
      <w:pPr>
        <w:pStyle w:val="Heading1"/>
      </w:pPr>
      <w:r>
        <w:t>七、四级核验结论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结论</w:t>
            </w:r>
          </w:p>
        </w:tc>
        <w:tc>
          <w:tcPr>
            <w:tcW w:type="dxa" w:w="792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定义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有证据支持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同型号高可信资料与宣传一致。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部分支持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核心内容有依据，但省略条件、扩大范围或实测存在差异。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存在冲突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同型号高可信资料与宣传直接矛盾。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证据不足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资料、型号或来源不足，不能作出强结论。</w:t>
            </w:r>
          </w:p>
        </w:tc>
      </w:tr>
    </w:tbl>
    <w:p>
      <w:pPr>
        <w:spacing w:after="0"/>
      </w:pPr>
    </w:p>
    <w:p>
      <w:pPr>
        <w:pStyle w:val="Heading1"/>
      </w:pPr>
      <w:r>
        <w:t>八、成本控制机制</w:t>
      </w:r>
    </w:p>
    <w:p>
      <w:pPr>
        <w:pStyle w:val="ListBullet"/>
      </w:pPr>
      <w:r>
        <w:t>单次最多核验5条声明。</w:t>
      </w:r>
    </w:p>
    <w:p>
      <w:pPr>
        <w:pStyle w:val="ListBullet"/>
      </w:pPr>
      <w:r>
        <w:t>限制每条声明的搜索结果数。</w:t>
      </w:r>
    </w:p>
    <w:p>
      <w:pPr>
        <w:pStyle w:val="ListBullet"/>
      </w:pPr>
      <w:r>
        <w:t>限制模型调用次数、重试次数、Token和任务时长。</w:t>
      </w:r>
    </w:p>
    <w:p>
      <w:pPr>
        <w:pStyle w:val="ListBullet"/>
      </w:pPr>
      <w:r>
        <w:t>开始分析前显示预计调用步骤。</w:t>
      </w:r>
    </w:p>
    <w:p>
      <w:pPr>
        <w:pStyle w:val="ListBullet"/>
      </w:pPr>
      <w:r>
        <w:t>允许用户随时取消任务。</w:t>
      </w:r>
    </w:p>
    <w:p>
      <w:pPr>
        <w:pStyle w:val="ListBullet"/>
      </w:pPr>
      <w:r>
        <w:t>默认失败即停止，不自动回退到任何开发者付费服务。</w:t>
      </w:r>
    </w:p>
    <w:p>
      <w:pPr>
        <w:pStyle w:val="ListBullet"/>
      </w:pPr>
      <w:r>
        <w:t>结果页显示本次实际使用的模型和搜索服务。</w:t>
      </w:r>
    </w:p>
    <w:p>
      <w:pPr>
        <w:pStyle w:val="Heading1"/>
      </w:pPr>
      <w:r>
        <w:t>九、平台登录的后续边界</w:t>
      </w:r>
    </w:p>
    <w:p>
      <w:r>
        <w:t>淘宝、拼多多登录不属于作业必做功能。未来如接入，必须使用平台官方OAuth授权和最小权限原则，账号密码只在平台官方页面输入。ClaimCheck Pro只接收授权结果，不存储用户平台密码。平台接口能否搜索商品取决于应用资质和授权权限。</w:t>
      </w:r>
    </w:p>
    <w:p>
      <w:pPr>
        <w:pStyle w:val="Heading1"/>
      </w:pPr>
      <w:r>
        <w:t>十、8个固定测试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编号</w:t>
            </w:r>
          </w:p>
        </w:tc>
        <w:tc>
          <w:tcPr>
            <w:tcW w:type="dxa" w:w="381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测试场景</w:t>
            </w:r>
          </w:p>
        </w:tc>
        <w:tc>
          <w:tcPr>
            <w:tcW w:type="dxa" w:w="511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预期结果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Mock离线模式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无Key、无网络仍能完整演示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T02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用户API连接测试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识别有效或无效配置并展示原因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T03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公开静态商品页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提取商品身份和宣传声明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T04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截图存在多个相似型号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展示候选并要求用户确认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T05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官方证据支持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输出有证据支持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T06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宣传省略条件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输出部分支持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T07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官方资料冲突或资料不足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分别输出存在冲突或证据不足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T08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登录或验证码页面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不绕过限制，切换文本或截图模式</w:t>
            </w:r>
          </w:p>
        </w:tc>
      </w:tr>
    </w:tbl>
    <w:p>
      <w:pPr>
        <w:spacing w:after="0"/>
      </w:pPr>
    </w:p>
    <w:p>
      <w:pPr>
        <w:pStyle w:val="Heading1"/>
      </w:pPr>
      <w:r>
        <w:t>十一、成功标准</w:t>
      </w:r>
    </w:p>
    <w:p>
      <w:pPr>
        <w:ind w:left="173"/>
      </w:pPr>
      <w:r>
        <w:t>☐  手机APP和电脑网页可连接同一用户本机后端</w:t>
      </w:r>
    </w:p>
    <w:p>
      <w:pPr>
        <w:ind w:left="173"/>
      </w:pPr>
      <w:r>
        <w:t>☐  Mock、用户API和本地模型三种模式可切换</w:t>
      </w:r>
    </w:p>
    <w:p>
      <w:pPr>
        <w:ind w:left="173"/>
      </w:pPr>
      <w:r>
        <w:t>☐  开发者没有默认付费API密钥</w:t>
      </w:r>
    </w:p>
    <w:p>
      <w:pPr>
        <w:ind w:left="173"/>
      </w:pPr>
      <w:r>
        <w:t>☐  链接、文本和截图三种输入可用</w:t>
      </w:r>
    </w:p>
    <w:p>
      <w:pPr>
        <w:ind w:left="173"/>
      </w:pPr>
      <w:r>
        <w:t>☐  用户确认型号后再核验</w:t>
      </w:r>
    </w:p>
    <w:p>
      <w:pPr>
        <w:ind w:left="173"/>
      </w:pPr>
      <w:r>
        <w:t>☐  最多5条声明并显示证据来源</w:t>
      </w:r>
    </w:p>
    <w:p>
      <w:pPr>
        <w:ind w:left="173"/>
      </w:pPr>
      <w:r>
        <w:t>☐  四级结论和置信度正确展示</w:t>
      </w:r>
    </w:p>
    <w:p>
      <w:pPr>
        <w:ind w:left="173"/>
      </w:pPr>
      <w:r>
        <w:t>☐  8个测试有真实记录</w:t>
      </w:r>
    </w:p>
    <w:p>
      <w:pPr>
        <w:ind w:left="173"/>
      </w:pPr>
      <w:r>
        <w:t>☐  无密码、Key、Token或Cookie泄露</w:t>
      </w:r>
    </w:p>
    <w:p>
      <w:pPr>
        <w:ind w:left="173"/>
      </w:pPr>
      <w:r>
        <w:t>☐  报告能够导出并保存在用户本机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356B3F"/>
              </w:rPr>
              <w:t>最终产品定位：本地优先、用户自带AI服务的跨平台商品核验工具。软件提供能力和流程，不提供由开发者买单的模型或检索额度。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78787"/>
        <w:sz w:val="16"/>
      </w:rPr>
      <w:t>跨平台商品真实性与一致性核验智能体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6"/>
        <w:sz w:val="16"/>
      </w:rPr>
      <w:t>ClaimCheck Pro · 零费用架构项目概述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line="240" w:lineRule="auto"/>
      <w:ind w:left="317"/>
    </w:pPr>
    <w:rPr>
      <w:rFonts w:ascii="Consolas" w:hAnsi="Consolas" w:eastAsia="Microsoft YaHei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ClaimCheck Pro 零费用架构项目概述</dc:title>
  <dc:subject>本地优先与用户自带API商品核验工具</dc:subject>
  <dc:creator>weixuan.wang(王伟轩)</dc:creator>
  <keywords/>
  <dc:description>generated by python-docx</dc:description>
  <lastModifiedBy>weixuan.wang(王伟轩)</lastModifiedBy>
  <revision>1</revision>
  <dcterms:created xsi:type="dcterms:W3CDTF">2026-10-16T09:48:15.1692641Z</dcterms:created>
  <dcterms:modified xsi:type="dcterms:W3CDTF">2026-10-16T09:48:15.1692641Z</dcterms:modified>
  <category/>
</coreProperties>
</file>