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04D" w:rsidRDefault="00D53261" w:rsidP="00D53261">
      <w:pPr>
        <w:jc w:val="center"/>
        <w:rPr>
          <w:b/>
          <w:color w:val="FF0000"/>
        </w:rPr>
      </w:pPr>
      <w:r w:rsidRPr="00D53261">
        <w:rPr>
          <w:b/>
          <w:color w:val="FF0000"/>
        </w:rPr>
        <w:t>DOSSIER LORINA</w:t>
      </w:r>
    </w:p>
    <w:p w:rsidR="00D53261" w:rsidRPr="00D53261" w:rsidRDefault="00D53261" w:rsidP="00D53261">
      <w:pPr>
        <w:jc w:val="center"/>
        <w:rPr>
          <w:b/>
          <w:color w:val="FF0000"/>
        </w:rPr>
      </w:pPr>
    </w:p>
    <w:p w:rsidR="00D53261" w:rsidRDefault="00D53261">
      <w:pPr>
        <w:rPr>
          <w:sz w:val="28"/>
          <w:u w:val="single"/>
        </w:rPr>
      </w:pPr>
      <w:r w:rsidRPr="00D53261">
        <w:rPr>
          <w:color w:val="000000" w:themeColor="text1"/>
          <w:sz w:val="28"/>
          <w:highlight w:val="yellow"/>
          <w:u w:val="single"/>
        </w:rPr>
        <w:t>Mission 1 :</w:t>
      </w:r>
      <w:r w:rsidRPr="00D53261">
        <w:rPr>
          <w:sz w:val="28"/>
          <w:u w:val="single"/>
        </w:rPr>
        <w:t xml:space="preserve"> </w:t>
      </w:r>
    </w:p>
    <w:p w:rsidR="00D53261" w:rsidRDefault="00D53261">
      <w:pPr>
        <w:rPr>
          <w:sz w:val="28"/>
          <w:u w:val="single"/>
        </w:rPr>
      </w:pPr>
    </w:p>
    <w:p w:rsidR="00D53261" w:rsidRDefault="00D53261" w:rsidP="00D53261">
      <w:pPr>
        <w:rPr>
          <w:rFonts w:ascii="Arial" w:hAnsi="Arial" w:cs="Arial"/>
        </w:rPr>
      </w:pPr>
      <w:r w:rsidRPr="00ED514F">
        <w:rPr>
          <w:rFonts w:cstheme="minorHAnsi"/>
        </w:rPr>
        <w:t>1 -</w:t>
      </w:r>
      <w:r w:rsidRPr="00ED514F">
        <w:t xml:space="preserve"> </w:t>
      </w:r>
      <w:r w:rsidRPr="00D53261">
        <w:rPr>
          <w:rFonts w:ascii="Arial" w:hAnsi="Arial" w:cs="Arial"/>
        </w:rPr>
        <w:t xml:space="preserve">Qualifier l’activité de cette entreprise </w:t>
      </w:r>
    </w:p>
    <w:p w:rsidR="00D53261" w:rsidRDefault="00D53261" w:rsidP="00D53261">
      <w:pPr>
        <w:rPr>
          <w:rFonts w:ascii="Arial" w:hAnsi="Arial" w:cs="Arial"/>
        </w:rPr>
      </w:pPr>
    </w:p>
    <w:p w:rsidR="00D53261" w:rsidRDefault="00D53261" w:rsidP="00D53261">
      <w:pPr>
        <w:rPr>
          <w:rFonts w:ascii="Arial" w:hAnsi="Arial" w:cs="Arial"/>
        </w:rPr>
      </w:pPr>
      <w:r>
        <w:rPr>
          <w:rFonts w:ascii="Arial" w:hAnsi="Arial" w:cs="Arial"/>
        </w:rPr>
        <w:t>L’activité de l’entreprise Geyer Frères consiste à la fabrication d’une limonade à partir de la recette originale datant de 1895. C’est un produit artisanal nommé « </w:t>
      </w:r>
      <w:proofErr w:type="spellStart"/>
      <w:r>
        <w:rPr>
          <w:rFonts w:ascii="Arial" w:hAnsi="Arial" w:cs="Arial"/>
        </w:rPr>
        <w:t>Lorina</w:t>
      </w:r>
      <w:proofErr w:type="spellEnd"/>
      <w:r>
        <w:rPr>
          <w:rFonts w:ascii="Arial" w:hAnsi="Arial" w:cs="Arial"/>
        </w:rPr>
        <w:t> » ; c’est donc un produit dit « fait maison ». Elle est commercialisée en Alsace, dans les cafés</w:t>
      </w:r>
      <w:r w:rsidR="00566726">
        <w:rPr>
          <w:rFonts w:ascii="Arial" w:hAnsi="Arial" w:cs="Arial"/>
        </w:rPr>
        <w:t xml:space="preserve"> et les épiceries de la région. </w:t>
      </w:r>
    </w:p>
    <w:p w:rsidR="00566726" w:rsidRDefault="00566726" w:rsidP="00D53261">
      <w:pPr>
        <w:rPr>
          <w:rFonts w:ascii="Arial" w:hAnsi="Arial" w:cs="Arial"/>
        </w:rPr>
      </w:pPr>
      <w:r>
        <w:rPr>
          <w:rFonts w:ascii="Arial" w:hAnsi="Arial" w:cs="Arial"/>
        </w:rPr>
        <w:t xml:space="preserve">Le type d’activité de cette entreprise est de l’industrie car elle achète des matières premières (601) et revend des produits finis (701). C’est donc une entreprise industrielle, elle n’aura pas de marge commerciale sur son compte de résultat mais une production de l’exercice. </w:t>
      </w:r>
    </w:p>
    <w:p w:rsidR="00566726" w:rsidRDefault="00566726" w:rsidP="00D53261">
      <w:pPr>
        <w:rPr>
          <w:rFonts w:ascii="Arial" w:hAnsi="Arial" w:cs="Arial"/>
        </w:rPr>
      </w:pPr>
    </w:p>
    <w:p w:rsidR="00566726" w:rsidRPr="00ED514F" w:rsidRDefault="00566726" w:rsidP="00D53261">
      <w:pPr>
        <w:rPr>
          <w:rFonts w:cstheme="minorHAnsi"/>
        </w:rPr>
      </w:pPr>
      <w:r w:rsidRPr="00ED514F">
        <w:rPr>
          <w:rFonts w:cstheme="minorHAnsi"/>
        </w:rPr>
        <w:t xml:space="preserve">2 - Identifier les différents centres qui interviennent dans cette activité  </w:t>
      </w:r>
    </w:p>
    <w:p w:rsidR="00D53261" w:rsidRPr="00ED514F" w:rsidRDefault="00566726">
      <w:pPr>
        <w:rPr>
          <w:rFonts w:cstheme="minorHAnsi"/>
        </w:rPr>
      </w:pPr>
      <w:r w:rsidRPr="00ED514F">
        <w:rPr>
          <w:rFonts w:cstheme="minorHAnsi"/>
        </w:rPr>
        <w:t xml:space="preserve">Les différents centres qui interviennent dans cette activité sont : </w:t>
      </w:r>
    </w:p>
    <w:p w:rsidR="00566726" w:rsidRPr="00ED514F" w:rsidRDefault="00566726" w:rsidP="00566726">
      <w:pPr>
        <w:pStyle w:val="Paragraphedeliste"/>
        <w:numPr>
          <w:ilvl w:val="0"/>
          <w:numId w:val="2"/>
        </w:numPr>
        <w:rPr>
          <w:rFonts w:asciiTheme="minorHAnsi" w:hAnsiTheme="minorHAnsi" w:cstheme="minorHAnsi"/>
        </w:rPr>
      </w:pPr>
      <w:r w:rsidRPr="00ED514F">
        <w:rPr>
          <w:rFonts w:asciiTheme="minorHAnsi" w:hAnsiTheme="minorHAnsi" w:cstheme="minorHAnsi"/>
        </w:rPr>
        <w:t>L’approvisionnement des matières premières (Bouteilles vides, Bouchons, Acide citrique, Essence de citron et des Cartons</w:t>
      </w:r>
      <w:r w:rsidR="00915042">
        <w:rPr>
          <w:rFonts w:asciiTheme="minorHAnsi" w:hAnsiTheme="minorHAnsi" w:cstheme="minorHAnsi"/>
        </w:rPr>
        <w:t>, Etiquettes</w:t>
      </w:r>
      <w:r w:rsidRPr="00ED514F">
        <w:rPr>
          <w:rFonts w:asciiTheme="minorHAnsi" w:hAnsiTheme="minorHAnsi" w:cstheme="minorHAnsi"/>
        </w:rPr>
        <w:t>)</w:t>
      </w:r>
    </w:p>
    <w:p w:rsidR="00566726" w:rsidRPr="00ED514F" w:rsidRDefault="00566726" w:rsidP="00566726">
      <w:pPr>
        <w:pStyle w:val="Paragraphedeliste"/>
        <w:numPr>
          <w:ilvl w:val="0"/>
          <w:numId w:val="2"/>
        </w:numPr>
        <w:rPr>
          <w:rFonts w:asciiTheme="minorHAnsi" w:hAnsiTheme="minorHAnsi" w:cstheme="minorHAnsi"/>
        </w:rPr>
      </w:pPr>
      <w:r w:rsidRPr="00ED514F">
        <w:rPr>
          <w:rFonts w:asciiTheme="minorHAnsi" w:hAnsiTheme="minorHAnsi" w:cstheme="minorHAnsi"/>
        </w:rPr>
        <w:t xml:space="preserve"> Atelier lavage </w:t>
      </w:r>
      <w:r w:rsidR="00ED514F" w:rsidRPr="00ED514F">
        <w:rPr>
          <w:rFonts w:asciiTheme="minorHAnsi" w:hAnsiTheme="minorHAnsi" w:cstheme="minorHAnsi"/>
        </w:rPr>
        <w:t>(Bouteilles lavées)</w:t>
      </w:r>
    </w:p>
    <w:p w:rsidR="00ED514F" w:rsidRPr="00ED514F" w:rsidRDefault="00ED514F" w:rsidP="00ED514F">
      <w:pPr>
        <w:pStyle w:val="Paragraphedeliste"/>
        <w:numPr>
          <w:ilvl w:val="0"/>
          <w:numId w:val="2"/>
        </w:numPr>
        <w:rPr>
          <w:rFonts w:asciiTheme="minorHAnsi" w:hAnsiTheme="minorHAnsi" w:cstheme="minorHAnsi"/>
        </w:rPr>
      </w:pPr>
      <w:r w:rsidRPr="00ED514F">
        <w:rPr>
          <w:rFonts w:asciiTheme="minorHAnsi" w:hAnsiTheme="minorHAnsi" w:cstheme="minorHAnsi"/>
        </w:rPr>
        <w:t>Atelier préparation du sirop (Litres de sirop)</w:t>
      </w:r>
    </w:p>
    <w:p w:rsidR="00ED514F" w:rsidRPr="00ED514F" w:rsidRDefault="00ED514F" w:rsidP="00ED514F">
      <w:pPr>
        <w:pStyle w:val="Paragraphedeliste"/>
        <w:numPr>
          <w:ilvl w:val="0"/>
          <w:numId w:val="2"/>
        </w:numPr>
        <w:rPr>
          <w:rFonts w:asciiTheme="minorHAnsi" w:hAnsiTheme="minorHAnsi" w:cstheme="minorHAnsi"/>
        </w:rPr>
      </w:pPr>
      <w:r w:rsidRPr="00ED514F">
        <w:rPr>
          <w:rFonts w:asciiTheme="minorHAnsi" w:hAnsiTheme="minorHAnsi" w:cstheme="minorHAnsi"/>
        </w:rPr>
        <w:t>Atelier fabrication de la limonade (Bouteille de limonade)</w:t>
      </w:r>
    </w:p>
    <w:p w:rsidR="00ED514F" w:rsidRPr="00ED514F" w:rsidRDefault="00ED514F" w:rsidP="00ED514F">
      <w:pPr>
        <w:pStyle w:val="Paragraphedeliste"/>
        <w:numPr>
          <w:ilvl w:val="0"/>
          <w:numId w:val="2"/>
        </w:numPr>
        <w:rPr>
          <w:rFonts w:asciiTheme="minorHAnsi" w:hAnsiTheme="minorHAnsi" w:cstheme="minorHAnsi"/>
        </w:rPr>
      </w:pPr>
      <w:r w:rsidRPr="00ED514F">
        <w:rPr>
          <w:rFonts w:asciiTheme="minorHAnsi" w:hAnsiTheme="minorHAnsi" w:cstheme="minorHAnsi"/>
        </w:rPr>
        <w:t>Atelier conditionnement (Bouteilles dans les cartons)</w:t>
      </w:r>
    </w:p>
    <w:p w:rsidR="00ED514F" w:rsidRPr="00ED514F" w:rsidRDefault="00ED514F" w:rsidP="00ED514F">
      <w:pPr>
        <w:pStyle w:val="Paragraphedeliste"/>
        <w:numPr>
          <w:ilvl w:val="0"/>
          <w:numId w:val="2"/>
        </w:numPr>
        <w:rPr>
          <w:rFonts w:asciiTheme="minorHAnsi" w:hAnsiTheme="minorHAnsi" w:cstheme="minorHAnsi"/>
        </w:rPr>
      </w:pPr>
      <w:r w:rsidRPr="00ED514F">
        <w:rPr>
          <w:rFonts w:asciiTheme="minorHAnsi" w:hAnsiTheme="minorHAnsi" w:cstheme="minorHAnsi"/>
        </w:rPr>
        <w:t xml:space="preserve">La distribution aux clients </w:t>
      </w:r>
    </w:p>
    <w:p w:rsidR="00ED514F" w:rsidRPr="00ED514F" w:rsidRDefault="00ED514F" w:rsidP="00ED514F">
      <w:pPr>
        <w:pStyle w:val="Paragraphedeliste"/>
        <w:numPr>
          <w:ilvl w:val="0"/>
          <w:numId w:val="2"/>
        </w:numPr>
        <w:rPr>
          <w:rFonts w:asciiTheme="minorHAnsi" w:hAnsiTheme="minorHAnsi" w:cstheme="minorHAnsi"/>
        </w:rPr>
      </w:pPr>
      <w:r w:rsidRPr="00ED514F">
        <w:rPr>
          <w:rFonts w:asciiTheme="minorHAnsi" w:hAnsiTheme="minorHAnsi" w:cstheme="minorHAnsi"/>
        </w:rPr>
        <w:t>L’administration</w:t>
      </w:r>
    </w:p>
    <w:p w:rsidR="00ED514F" w:rsidRPr="00ED514F" w:rsidRDefault="00ED514F" w:rsidP="00ED514F">
      <w:pPr>
        <w:rPr>
          <w:rFonts w:cstheme="minorHAnsi"/>
        </w:rPr>
      </w:pPr>
      <w:r w:rsidRPr="00ED514F">
        <w:rPr>
          <w:rFonts w:cstheme="minorHAnsi"/>
        </w:rPr>
        <w:t xml:space="preserve">3 - Établir le schéma de production grâce aux informations contenues dans le sujet </w:t>
      </w:r>
    </w:p>
    <w:p w:rsidR="004C19BE" w:rsidRDefault="00ED514F" w:rsidP="00ED514F">
      <w:r>
        <w:t xml:space="preserve">Voir document </w:t>
      </w:r>
      <w:proofErr w:type="spellStart"/>
      <w:r>
        <w:t>word</w:t>
      </w:r>
      <w:proofErr w:type="spellEnd"/>
      <w:r>
        <w:t xml:space="preserve"> </w:t>
      </w:r>
    </w:p>
    <w:p w:rsidR="004C19BE" w:rsidRPr="004C19BE" w:rsidRDefault="004C19BE" w:rsidP="004C19BE">
      <w:pPr>
        <w:rPr>
          <w:rFonts w:cs="Arial"/>
        </w:rPr>
      </w:pPr>
      <w:r w:rsidRPr="004C19BE">
        <w:t xml:space="preserve">4 - </w:t>
      </w:r>
      <w:r w:rsidRPr="004C19BE">
        <w:rPr>
          <w:rFonts w:cs="Arial"/>
        </w:rPr>
        <w:t>Compléter le schéma de l’annexe A</w:t>
      </w:r>
    </w:p>
    <w:p w:rsidR="004C19BE" w:rsidRDefault="004C19BE" w:rsidP="00ED514F">
      <w:r>
        <w:t xml:space="preserve">Voir feuille </w:t>
      </w:r>
    </w:p>
    <w:p w:rsidR="004C19BE" w:rsidRPr="004C19BE" w:rsidRDefault="004C19BE" w:rsidP="004C19BE">
      <w:pPr>
        <w:rPr>
          <w:rFonts w:cstheme="minorHAnsi"/>
        </w:rPr>
      </w:pPr>
      <w:r w:rsidRPr="004C19BE">
        <w:rPr>
          <w:rFonts w:cstheme="minorHAnsi"/>
        </w:rPr>
        <w:t>5 - Recenser les différents coûts (directs et indirects)</w:t>
      </w:r>
    </w:p>
    <w:p w:rsidR="004C19BE" w:rsidRDefault="00302130" w:rsidP="00ED514F">
      <w:r>
        <w:t xml:space="preserve">Les coûts directs sont les charges de l’entreprise qui sont directement imputées à un produit ou un service. Elles correspondent principalement aux matières premières. </w:t>
      </w:r>
    </w:p>
    <w:p w:rsidR="00302130" w:rsidRDefault="00302130" w:rsidP="00ED514F">
      <w:r>
        <w:t xml:space="preserve">Les coûts indirects sont les charges de l’entreprise qui doivent supporter un calcul intermédiaire afin d’être imputées à un produit ou un service. Elles correspondent à des charges qui n’ont pas un lien direct avec l’activité de l’entreprise (loyers, assurance…). </w:t>
      </w:r>
    </w:p>
    <w:p w:rsidR="001C7F5C" w:rsidRDefault="001823D5" w:rsidP="001823D5">
      <w:pPr>
        <w:rPr>
          <w:rFonts w:ascii="Arial" w:hAnsi="Arial" w:cs="Arial"/>
        </w:rPr>
      </w:pPr>
      <w:r>
        <w:t xml:space="preserve">6 - </w:t>
      </w:r>
      <w:r w:rsidRPr="001823D5">
        <w:rPr>
          <w:rFonts w:cstheme="minorHAnsi"/>
        </w:rPr>
        <w:t>Décrire l’impact du stockage sur le coût</w:t>
      </w:r>
      <w:r w:rsidRPr="001823D5">
        <w:rPr>
          <w:rFonts w:ascii="Arial" w:hAnsi="Arial" w:cs="Arial"/>
        </w:rPr>
        <w:t xml:space="preserve"> </w:t>
      </w:r>
    </w:p>
    <w:p w:rsidR="001C7F5C" w:rsidRPr="001823D5" w:rsidRDefault="001C7F5C" w:rsidP="001823D5">
      <w:pPr>
        <w:rPr>
          <w:rFonts w:ascii="Arial" w:hAnsi="Arial" w:cs="Arial"/>
        </w:rPr>
      </w:pPr>
      <w:r>
        <w:rPr>
          <w:rFonts w:ascii="Arial" w:hAnsi="Arial" w:cs="Arial"/>
        </w:rPr>
        <w:t xml:space="preserve">Un stock qui ne varie pas coûte cher. </w:t>
      </w:r>
    </w:p>
    <w:p w:rsidR="001823D5" w:rsidRDefault="001823D5" w:rsidP="00ED514F">
      <w:r>
        <w:rPr>
          <w:rFonts w:ascii="Helvetica" w:hAnsi="Helvetica"/>
          <w:color w:val="000000"/>
          <w:sz w:val="20"/>
          <w:szCs w:val="20"/>
        </w:rPr>
        <w:lastRenderedPageBreak/>
        <w:t xml:space="preserve">Un </w:t>
      </w:r>
      <w:r>
        <w:rPr>
          <w:rFonts w:ascii="Helvetica" w:hAnsi="Helvetica"/>
          <w:b/>
          <w:bCs/>
          <w:color w:val="000000"/>
          <w:sz w:val="20"/>
          <w:szCs w:val="20"/>
        </w:rPr>
        <w:t xml:space="preserve">stock trop important (sur-stockage) </w:t>
      </w:r>
      <w:r>
        <w:rPr>
          <w:rFonts w:ascii="Helvetica" w:hAnsi="Helvetica"/>
          <w:color w:val="000000"/>
          <w:sz w:val="20"/>
          <w:szCs w:val="20"/>
        </w:rPr>
        <w:t>génère donc des coûts superflus de stockage. Selon les caractéristiques des produits (périssables, dangereux, taxables…), les charges de stockage augmentent proportionnellement aux quantités en stock (taxes à payer, obsolescence, avaries, mises au rebut).</w:t>
      </w:r>
      <w:r>
        <w:rPr>
          <w:rFonts w:ascii="Helvetica" w:hAnsi="Helvetica"/>
          <w:color w:val="000000"/>
          <w:shd w:val="clear" w:color="auto" w:fill="FFFFFF"/>
        </w:rPr>
        <w:t xml:space="preserve"> </w:t>
      </w:r>
      <w:r>
        <w:rPr>
          <w:rFonts w:ascii="Helvetica" w:hAnsi="Helvetica"/>
          <w:color w:val="000000"/>
        </w:rPr>
        <w:br/>
      </w:r>
      <w:r>
        <w:rPr>
          <w:rFonts w:ascii="Helvetica" w:hAnsi="Helvetica"/>
          <w:color w:val="000000"/>
          <w:sz w:val="20"/>
          <w:szCs w:val="20"/>
        </w:rPr>
        <w:t> </w:t>
      </w:r>
      <w:r>
        <w:rPr>
          <w:rFonts w:ascii="Helvetica" w:hAnsi="Helvetica"/>
          <w:color w:val="000000"/>
          <w:shd w:val="clear" w:color="auto" w:fill="FFFFFF"/>
        </w:rPr>
        <w:t xml:space="preserve"> </w:t>
      </w:r>
      <w:r>
        <w:rPr>
          <w:rFonts w:ascii="Helvetica" w:hAnsi="Helvetica"/>
          <w:color w:val="000000"/>
        </w:rPr>
        <w:br/>
      </w:r>
      <w:r>
        <w:rPr>
          <w:rFonts w:ascii="Helvetica" w:hAnsi="Helvetica"/>
          <w:color w:val="000000"/>
          <w:sz w:val="20"/>
          <w:szCs w:val="20"/>
        </w:rPr>
        <w:t>Un</w:t>
      </w:r>
      <w:r>
        <w:rPr>
          <w:rFonts w:ascii="Helvetica" w:hAnsi="Helvetica"/>
          <w:b/>
          <w:bCs/>
          <w:color w:val="000000"/>
          <w:sz w:val="20"/>
          <w:szCs w:val="20"/>
        </w:rPr>
        <w:t xml:space="preserve"> stock trop faible (sous-stockage)</w:t>
      </w:r>
      <w:r>
        <w:rPr>
          <w:rFonts w:ascii="Helvetica" w:hAnsi="Helvetica"/>
          <w:color w:val="000000"/>
          <w:sz w:val="20"/>
          <w:szCs w:val="20"/>
        </w:rPr>
        <w:t>, génère à son tour des coûts superflus. Les irrégularités dans ce contexte sont diverses : mauvaise exploitation des ressources (personnel, équipements &amp; espaces), avec un impact qui peut s’étendre le long de la chaîne logistique aval (irrégularité des approvisionnements = anomalies au niveau de la production, perturbation des ventes, ruptures des stocks, perte de clients).</w:t>
      </w:r>
    </w:p>
    <w:p w:rsidR="001823D5" w:rsidRPr="001823D5" w:rsidRDefault="001823D5" w:rsidP="001823D5">
      <w:pPr>
        <w:rPr>
          <w:rFonts w:ascii="Arial" w:hAnsi="Arial" w:cs="Arial"/>
        </w:rPr>
      </w:pPr>
      <w:r>
        <w:t>7 -</w:t>
      </w:r>
      <w:r w:rsidRPr="001823D5">
        <w:rPr>
          <w:rFonts w:ascii="Arial" w:hAnsi="Arial" w:cs="Arial"/>
        </w:rPr>
        <w:t xml:space="preserve"> </w:t>
      </w:r>
      <w:r w:rsidRPr="001823D5">
        <w:rPr>
          <w:rFonts w:cstheme="minorHAnsi"/>
        </w:rPr>
        <w:t>Calculer le coût de revient de la bouteille LORINA grâce aux tableaux fournis en annexe sous Excel</w:t>
      </w:r>
      <w:r w:rsidRPr="001823D5">
        <w:rPr>
          <w:rFonts w:ascii="Arial" w:hAnsi="Arial" w:cs="Arial"/>
        </w:rPr>
        <w:t xml:space="preserve"> </w:t>
      </w:r>
    </w:p>
    <w:p w:rsidR="001823D5" w:rsidRDefault="007E7A46" w:rsidP="00ED514F">
      <w:r>
        <w:t xml:space="preserve">Voir tableaux </w:t>
      </w:r>
      <w:proofErr w:type="spellStart"/>
      <w:r>
        <w:t>excel</w:t>
      </w:r>
      <w:proofErr w:type="spellEnd"/>
    </w:p>
    <w:p w:rsidR="007E7A46" w:rsidRPr="007E7A46" w:rsidRDefault="007E7A46" w:rsidP="007E7A46">
      <w:pPr>
        <w:rPr>
          <w:rFonts w:ascii="Arial" w:hAnsi="Arial" w:cs="Arial"/>
        </w:rPr>
      </w:pPr>
      <w:r>
        <w:t xml:space="preserve">8 - </w:t>
      </w:r>
      <w:r w:rsidRPr="007E7A46">
        <w:rPr>
          <w:rFonts w:cstheme="minorHAnsi"/>
        </w:rPr>
        <w:t>Faire un compte rendu des résultats obtenus</w:t>
      </w:r>
      <w:r w:rsidRPr="007E7A46">
        <w:rPr>
          <w:rFonts w:ascii="Arial" w:hAnsi="Arial" w:cs="Arial"/>
        </w:rPr>
        <w:t xml:space="preserve"> </w:t>
      </w:r>
    </w:p>
    <w:p w:rsidR="007E7A46" w:rsidRDefault="007F2555" w:rsidP="00ED514F">
      <w:r>
        <w:t xml:space="preserve">Le résultat analytique des bouteilles </w:t>
      </w:r>
      <w:proofErr w:type="spellStart"/>
      <w:r>
        <w:t>Lorina</w:t>
      </w:r>
      <w:proofErr w:type="spellEnd"/>
      <w:r>
        <w:t xml:space="preserve"> est </w:t>
      </w:r>
      <w:r w:rsidR="00025378">
        <w:t>négatif de 0.09 euros unitairement</w:t>
      </w:r>
      <w:r w:rsidR="000C3251">
        <w:t xml:space="preserve"> soit - 54 201 euros</w:t>
      </w:r>
      <w:r w:rsidR="00025378">
        <w:t>. Cela signifie que l’</w:t>
      </w:r>
      <w:r w:rsidR="000C3251">
        <w:t>entreprise perd 9</w:t>
      </w:r>
      <w:r w:rsidR="00025378">
        <w:t xml:space="preserve"> centimes d’euros lorsqu’elle vend une bouteille de limonade</w:t>
      </w:r>
      <w:r w:rsidR="009E362B">
        <w:t xml:space="preserve"> (chiffre d’affaire inférieur au coût de revient)</w:t>
      </w:r>
      <w:r w:rsidR="000C3251">
        <w:t xml:space="preserve"> et 54 201 euros pour 625 000 bouteilles</w:t>
      </w:r>
      <w:r w:rsidR="00025378">
        <w:t>. En effet, il existe un problème de gestion dans le coût de son emballage</w:t>
      </w:r>
      <w:r w:rsidR="00B80B50">
        <w:t xml:space="preserve"> (coût du carton)</w:t>
      </w:r>
      <w:r w:rsidR="00025378">
        <w:t xml:space="preserve"> et</w:t>
      </w:r>
      <w:r w:rsidR="000C3251">
        <w:t>/ou</w:t>
      </w:r>
      <w:r w:rsidR="00025378">
        <w:t xml:space="preserve"> le coût de la sous-traitance pour la fabrication du bouchon. L’achat d’une machin</w:t>
      </w:r>
      <w:r w:rsidR="009E362B">
        <w:t xml:space="preserve">e industrielle pour produire les </w:t>
      </w:r>
      <w:r w:rsidR="00025378">
        <w:t xml:space="preserve">bouchons est </w:t>
      </w:r>
      <w:r w:rsidR="009E362B">
        <w:t>à</w:t>
      </w:r>
      <w:r w:rsidR="00025378">
        <w:t xml:space="preserve"> envisager pour réduire les coûts. </w:t>
      </w:r>
    </w:p>
    <w:p w:rsidR="00F00ACA" w:rsidRDefault="00F00ACA" w:rsidP="00ED514F"/>
    <w:p w:rsidR="00F00ACA" w:rsidRDefault="00F00ACA" w:rsidP="00ED514F">
      <w:pPr>
        <w:rPr>
          <w:sz w:val="28"/>
          <w:szCs w:val="28"/>
          <w:u w:val="single"/>
        </w:rPr>
      </w:pPr>
      <w:r w:rsidRPr="00F00ACA">
        <w:rPr>
          <w:sz w:val="28"/>
          <w:szCs w:val="28"/>
          <w:highlight w:val="yellow"/>
          <w:u w:val="single"/>
        </w:rPr>
        <w:t>Mission 2 :</w:t>
      </w:r>
    </w:p>
    <w:p w:rsidR="009E362B" w:rsidRDefault="009E362B" w:rsidP="009E362B">
      <w:pPr>
        <w:rPr>
          <w:rFonts w:ascii="Arial" w:hAnsi="Arial" w:cs="Arial"/>
        </w:rPr>
      </w:pPr>
    </w:p>
    <w:p w:rsidR="009E362B" w:rsidRPr="009E362B" w:rsidRDefault="00A14691" w:rsidP="009E362B">
      <w:pPr>
        <w:rPr>
          <w:rFonts w:ascii="Arial" w:hAnsi="Arial" w:cs="Arial"/>
        </w:rPr>
      </w:pPr>
      <w:r>
        <w:rPr>
          <w:rFonts w:ascii="Arial" w:hAnsi="Arial" w:cs="Arial"/>
        </w:rPr>
        <w:t xml:space="preserve">1 - </w:t>
      </w:r>
      <w:r w:rsidR="009E362B" w:rsidRPr="00A61C50">
        <w:rPr>
          <w:rFonts w:cstheme="minorHAnsi"/>
        </w:rPr>
        <w:t>Définir les charges variables et fixes</w:t>
      </w:r>
      <w:r w:rsidR="009E362B" w:rsidRPr="009E362B">
        <w:rPr>
          <w:rFonts w:ascii="Arial" w:hAnsi="Arial" w:cs="Arial"/>
        </w:rPr>
        <w:t xml:space="preserve"> </w:t>
      </w:r>
    </w:p>
    <w:p w:rsidR="00F00ACA" w:rsidRDefault="00A14691" w:rsidP="00ED514F">
      <w:pPr>
        <w:rPr>
          <w:rFonts w:cstheme="minorHAnsi"/>
        </w:rPr>
      </w:pPr>
      <w:r>
        <w:rPr>
          <w:rFonts w:cstheme="minorHAnsi"/>
        </w:rPr>
        <w:t xml:space="preserve">Les charges variables, aussi appelées charges opérationnelles, sont liées à l’activité de l’entreprise. </w:t>
      </w:r>
      <w:r w:rsidR="00CA4576">
        <w:rPr>
          <w:rFonts w:cstheme="minorHAnsi"/>
        </w:rPr>
        <w:t xml:space="preserve">Les achats de matières premières correspondent à des charges variables car plus l’entreprise achète plus ses coûts augmentent (elles sont liées à l’activité). </w:t>
      </w:r>
    </w:p>
    <w:p w:rsidR="00A14691" w:rsidRDefault="00A14691" w:rsidP="00ED514F">
      <w:pPr>
        <w:rPr>
          <w:rFonts w:cstheme="minorHAnsi"/>
        </w:rPr>
      </w:pPr>
      <w:r>
        <w:rPr>
          <w:rFonts w:cstheme="minorHAnsi"/>
        </w:rPr>
        <w:t xml:space="preserve">Les charges fixes, appelées charges structurelles, sont indépendantes du niveau d’activité de l’entreprise. </w:t>
      </w:r>
      <w:r w:rsidR="00CA4576">
        <w:rPr>
          <w:rFonts w:cstheme="minorHAnsi"/>
        </w:rPr>
        <w:t xml:space="preserve">Le loyer correspond à une charge fixe car quelques soit sa production, le loyer reste identique (indépendant de l’activité). </w:t>
      </w:r>
    </w:p>
    <w:p w:rsidR="00A61C50" w:rsidRPr="00A61C50" w:rsidRDefault="00A61C50" w:rsidP="00A61C50">
      <w:pPr>
        <w:rPr>
          <w:rFonts w:ascii="Arial" w:hAnsi="Arial" w:cs="Arial"/>
        </w:rPr>
      </w:pPr>
      <w:r w:rsidRPr="00A61C50">
        <w:rPr>
          <w:rFonts w:cstheme="minorHAnsi"/>
        </w:rPr>
        <w:t>2 - Établir un compte de résultat différentiel à partir compte de résultat annuel donné en annexe (ici les comptes 66 à 68 sont fixes)</w:t>
      </w:r>
      <w:r w:rsidRPr="00A61C50">
        <w:rPr>
          <w:rFonts w:ascii="Arial" w:hAnsi="Arial" w:cs="Arial"/>
        </w:rPr>
        <w:t xml:space="preserve"> </w:t>
      </w:r>
    </w:p>
    <w:p w:rsidR="00673430" w:rsidRDefault="005B430E" w:rsidP="00673430">
      <w:pPr>
        <w:rPr>
          <w:rFonts w:cstheme="minorHAnsi"/>
        </w:rPr>
      </w:pPr>
      <w:r>
        <w:rPr>
          <w:rFonts w:cstheme="minorHAnsi"/>
        </w:rPr>
        <w:t xml:space="preserve">Voir tableaux </w:t>
      </w:r>
      <w:proofErr w:type="spellStart"/>
      <w:r>
        <w:rPr>
          <w:rFonts w:cstheme="minorHAnsi"/>
        </w:rPr>
        <w:t>excel</w:t>
      </w:r>
      <w:proofErr w:type="spellEnd"/>
      <w:r>
        <w:rPr>
          <w:rFonts w:cstheme="minorHAnsi"/>
        </w:rPr>
        <w:t xml:space="preserve"> </w:t>
      </w:r>
    </w:p>
    <w:p w:rsidR="00673430" w:rsidRPr="00673430" w:rsidRDefault="00673430" w:rsidP="00673430">
      <w:pPr>
        <w:rPr>
          <w:rFonts w:ascii="Arial" w:hAnsi="Arial" w:cs="Arial"/>
        </w:rPr>
      </w:pPr>
      <w:r w:rsidRPr="00673430">
        <w:rPr>
          <w:rFonts w:cstheme="minorHAnsi"/>
        </w:rPr>
        <w:t>3 -  Calculer le seuil de rentabilité en euros et le point mort, faire la représentation graphique</w:t>
      </w:r>
    </w:p>
    <w:p w:rsidR="00673430" w:rsidRDefault="00673430" w:rsidP="00673430">
      <w:pPr>
        <w:rPr>
          <w:rFonts w:cstheme="minorHAnsi"/>
        </w:rPr>
      </w:pPr>
      <w:r>
        <w:rPr>
          <w:rFonts w:cstheme="minorHAnsi"/>
        </w:rPr>
        <w:t xml:space="preserve">Voir tableaux </w:t>
      </w:r>
      <w:proofErr w:type="spellStart"/>
      <w:r>
        <w:rPr>
          <w:rFonts w:cstheme="minorHAnsi"/>
        </w:rPr>
        <w:t>excel</w:t>
      </w:r>
      <w:proofErr w:type="spellEnd"/>
    </w:p>
    <w:p w:rsidR="00673430" w:rsidRPr="00673430" w:rsidRDefault="00673430" w:rsidP="00673430">
      <w:pPr>
        <w:rPr>
          <w:rFonts w:ascii="Arial" w:hAnsi="Arial" w:cs="Arial"/>
        </w:rPr>
      </w:pPr>
      <w:r w:rsidRPr="00673430">
        <w:rPr>
          <w:rFonts w:cstheme="minorHAnsi"/>
        </w:rPr>
        <w:t>4 - Commenter dans une note de synthèse les résultats obtenus</w:t>
      </w:r>
    </w:p>
    <w:p w:rsidR="00673430" w:rsidRDefault="003D4227" w:rsidP="00673430">
      <w:pPr>
        <w:rPr>
          <w:rFonts w:cstheme="minorHAnsi"/>
        </w:rPr>
      </w:pPr>
      <w:r>
        <w:rPr>
          <w:rFonts w:cstheme="minorHAnsi"/>
        </w:rPr>
        <w:t xml:space="preserve">L’entreprise </w:t>
      </w:r>
      <w:proofErr w:type="spellStart"/>
      <w:r>
        <w:rPr>
          <w:rFonts w:cstheme="minorHAnsi"/>
        </w:rPr>
        <w:t>Lorina</w:t>
      </w:r>
      <w:proofErr w:type="spellEnd"/>
      <w:r w:rsidR="00213254">
        <w:rPr>
          <w:rFonts w:cstheme="minorHAnsi"/>
        </w:rPr>
        <w:t> doit dégager un chiffre d’</w:t>
      </w:r>
      <w:r w:rsidR="0042370A">
        <w:rPr>
          <w:rFonts w:cstheme="minorHAnsi"/>
        </w:rPr>
        <w:t xml:space="preserve">affaire de 2 458 591.17 euros pour bénéficier d’une rentabilité. </w:t>
      </w:r>
    </w:p>
    <w:p w:rsidR="003D4227" w:rsidRPr="003D4227" w:rsidRDefault="003D4227" w:rsidP="00673430">
      <w:pPr>
        <w:rPr>
          <w:rFonts w:cstheme="minorHAnsi"/>
          <w:sz w:val="28"/>
          <w:szCs w:val="28"/>
          <w:u w:val="single"/>
        </w:rPr>
      </w:pPr>
      <w:r w:rsidRPr="003D4227">
        <w:rPr>
          <w:rFonts w:cstheme="minorHAnsi"/>
          <w:sz w:val="28"/>
          <w:szCs w:val="28"/>
          <w:highlight w:val="yellow"/>
          <w:u w:val="single"/>
        </w:rPr>
        <w:t>Mission 3 :</w:t>
      </w:r>
    </w:p>
    <w:p w:rsidR="00A166FE" w:rsidRPr="00246473" w:rsidRDefault="00A166FE" w:rsidP="00A166FE">
      <w:pPr>
        <w:rPr>
          <w:rFonts w:ascii="Arial" w:hAnsi="Arial"/>
        </w:rPr>
      </w:pPr>
    </w:p>
    <w:p w:rsidR="00A166FE" w:rsidRPr="009F0000" w:rsidRDefault="00A166FE" w:rsidP="00A166FE">
      <w:pPr>
        <w:pStyle w:val="Paragraphedeliste"/>
        <w:numPr>
          <w:ilvl w:val="0"/>
          <w:numId w:val="9"/>
        </w:numPr>
        <w:rPr>
          <w:rFonts w:asciiTheme="minorHAnsi" w:hAnsiTheme="minorHAnsi" w:cstheme="minorHAnsi"/>
        </w:rPr>
      </w:pPr>
      <w:r w:rsidRPr="009F0000">
        <w:rPr>
          <w:rFonts w:asciiTheme="minorHAnsi" w:hAnsiTheme="minorHAnsi" w:cstheme="minorHAnsi"/>
        </w:rPr>
        <w:lastRenderedPageBreak/>
        <w:t xml:space="preserve">Expliquer les modalités de la double augmentation de capital </w:t>
      </w:r>
    </w:p>
    <w:p w:rsidR="00A166FE" w:rsidRPr="009F0000" w:rsidRDefault="009F0000" w:rsidP="009F0000">
      <w:pPr>
        <w:ind w:left="705"/>
        <w:rPr>
          <w:rFonts w:cstheme="minorHAnsi"/>
        </w:rPr>
      </w:pPr>
      <w:r w:rsidRPr="009F0000">
        <w:rPr>
          <w:rFonts w:cstheme="minorHAnsi"/>
          <w:color w:val="202124"/>
          <w:shd w:val="clear" w:color="auto" w:fill="FFFFFF"/>
        </w:rPr>
        <w:t>Pour </w:t>
      </w:r>
      <w:r w:rsidRPr="009F0000">
        <w:rPr>
          <w:rFonts w:cstheme="minorHAnsi"/>
          <w:b/>
          <w:bCs/>
          <w:color w:val="202124"/>
          <w:shd w:val="clear" w:color="auto" w:fill="FFFFFF"/>
        </w:rPr>
        <w:t>augmenter le capital social</w:t>
      </w:r>
      <w:r w:rsidRPr="009F0000">
        <w:rPr>
          <w:rFonts w:cstheme="minorHAnsi"/>
          <w:color w:val="202124"/>
          <w:shd w:val="clear" w:color="auto" w:fill="FFFFFF"/>
        </w:rPr>
        <w:t> d'une société, le chef d'</w:t>
      </w:r>
      <w:r w:rsidRPr="009F0000">
        <w:rPr>
          <w:rFonts w:cstheme="minorHAnsi"/>
          <w:b/>
          <w:bCs/>
          <w:color w:val="202124"/>
          <w:shd w:val="clear" w:color="auto" w:fill="FFFFFF"/>
        </w:rPr>
        <w:t>entreprise</w:t>
      </w:r>
      <w:r w:rsidRPr="009F0000">
        <w:rPr>
          <w:rFonts w:cstheme="minorHAnsi"/>
          <w:color w:val="202124"/>
          <w:shd w:val="clear" w:color="auto" w:fill="FFFFFF"/>
        </w:rPr>
        <w:t>, c'est-à-dire le président de la SAS ou le gérant de la SARL ou de la SCI doit organiser une assemblée générale extraordinaire (AGE) pour recueillir l'avis des associés</w:t>
      </w:r>
    </w:p>
    <w:p w:rsidR="00A166FE" w:rsidRPr="009F0000" w:rsidRDefault="00A166FE" w:rsidP="00A166FE">
      <w:pPr>
        <w:pStyle w:val="Paragraphedeliste"/>
        <w:numPr>
          <w:ilvl w:val="0"/>
          <w:numId w:val="9"/>
        </w:numPr>
        <w:rPr>
          <w:rFonts w:asciiTheme="minorHAnsi" w:hAnsiTheme="minorHAnsi" w:cstheme="minorHAnsi"/>
        </w:rPr>
      </w:pPr>
      <w:r w:rsidRPr="009F0000">
        <w:rPr>
          <w:rFonts w:asciiTheme="minorHAnsi" w:hAnsiTheme="minorHAnsi" w:cstheme="minorHAnsi"/>
        </w:rPr>
        <w:t>Quel sera le montant du capital après ces augmentations ?</w:t>
      </w:r>
    </w:p>
    <w:p w:rsidR="009F0000" w:rsidRPr="009F0000" w:rsidRDefault="009F0000" w:rsidP="009F0000">
      <w:pPr>
        <w:pStyle w:val="Paragraphedeliste"/>
        <w:ind w:left="1065"/>
        <w:rPr>
          <w:rFonts w:asciiTheme="minorHAnsi" w:hAnsiTheme="minorHAnsi" w:cstheme="minorHAnsi"/>
        </w:rPr>
      </w:pPr>
    </w:p>
    <w:p w:rsidR="00A166FE" w:rsidRPr="009F0000" w:rsidRDefault="009F0000" w:rsidP="00A166FE">
      <w:pPr>
        <w:pStyle w:val="Paragraphedeliste"/>
        <w:rPr>
          <w:rFonts w:asciiTheme="minorHAnsi" w:hAnsiTheme="minorHAnsi" w:cstheme="minorHAnsi"/>
        </w:rPr>
      </w:pPr>
      <w:r w:rsidRPr="009F0000">
        <w:rPr>
          <w:rFonts w:asciiTheme="minorHAnsi" w:hAnsiTheme="minorHAnsi" w:cstheme="minorHAnsi"/>
        </w:rPr>
        <w:t>Le montant du capital après ces augmentations sera de 70 000 euros au 1</w:t>
      </w:r>
      <w:r w:rsidRPr="009F0000">
        <w:rPr>
          <w:rFonts w:asciiTheme="minorHAnsi" w:hAnsiTheme="minorHAnsi" w:cstheme="minorHAnsi"/>
          <w:vertAlign w:val="superscript"/>
        </w:rPr>
        <w:t>ER</w:t>
      </w:r>
      <w:r w:rsidRPr="009F0000">
        <w:rPr>
          <w:rFonts w:asciiTheme="minorHAnsi" w:hAnsiTheme="minorHAnsi" w:cstheme="minorHAnsi"/>
        </w:rPr>
        <w:t xml:space="preserve"> Juin. </w:t>
      </w:r>
    </w:p>
    <w:p w:rsidR="00A166FE" w:rsidRPr="009F0000" w:rsidRDefault="00A166FE" w:rsidP="00A166FE">
      <w:pPr>
        <w:pStyle w:val="Paragraphedeliste"/>
        <w:ind w:left="1065"/>
        <w:rPr>
          <w:rFonts w:asciiTheme="minorHAnsi" w:hAnsiTheme="minorHAnsi" w:cstheme="minorHAnsi"/>
        </w:rPr>
      </w:pPr>
    </w:p>
    <w:p w:rsidR="00A166FE" w:rsidRPr="009F0000" w:rsidRDefault="00A166FE" w:rsidP="00A166FE">
      <w:pPr>
        <w:pStyle w:val="Paragraphedeliste"/>
        <w:numPr>
          <w:ilvl w:val="0"/>
          <w:numId w:val="9"/>
        </w:numPr>
        <w:rPr>
          <w:rFonts w:asciiTheme="minorHAnsi" w:hAnsiTheme="minorHAnsi" w:cstheme="minorHAnsi"/>
        </w:rPr>
      </w:pPr>
      <w:r w:rsidRPr="009F0000">
        <w:rPr>
          <w:rFonts w:asciiTheme="minorHAnsi" w:hAnsiTheme="minorHAnsi" w:cstheme="minorHAnsi"/>
        </w:rPr>
        <w:t>Déterminer le nombre de parts sociales avant et après l’augmentation de capital</w:t>
      </w:r>
    </w:p>
    <w:p w:rsidR="009F0000" w:rsidRPr="009F0000" w:rsidRDefault="009F0000" w:rsidP="009F0000">
      <w:pPr>
        <w:ind w:left="705"/>
        <w:rPr>
          <w:rFonts w:cstheme="minorHAnsi"/>
        </w:rPr>
      </w:pPr>
      <w:r w:rsidRPr="009F0000">
        <w:rPr>
          <w:rFonts w:cstheme="minorHAnsi"/>
        </w:rPr>
        <w:t>Le nombre de parts sociales avant : 50 000 soit 500 (50 000/100).</w:t>
      </w:r>
    </w:p>
    <w:p w:rsidR="009F0000" w:rsidRPr="009F0000" w:rsidRDefault="009F0000" w:rsidP="009F0000">
      <w:pPr>
        <w:ind w:left="705"/>
        <w:rPr>
          <w:rFonts w:cstheme="minorHAnsi"/>
        </w:rPr>
      </w:pPr>
      <w:r w:rsidRPr="009F0000">
        <w:rPr>
          <w:rFonts w:cstheme="minorHAnsi"/>
        </w:rPr>
        <w:t xml:space="preserve">Le nombre de parts sociales après : </w:t>
      </w:r>
      <w:r w:rsidR="002F6829">
        <w:rPr>
          <w:rFonts w:cstheme="minorHAnsi"/>
        </w:rPr>
        <w:t>6</w:t>
      </w:r>
      <w:r w:rsidRPr="009F0000">
        <w:rPr>
          <w:rFonts w:cstheme="minorHAnsi"/>
        </w:rPr>
        <w:t xml:space="preserve">0 000 </w:t>
      </w:r>
      <w:r w:rsidR="00EC79C0">
        <w:rPr>
          <w:rFonts w:cstheme="minorHAnsi"/>
        </w:rPr>
        <w:t>soit 600 (6</w:t>
      </w:r>
      <w:r w:rsidRPr="009F0000">
        <w:rPr>
          <w:rFonts w:cstheme="minorHAnsi"/>
        </w:rPr>
        <w:t>0 000/100)</w:t>
      </w:r>
      <w:r w:rsidR="00EC79C0">
        <w:rPr>
          <w:rFonts w:cstheme="minorHAnsi"/>
        </w:rPr>
        <w:t>, on doit retirer la réserv</w:t>
      </w:r>
      <w:r w:rsidR="009136BE">
        <w:rPr>
          <w:rFonts w:cstheme="minorHAnsi"/>
        </w:rPr>
        <w:t>e facultative de 10 000 euros.</w:t>
      </w:r>
    </w:p>
    <w:p w:rsidR="00A166FE" w:rsidRPr="009F0000" w:rsidRDefault="00A166FE" w:rsidP="00A166FE">
      <w:pPr>
        <w:pStyle w:val="Paragraphedeliste"/>
        <w:ind w:left="1065"/>
        <w:rPr>
          <w:rFonts w:asciiTheme="minorHAnsi" w:hAnsiTheme="minorHAnsi" w:cstheme="minorHAnsi"/>
        </w:rPr>
      </w:pPr>
    </w:p>
    <w:p w:rsidR="00A166FE" w:rsidRDefault="00A166FE" w:rsidP="00A166FE">
      <w:pPr>
        <w:pStyle w:val="Paragraphedeliste"/>
        <w:numPr>
          <w:ilvl w:val="0"/>
          <w:numId w:val="9"/>
        </w:numPr>
        <w:rPr>
          <w:rFonts w:asciiTheme="minorHAnsi" w:hAnsiTheme="minorHAnsi" w:cstheme="minorHAnsi"/>
        </w:rPr>
      </w:pPr>
      <w:r w:rsidRPr="009F0000">
        <w:rPr>
          <w:rFonts w:asciiTheme="minorHAnsi" w:hAnsiTheme="minorHAnsi" w:cstheme="minorHAnsi"/>
        </w:rPr>
        <w:t>Déterminer la valeur de la prime d’émission (unitaire et globale) et indiquer si elle peut être libérée intégralement lors de l’augmentation du capital</w:t>
      </w:r>
    </w:p>
    <w:p w:rsidR="00EC79C0" w:rsidRPr="009F0000" w:rsidRDefault="00EC79C0" w:rsidP="00EC79C0">
      <w:pPr>
        <w:pStyle w:val="Paragraphedeliste"/>
        <w:ind w:left="1065"/>
        <w:rPr>
          <w:rFonts w:asciiTheme="minorHAnsi" w:hAnsiTheme="minorHAnsi" w:cstheme="minorHAnsi"/>
        </w:rPr>
      </w:pPr>
    </w:p>
    <w:p w:rsidR="00A166FE" w:rsidRDefault="00EC79C0" w:rsidP="00A166FE">
      <w:pPr>
        <w:pStyle w:val="Paragraphedeliste"/>
        <w:rPr>
          <w:rFonts w:asciiTheme="minorHAnsi" w:hAnsiTheme="minorHAnsi" w:cstheme="minorHAnsi"/>
        </w:rPr>
      </w:pPr>
      <w:r>
        <w:rPr>
          <w:rFonts w:asciiTheme="minorHAnsi" w:hAnsiTheme="minorHAnsi" w:cstheme="minorHAnsi"/>
        </w:rPr>
        <w:t xml:space="preserve">La valeur de la prime d’émission unitaire : </w:t>
      </w:r>
      <w:r w:rsidR="000A08F4">
        <w:rPr>
          <w:rFonts w:asciiTheme="minorHAnsi" w:hAnsiTheme="minorHAnsi" w:cstheme="minorHAnsi"/>
        </w:rPr>
        <w:t xml:space="preserve">125 actions à 100 euros et 100 actions à 100 euros </w:t>
      </w:r>
    </w:p>
    <w:p w:rsidR="009136BE" w:rsidRDefault="009136BE" w:rsidP="00A166FE">
      <w:pPr>
        <w:pStyle w:val="Paragraphedeliste"/>
        <w:rPr>
          <w:rFonts w:asciiTheme="minorHAnsi" w:hAnsiTheme="minorHAnsi" w:cstheme="minorHAnsi"/>
        </w:rPr>
      </w:pPr>
      <w:r>
        <w:rPr>
          <w:rFonts w:asciiTheme="minorHAnsi" w:hAnsiTheme="minorHAnsi" w:cstheme="minorHAnsi"/>
        </w:rPr>
        <w:t>La valeur de la prime d’émission globale :</w:t>
      </w:r>
      <w:r w:rsidR="000A08F4">
        <w:rPr>
          <w:rFonts w:asciiTheme="minorHAnsi" w:hAnsiTheme="minorHAnsi" w:cstheme="minorHAnsi"/>
        </w:rPr>
        <w:t xml:space="preserve"> 12 500 (125*100) et 10 000 (100*100)</w:t>
      </w:r>
    </w:p>
    <w:p w:rsidR="00A166FE" w:rsidRDefault="009136BE" w:rsidP="009136BE">
      <w:pPr>
        <w:pStyle w:val="Paragraphedeliste"/>
        <w:rPr>
          <w:rFonts w:asciiTheme="minorHAnsi" w:hAnsiTheme="minorHAnsi" w:cstheme="minorHAnsi"/>
        </w:rPr>
      </w:pPr>
      <w:r>
        <w:rPr>
          <w:rFonts w:asciiTheme="minorHAnsi" w:hAnsiTheme="minorHAnsi" w:cstheme="minorHAnsi"/>
        </w:rPr>
        <w:t>Des frais d’augmentation du capital sont à déduire de la prime d</w:t>
      </w:r>
      <w:r w:rsidR="000A08F4">
        <w:rPr>
          <w:rFonts w:asciiTheme="minorHAnsi" w:hAnsiTheme="minorHAnsi" w:cstheme="minorHAnsi"/>
        </w:rPr>
        <w:t>’émission soit 2 500</w:t>
      </w:r>
      <w:r>
        <w:rPr>
          <w:rFonts w:asciiTheme="minorHAnsi" w:hAnsiTheme="minorHAnsi" w:cstheme="minorHAnsi"/>
        </w:rPr>
        <w:t xml:space="preserve"> </w:t>
      </w:r>
      <w:r w:rsidR="000A08F4">
        <w:rPr>
          <w:rFonts w:asciiTheme="minorHAnsi" w:hAnsiTheme="minorHAnsi" w:cstheme="minorHAnsi"/>
        </w:rPr>
        <w:t xml:space="preserve">(12 500-10 000) </w:t>
      </w:r>
      <w:r>
        <w:rPr>
          <w:rFonts w:asciiTheme="minorHAnsi" w:hAnsiTheme="minorHAnsi" w:cstheme="minorHAnsi"/>
        </w:rPr>
        <w:t xml:space="preserve">– 1 500 </w:t>
      </w:r>
      <w:r w:rsidR="000A08F4">
        <w:rPr>
          <w:rFonts w:asciiTheme="minorHAnsi" w:hAnsiTheme="minorHAnsi" w:cstheme="minorHAnsi"/>
        </w:rPr>
        <w:t>= 1 000</w:t>
      </w:r>
      <w:r>
        <w:rPr>
          <w:rFonts w:asciiTheme="minorHAnsi" w:hAnsiTheme="minorHAnsi" w:cstheme="minorHAnsi"/>
        </w:rPr>
        <w:t xml:space="preserve"> euros. </w:t>
      </w:r>
    </w:p>
    <w:p w:rsidR="00DB1CB5" w:rsidRDefault="00DB1CB5" w:rsidP="009136BE">
      <w:pPr>
        <w:pStyle w:val="Paragraphedeliste"/>
        <w:rPr>
          <w:rFonts w:asciiTheme="minorHAnsi" w:hAnsiTheme="minorHAnsi" w:cstheme="minorHAnsi"/>
        </w:rPr>
      </w:pPr>
      <w:r>
        <w:rPr>
          <w:rFonts w:asciiTheme="minorHAnsi" w:hAnsiTheme="minorHAnsi" w:cstheme="minorHAnsi"/>
        </w:rPr>
        <w:t xml:space="preserve">Elle peut être libérée intégralement ainsi que libérée la prime d’émission. </w:t>
      </w:r>
    </w:p>
    <w:p w:rsidR="00DB1CB5" w:rsidRPr="009136BE" w:rsidRDefault="00DB1CB5" w:rsidP="009136BE">
      <w:pPr>
        <w:pStyle w:val="Paragraphedeliste"/>
        <w:rPr>
          <w:rFonts w:asciiTheme="minorHAnsi" w:hAnsiTheme="minorHAnsi" w:cstheme="minorHAnsi"/>
        </w:rPr>
      </w:pPr>
    </w:p>
    <w:p w:rsidR="00A166FE" w:rsidRPr="009F0000" w:rsidRDefault="00A166FE" w:rsidP="00A166FE">
      <w:pPr>
        <w:pStyle w:val="Paragraphedeliste"/>
        <w:numPr>
          <w:ilvl w:val="0"/>
          <w:numId w:val="9"/>
        </w:numPr>
        <w:rPr>
          <w:rFonts w:asciiTheme="minorHAnsi" w:hAnsiTheme="minorHAnsi" w:cstheme="minorHAnsi"/>
        </w:rPr>
      </w:pPr>
      <w:r w:rsidRPr="009F0000">
        <w:rPr>
          <w:rFonts w:asciiTheme="minorHAnsi" w:hAnsiTheme="minorHAnsi" w:cstheme="minorHAnsi"/>
        </w:rPr>
        <w:t>Calculer les sommes perçues par la société lors de l’augmentation de capital</w:t>
      </w:r>
    </w:p>
    <w:p w:rsidR="009136BE" w:rsidRPr="009136BE" w:rsidRDefault="009136BE" w:rsidP="009136BE">
      <w:pPr>
        <w:ind w:left="708"/>
        <w:rPr>
          <w:rFonts w:cstheme="minorHAnsi"/>
        </w:rPr>
      </w:pPr>
      <w:r>
        <w:rPr>
          <w:rFonts w:cstheme="minorHAnsi"/>
        </w:rPr>
        <w:t xml:space="preserve">Lors de l’augmentation de capital, les sommes perçues par la société </w:t>
      </w:r>
      <w:proofErr w:type="gramStart"/>
      <w:r>
        <w:rPr>
          <w:rFonts w:cstheme="minorHAnsi"/>
        </w:rPr>
        <w:t>est</w:t>
      </w:r>
      <w:proofErr w:type="gramEnd"/>
      <w:r>
        <w:rPr>
          <w:rFonts w:cstheme="minorHAnsi"/>
        </w:rPr>
        <w:t> de :</w:t>
      </w:r>
      <w:r w:rsidR="00FC38AD">
        <w:rPr>
          <w:rFonts w:cstheme="minorHAnsi"/>
        </w:rPr>
        <w:t xml:space="preserve"> 100 actions à 125 euros soit 12</w:t>
      </w:r>
      <w:r>
        <w:rPr>
          <w:rFonts w:cstheme="minorHAnsi"/>
        </w:rPr>
        <w:t> </w:t>
      </w:r>
      <w:r w:rsidR="00FC38AD">
        <w:rPr>
          <w:rFonts w:cstheme="minorHAnsi"/>
        </w:rPr>
        <w:t>5</w:t>
      </w:r>
      <w:r>
        <w:rPr>
          <w:rFonts w:cstheme="minorHAnsi"/>
        </w:rPr>
        <w:t>00 euros + 10 000 euros de réserve fac</w:t>
      </w:r>
      <w:r w:rsidR="00FC38AD">
        <w:rPr>
          <w:rFonts w:cstheme="minorHAnsi"/>
        </w:rPr>
        <w:t>ultative incorporées au capital soit 22 500 euros.</w:t>
      </w:r>
    </w:p>
    <w:p w:rsidR="00A166FE" w:rsidRDefault="00A166FE" w:rsidP="00A166FE">
      <w:pPr>
        <w:pStyle w:val="Paragraphedeliste"/>
        <w:numPr>
          <w:ilvl w:val="0"/>
          <w:numId w:val="9"/>
        </w:numPr>
        <w:rPr>
          <w:rFonts w:asciiTheme="minorHAnsi" w:hAnsiTheme="minorHAnsi" w:cstheme="minorHAnsi"/>
        </w:rPr>
      </w:pPr>
      <w:r w:rsidRPr="009F0000">
        <w:rPr>
          <w:rFonts w:asciiTheme="minorHAnsi" w:hAnsiTheme="minorHAnsi" w:cstheme="minorHAnsi"/>
        </w:rPr>
        <w:t>Présenter les écritures relatives aux deux augmentations de capital qui seront effectuées le même jour, puis les saisir sur le PGI.</w:t>
      </w:r>
    </w:p>
    <w:p w:rsidR="009136BE" w:rsidRPr="009F0000" w:rsidRDefault="009136BE" w:rsidP="009136BE">
      <w:pPr>
        <w:pStyle w:val="Paragraphedeliste"/>
        <w:ind w:left="1065"/>
        <w:rPr>
          <w:rFonts w:asciiTheme="minorHAnsi" w:hAnsiTheme="minorHAnsi" w:cstheme="minorHAnsi"/>
        </w:rPr>
      </w:pPr>
    </w:p>
    <w:p w:rsidR="00A166FE" w:rsidRDefault="00D0328B" w:rsidP="00A166FE">
      <w:pPr>
        <w:pStyle w:val="Paragraphedeliste"/>
        <w:rPr>
          <w:rFonts w:asciiTheme="minorHAnsi" w:hAnsiTheme="minorHAnsi" w:cstheme="minorHAnsi"/>
        </w:rPr>
      </w:pPr>
      <w:r>
        <w:rPr>
          <w:rFonts w:asciiTheme="minorHAnsi" w:hAnsiTheme="minorHAnsi" w:cstheme="minorHAnsi"/>
        </w:rPr>
        <w:t>Enregistrement au 31 janvier N car l’entreprise est une SARL, l’enregistrement doit être effectué le jour de l’Assemblée Générale Extraordinaire :</w:t>
      </w:r>
    </w:p>
    <w:p w:rsidR="00D0328B" w:rsidRDefault="00D0328B" w:rsidP="00A166FE">
      <w:pPr>
        <w:pStyle w:val="Paragraphedeliste"/>
        <w:rPr>
          <w:rFonts w:asciiTheme="minorHAnsi" w:hAnsiTheme="minorHAnsi" w:cstheme="minorHAnsi"/>
        </w:rPr>
      </w:pPr>
      <w:r>
        <w:rPr>
          <w:rFonts w:asciiTheme="minorHAnsi" w:hAnsiTheme="minorHAnsi" w:cstheme="minorHAnsi"/>
        </w:rPr>
        <w:t>1</w:t>
      </w:r>
      <w:r w:rsidRPr="00D0328B">
        <w:rPr>
          <w:rFonts w:asciiTheme="minorHAnsi" w:hAnsiTheme="minorHAnsi" w:cstheme="minorHAnsi"/>
          <w:vertAlign w:val="superscript"/>
        </w:rPr>
        <w:t>ère</w:t>
      </w:r>
      <w:r>
        <w:rPr>
          <w:rFonts w:asciiTheme="minorHAnsi" w:hAnsiTheme="minorHAnsi" w:cstheme="minorHAnsi"/>
        </w:rPr>
        <w:t xml:space="preserve"> écriture : </w:t>
      </w:r>
    </w:p>
    <w:p w:rsidR="00D0328B" w:rsidRDefault="00D0328B" w:rsidP="00A166FE">
      <w:pPr>
        <w:pStyle w:val="Paragraphedeliste"/>
        <w:rPr>
          <w:rFonts w:asciiTheme="minorHAnsi" w:hAnsiTheme="minorHAnsi" w:cstheme="minorHAnsi"/>
        </w:rPr>
      </w:pPr>
      <w:r>
        <w:rPr>
          <w:rFonts w:asciiTheme="minorHAnsi" w:hAnsiTheme="minorHAnsi" w:cstheme="minorHAnsi"/>
        </w:rPr>
        <w:t xml:space="preserve">On débite le compte </w:t>
      </w:r>
      <w:r w:rsidR="00DB1CB5">
        <w:rPr>
          <w:rFonts w:asciiTheme="minorHAnsi" w:hAnsiTheme="minorHAnsi" w:cstheme="minorHAnsi"/>
        </w:rPr>
        <w:t>1068 « Autres réserves » de 10 000</w:t>
      </w:r>
    </w:p>
    <w:p w:rsidR="00D0328B" w:rsidRDefault="00D0328B" w:rsidP="00A166FE">
      <w:pPr>
        <w:pStyle w:val="Paragraphedeliste"/>
        <w:rPr>
          <w:rFonts w:asciiTheme="minorHAnsi" w:hAnsiTheme="minorHAnsi" w:cstheme="minorHAnsi"/>
        </w:rPr>
      </w:pPr>
      <w:r>
        <w:rPr>
          <w:rFonts w:asciiTheme="minorHAnsi" w:hAnsiTheme="minorHAnsi" w:cstheme="minorHAnsi"/>
        </w:rPr>
        <w:t>On crédite le compte</w:t>
      </w:r>
      <w:r w:rsidR="00DB1CB5">
        <w:rPr>
          <w:rFonts w:asciiTheme="minorHAnsi" w:hAnsiTheme="minorHAnsi" w:cstheme="minorHAnsi"/>
        </w:rPr>
        <w:t xml:space="preserve"> 101 « Capital » de 10 000</w:t>
      </w:r>
    </w:p>
    <w:p w:rsidR="00D0328B" w:rsidRDefault="00D0328B" w:rsidP="00A166FE">
      <w:pPr>
        <w:pStyle w:val="Paragraphedeliste"/>
        <w:rPr>
          <w:rFonts w:asciiTheme="minorHAnsi" w:hAnsiTheme="minorHAnsi" w:cstheme="minorHAnsi"/>
        </w:rPr>
      </w:pPr>
      <w:r>
        <w:rPr>
          <w:rFonts w:asciiTheme="minorHAnsi" w:hAnsiTheme="minorHAnsi" w:cstheme="minorHAnsi"/>
        </w:rPr>
        <w:t>2</w:t>
      </w:r>
      <w:r w:rsidRPr="00D0328B">
        <w:rPr>
          <w:rFonts w:asciiTheme="minorHAnsi" w:hAnsiTheme="minorHAnsi" w:cstheme="minorHAnsi"/>
          <w:vertAlign w:val="superscript"/>
        </w:rPr>
        <w:t>ème</w:t>
      </w:r>
      <w:r>
        <w:rPr>
          <w:rFonts w:asciiTheme="minorHAnsi" w:hAnsiTheme="minorHAnsi" w:cstheme="minorHAnsi"/>
        </w:rPr>
        <w:t xml:space="preserve"> écriture :</w:t>
      </w:r>
    </w:p>
    <w:p w:rsidR="009136BE" w:rsidRDefault="00D0328B" w:rsidP="00A166FE">
      <w:pPr>
        <w:pStyle w:val="Paragraphedeliste"/>
        <w:rPr>
          <w:rFonts w:asciiTheme="minorHAnsi" w:hAnsiTheme="minorHAnsi" w:cstheme="minorHAnsi"/>
        </w:rPr>
      </w:pPr>
      <w:r>
        <w:rPr>
          <w:rFonts w:asciiTheme="minorHAnsi" w:hAnsiTheme="minorHAnsi" w:cstheme="minorHAnsi"/>
        </w:rPr>
        <w:t xml:space="preserve">On débite le compte </w:t>
      </w:r>
      <w:r w:rsidR="00DB1CB5">
        <w:rPr>
          <w:rFonts w:asciiTheme="minorHAnsi" w:hAnsiTheme="minorHAnsi" w:cstheme="minorHAnsi"/>
        </w:rPr>
        <w:t>512 « Banque » de 12 500</w:t>
      </w:r>
    </w:p>
    <w:p w:rsidR="00D0328B" w:rsidRDefault="00D0328B" w:rsidP="00A166FE">
      <w:pPr>
        <w:pStyle w:val="Paragraphedeliste"/>
        <w:rPr>
          <w:rFonts w:asciiTheme="minorHAnsi" w:hAnsiTheme="minorHAnsi" w:cstheme="minorHAnsi"/>
        </w:rPr>
      </w:pPr>
      <w:r>
        <w:rPr>
          <w:rFonts w:asciiTheme="minorHAnsi" w:hAnsiTheme="minorHAnsi" w:cstheme="minorHAnsi"/>
        </w:rPr>
        <w:t xml:space="preserve">On crédite le compte </w:t>
      </w:r>
      <w:r w:rsidR="00DB1CB5">
        <w:rPr>
          <w:rFonts w:asciiTheme="minorHAnsi" w:hAnsiTheme="minorHAnsi" w:cstheme="minorHAnsi"/>
        </w:rPr>
        <w:t>4563 « Actionnaires » de 12 500</w:t>
      </w:r>
    </w:p>
    <w:p w:rsidR="00DB1CB5" w:rsidRDefault="00DB1CB5" w:rsidP="00A166FE">
      <w:pPr>
        <w:pStyle w:val="Paragraphedeliste"/>
        <w:rPr>
          <w:rFonts w:asciiTheme="minorHAnsi" w:hAnsiTheme="minorHAnsi" w:cstheme="minorHAnsi"/>
        </w:rPr>
      </w:pPr>
      <w:r>
        <w:rPr>
          <w:rFonts w:asciiTheme="minorHAnsi" w:hAnsiTheme="minorHAnsi" w:cstheme="minorHAnsi"/>
        </w:rPr>
        <w:t>3</w:t>
      </w:r>
      <w:r w:rsidRPr="00DB1CB5">
        <w:rPr>
          <w:rFonts w:asciiTheme="minorHAnsi" w:hAnsiTheme="minorHAnsi" w:cstheme="minorHAnsi"/>
          <w:vertAlign w:val="superscript"/>
        </w:rPr>
        <w:t>ème</w:t>
      </w:r>
      <w:r>
        <w:rPr>
          <w:rFonts w:asciiTheme="minorHAnsi" w:hAnsiTheme="minorHAnsi" w:cstheme="minorHAnsi"/>
        </w:rPr>
        <w:t xml:space="preserve"> écriture :</w:t>
      </w:r>
    </w:p>
    <w:p w:rsidR="00DB1CB5" w:rsidRDefault="00DB1CB5" w:rsidP="00A166FE">
      <w:pPr>
        <w:pStyle w:val="Paragraphedeliste"/>
        <w:rPr>
          <w:rFonts w:asciiTheme="minorHAnsi" w:hAnsiTheme="minorHAnsi" w:cstheme="minorHAnsi"/>
        </w:rPr>
      </w:pPr>
      <w:r>
        <w:rPr>
          <w:rFonts w:asciiTheme="minorHAnsi" w:hAnsiTheme="minorHAnsi" w:cstheme="minorHAnsi"/>
        </w:rPr>
        <w:t>On débite le compte 4563 « Actionnaires » de 12 500</w:t>
      </w:r>
    </w:p>
    <w:p w:rsidR="00DB1CB5" w:rsidRDefault="00DB1CB5" w:rsidP="00A166FE">
      <w:pPr>
        <w:pStyle w:val="Paragraphedeliste"/>
        <w:rPr>
          <w:rFonts w:asciiTheme="minorHAnsi" w:hAnsiTheme="minorHAnsi" w:cstheme="minorHAnsi"/>
        </w:rPr>
      </w:pPr>
      <w:r>
        <w:rPr>
          <w:rFonts w:asciiTheme="minorHAnsi" w:hAnsiTheme="minorHAnsi" w:cstheme="minorHAnsi"/>
        </w:rPr>
        <w:t>On crédite le compte 1012 « Capital non versé » de 10 000</w:t>
      </w:r>
    </w:p>
    <w:p w:rsidR="00DB1CB5" w:rsidRDefault="00DB1CB5" w:rsidP="00A166FE">
      <w:pPr>
        <w:pStyle w:val="Paragraphedeliste"/>
        <w:rPr>
          <w:rFonts w:asciiTheme="minorHAnsi" w:hAnsiTheme="minorHAnsi" w:cstheme="minorHAnsi"/>
        </w:rPr>
      </w:pPr>
      <w:r>
        <w:rPr>
          <w:rFonts w:asciiTheme="minorHAnsi" w:hAnsiTheme="minorHAnsi" w:cstheme="minorHAnsi"/>
        </w:rPr>
        <w:t>On crédite le compte 1041 « Prime d’émission » de 2 500</w:t>
      </w:r>
    </w:p>
    <w:p w:rsidR="00DB1CB5" w:rsidRDefault="00DB1CB5" w:rsidP="00A166FE">
      <w:pPr>
        <w:pStyle w:val="Paragraphedeliste"/>
        <w:rPr>
          <w:rFonts w:asciiTheme="minorHAnsi" w:hAnsiTheme="minorHAnsi" w:cstheme="minorHAnsi"/>
        </w:rPr>
      </w:pPr>
      <w:r>
        <w:rPr>
          <w:rFonts w:asciiTheme="minorHAnsi" w:hAnsiTheme="minorHAnsi" w:cstheme="minorHAnsi"/>
        </w:rPr>
        <w:t>4</w:t>
      </w:r>
      <w:r w:rsidRPr="00DB1CB5">
        <w:rPr>
          <w:rFonts w:asciiTheme="minorHAnsi" w:hAnsiTheme="minorHAnsi" w:cstheme="minorHAnsi"/>
          <w:vertAlign w:val="superscript"/>
        </w:rPr>
        <w:t>ème</w:t>
      </w:r>
      <w:r>
        <w:rPr>
          <w:rFonts w:asciiTheme="minorHAnsi" w:hAnsiTheme="minorHAnsi" w:cstheme="minorHAnsi"/>
        </w:rPr>
        <w:t xml:space="preserve"> écriture : </w:t>
      </w:r>
    </w:p>
    <w:p w:rsidR="00DB1CB5" w:rsidRDefault="00DB1CB5" w:rsidP="00A166FE">
      <w:pPr>
        <w:pStyle w:val="Paragraphedeliste"/>
        <w:rPr>
          <w:rFonts w:asciiTheme="minorHAnsi" w:hAnsiTheme="minorHAnsi" w:cstheme="minorHAnsi"/>
        </w:rPr>
      </w:pPr>
      <w:r>
        <w:rPr>
          <w:rFonts w:asciiTheme="minorHAnsi" w:hAnsiTheme="minorHAnsi" w:cstheme="minorHAnsi"/>
        </w:rPr>
        <w:lastRenderedPageBreak/>
        <w:t>On débite le compte 1401 « Prime d’émission » de 1 500</w:t>
      </w:r>
    </w:p>
    <w:p w:rsidR="00DB1CB5" w:rsidRPr="009F0000" w:rsidRDefault="00DB1CB5" w:rsidP="00A166FE">
      <w:pPr>
        <w:pStyle w:val="Paragraphedeliste"/>
        <w:rPr>
          <w:rFonts w:asciiTheme="minorHAnsi" w:hAnsiTheme="minorHAnsi" w:cstheme="minorHAnsi"/>
        </w:rPr>
      </w:pPr>
      <w:r>
        <w:rPr>
          <w:rFonts w:asciiTheme="minorHAnsi" w:hAnsiTheme="minorHAnsi" w:cstheme="minorHAnsi"/>
        </w:rPr>
        <w:t>On crédite le compte 512 « Banque » de 1 500</w:t>
      </w:r>
    </w:p>
    <w:p w:rsidR="00A166FE" w:rsidRPr="009F0000" w:rsidRDefault="00A166FE" w:rsidP="00A166FE">
      <w:pPr>
        <w:pStyle w:val="Paragraphedeliste"/>
        <w:ind w:left="1065"/>
        <w:rPr>
          <w:rFonts w:asciiTheme="minorHAnsi" w:hAnsiTheme="minorHAnsi" w:cstheme="minorHAnsi"/>
        </w:rPr>
      </w:pPr>
    </w:p>
    <w:p w:rsidR="00A166FE" w:rsidRPr="009F0000" w:rsidRDefault="00A166FE" w:rsidP="00A166FE">
      <w:pPr>
        <w:pStyle w:val="Paragraphedeliste"/>
        <w:numPr>
          <w:ilvl w:val="0"/>
          <w:numId w:val="9"/>
        </w:numPr>
        <w:rPr>
          <w:rFonts w:asciiTheme="minorHAnsi" w:hAnsiTheme="minorHAnsi" w:cstheme="minorHAnsi"/>
        </w:rPr>
      </w:pPr>
      <w:r w:rsidRPr="009F0000">
        <w:rPr>
          <w:rFonts w:asciiTheme="minorHAnsi" w:hAnsiTheme="minorHAnsi" w:cstheme="minorHAnsi"/>
        </w:rPr>
        <w:t>Présenter l’extrait des capitaux propres après augmentation du capital</w:t>
      </w:r>
    </w:p>
    <w:p w:rsidR="00A166FE" w:rsidRPr="003C45C8" w:rsidRDefault="003C45C8" w:rsidP="003C45C8">
      <w:pPr>
        <w:ind w:left="705"/>
        <w:rPr>
          <w:rFonts w:cstheme="minorHAnsi"/>
        </w:rPr>
      </w:pPr>
      <w:r>
        <w:rPr>
          <w:rFonts w:cstheme="minorHAnsi"/>
        </w:rPr>
        <w:t xml:space="preserve">L’extrait des capitaux propres après augmentation du capital : </w:t>
      </w:r>
      <w:r w:rsidR="002F6829">
        <w:rPr>
          <w:rFonts w:cstheme="minorHAnsi"/>
        </w:rPr>
        <w:t>60 000€</w:t>
      </w:r>
    </w:p>
    <w:p w:rsidR="00A166FE" w:rsidRDefault="00A166FE" w:rsidP="00A166FE">
      <w:pPr>
        <w:pStyle w:val="Paragraphedeliste"/>
        <w:numPr>
          <w:ilvl w:val="0"/>
          <w:numId w:val="9"/>
        </w:numPr>
        <w:rPr>
          <w:rFonts w:asciiTheme="minorHAnsi" w:hAnsiTheme="minorHAnsi" w:cstheme="minorHAnsi"/>
        </w:rPr>
      </w:pPr>
      <w:r w:rsidRPr="009F0000">
        <w:rPr>
          <w:rFonts w:asciiTheme="minorHAnsi" w:hAnsiTheme="minorHAnsi" w:cstheme="minorHAnsi"/>
        </w:rPr>
        <w:t>Présenter un compte rendu aux dirigeants</w:t>
      </w:r>
    </w:p>
    <w:p w:rsidR="00343CCD" w:rsidRDefault="00343CCD" w:rsidP="00343CCD">
      <w:pPr>
        <w:pStyle w:val="Paragraphedeliste"/>
        <w:rPr>
          <w:rFonts w:asciiTheme="minorHAnsi" w:hAnsiTheme="minorHAnsi" w:cstheme="minorHAnsi"/>
        </w:rPr>
      </w:pPr>
    </w:p>
    <w:p w:rsidR="003C45C8" w:rsidRPr="00343CCD" w:rsidRDefault="003C45C8" w:rsidP="00343CCD">
      <w:pPr>
        <w:pStyle w:val="Paragraphedeliste"/>
        <w:rPr>
          <w:rFonts w:asciiTheme="minorHAnsi" w:hAnsiTheme="minorHAnsi" w:cstheme="minorHAnsi"/>
        </w:rPr>
      </w:pPr>
      <w:r>
        <w:rPr>
          <w:rFonts w:asciiTheme="minorHAnsi" w:hAnsiTheme="minorHAnsi" w:cstheme="minorHAnsi"/>
        </w:rPr>
        <w:t xml:space="preserve">Le compte rendu : </w:t>
      </w:r>
    </w:p>
    <w:p w:rsidR="00343CCD" w:rsidRPr="009F0000" w:rsidRDefault="00343CCD" w:rsidP="00343CCD">
      <w:pPr>
        <w:pStyle w:val="Paragraphedeliste"/>
        <w:ind w:left="1065"/>
        <w:rPr>
          <w:rFonts w:asciiTheme="minorHAnsi" w:hAnsiTheme="minorHAnsi" w:cstheme="minorHAnsi"/>
        </w:rPr>
      </w:pPr>
    </w:p>
    <w:p w:rsidR="008D4D03" w:rsidRDefault="00343CCD" w:rsidP="008D4D03">
      <w:pPr>
        <w:ind w:firstLine="705"/>
        <w:rPr>
          <w:rFonts w:cstheme="minorHAnsi"/>
          <w:sz w:val="28"/>
          <w:szCs w:val="28"/>
          <w:u w:val="single"/>
        </w:rPr>
      </w:pPr>
      <w:r>
        <w:rPr>
          <w:rFonts w:cstheme="minorHAnsi"/>
          <w:sz w:val="28"/>
          <w:szCs w:val="28"/>
          <w:highlight w:val="yellow"/>
          <w:u w:val="single"/>
        </w:rPr>
        <w:t>Mission 4</w:t>
      </w:r>
      <w:r w:rsidR="009F0000" w:rsidRPr="00343CCD">
        <w:rPr>
          <w:rFonts w:cstheme="minorHAnsi"/>
          <w:sz w:val="28"/>
          <w:szCs w:val="28"/>
          <w:highlight w:val="yellow"/>
          <w:u w:val="single"/>
        </w:rPr>
        <w:t> :</w:t>
      </w:r>
    </w:p>
    <w:p w:rsidR="00C90BEE" w:rsidRPr="00343CCD" w:rsidRDefault="00C90BEE" w:rsidP="008D4D03">
      <w:pPr>
        <w:ind w:firstLine="705"/>
        <w:rPr>
          <w:rFonts w:cstheme="minorHAnsi"/>
          <w:sz w:val="28"/>
          <w:szCs w:val="28"/>
          <w:u w:val="single"/>
        </w:rPr>
      </w:pPr>
    </w:p>
    <w:p w:rsidR="008D4D03" w:rsidRDefault="008D4D03" w:rsidP="008D4D03">
      <w:pPr>
        <w:pStyle w:val="Paragraphedeliste"/>
        <w:numPr>
          <w:ilvl w:val="0"/>
          <w:numId w:val="10"/>
        </w:numPr>
        <w:rPr>
          <w:rFonts w:ascii="Arial" w:hAnsi="Arial" w:cs="Arial"/>
        </w:rPr>
      </w:pPr>
      <w:r w:rsidRPr="00246473">
        <w:rPr>
          <w:rFonts w:ascii="Arial" w:hAnsi="Arial" w:cs="Arial"/>
        </w:rPr>
        <w:t>Identifier les procédures d’amortissement comptable</w:t>
      </w:r>
      <w:r>
        <w:rPr>
          <w:rFonts w:ascii="Arial" w:hAnsi="Arial" w:cs="Arial"/>
        </w:rPr>
        <w:t xml:space="preserve">s et fiscales </w:t>
      </w:r>
      <w:r w:rsidRPr="00246473">
        <w:rPr>
          <w:rFonts w:ascii="Arial" w:hAnsi="Arial" w:cs="Arial"/>
        </w:rPr>
        <w:t>des acquisitions, à savoir : la machine industrielle, l’ordinateur et le PGI</w:t>
      </w:r>
    </w:p>
    <w:p w:rsidR="003C45C8" w:rsidRDefault="003C45C8" w:rsidP="003C45C8">
      <w:pPr>
        <w:ind w:left="705"/>
        <w:rPr>
          <w:rFonts w:ascii="Arial" w:hAnsi="Arial" w:cs="Arial"/>
        </w:rPr>
      </w:pPr>
      <w:r>
        <w:rPr>
          <w:rFonts w:ascii="Arial" w:hAnsi="Arial" w:cs="Arial"/>
        </w:rPr>
        <w:t xml:space="preserve">Les procédure d’amortissement comptables </w:t>
      </w:r>
      <w:r w:rsidR="00EF314D">
        <w:rPr>
          <w:rFonts w:ascii="Arial" w:hAnsi="Arial" w:cs="Arial"/>
        </w:rPr>
        <w:t xml:space="preserve">et fiscales </w:t>
      </w:r>
      <w:r>
        <w:rPr>
          <w:rFonts w:ascii="Arial" w:hAnsi="Arial" w:cs="Arial"/>
        </w:rPr>
        <w:t>des acquisitions sont</w:t>
      </w:r>
      <w:r w:rsidR="00EF314D">
        <w:rPr>
          <w:rFonts w:ascii="Arial" w:hAnsi="Arial" w:cs="Arial"/>
        </w:rPr>
        <w:t> :</w:t>
      </w:r>
    </w:p>
    <w:p w:rsidR="00EF314D" w:rsidRDefault="00EF314D" w:rsidP="003C45C8">
      <w:pPr>
        <w:ind w:left="705"/>
        <w:rPr>
          <w:rFonts w:ascii="Arial" w:hAnsi="Arial" w:cs="Arial"/>
        </w:rPr>
      </w:pPr>
      <w:r>
        <w:rPr>
          <w:rFonts w:ascii="Arial" w:hAnsi="Arial" w:cs="Arial"/>
        </w:rPr>
        <w:t>Pour la machine industrielle, un amortissement est la constatation de la dépréciation de la valeur d’un bien immobilisé et amortissable. Pour l’amortissement comptable, le PCG autorise les méthodes de calcul « linéaire » et « par unité d’œuvre » seulement.</w:t>
      </w:r>
    </w:p>
    <w:p w:rsidR="00EF314D" w:rsidRDefault="00EF314D" w:rsidP="003C45C8">
      <w:pPr>
        <w:ind w:left="705"/>
        <w:rPr>
          <w:rFonts w:ascii="Arial" w:hAnsi="Arial" w:cs="Arial"/>
        </w:rPr>
      </w:pPr>
      <w:r>
        <w:rPr>
          <w:rFonts w:ascii="Arial" w:hAnsi="Arial" w:cs="Arial"/>
        </w:rPr>
        <w:t>L’amortissement linéaire est un mode de calcul d’amortissement, la perte de valeur est décroissante au fil des exercices. Méthodes autorisée seulement par l’administration fiscale.</w:t>
      </w:r>
    </w:p>
    <w:p w:rsidR="00EF314D" w:rsidRDefault="00EF314D" w:rsidP="003C45C8">
      <w:pPr>
        <w:ind w:left="705"/>
        <w:rPr>
          <w:rFonts w:ascii="Arial" w:hAnsi="Arial" w:cs="Arial"/>
        </w:rPr>
      </w:pPr>
      <w:r>
        <w:rPr>
          <w:rFonts w:ascii="Arial" w:hAnsi="Arial" w:cs="Arial"/>
        </w:rPr>
        <w:t xml:space="preserve">Pour la machine industrielle, l’entreprise a choisi l’amortissement linéaire sur 10 ans et elle prévoit aussi que la machine aura une valeur résiduelle de 1 500 euros au bout de 10 ans. </w:t>
      </w:r>
    </w:p>
    <w:p w:rsidR="00EF314D" w:rsidRDefault="00EF314D" w:rsidP="003C45C8">
      <w:pPr>
        <w:ind w:left="705"/>
        <w:rPr>
          <w:rFonts w:ascii="Arial" w:hAnsi="Arial" w:cs="Arial"/>
        </w:rPr>
      </w:pPr>
      <w:r>
        <w:rPr>
          <w:rFonts w:ascii="Arial" w:hAnsi="Arial" w:cs="Arial"/>
        </w:rPr>
        <w:t xml:space="preserve">Les amortissements fiscaux choisis sont toujours les plus favorables sur la première année. </w:t>
      </w:r>
    </w:p>
    <w:p w:rsidR="00EF314D" w:rsidRDefault="00EF314D" w:rsidP="003C45C8">
      <w:pPr>
        <w:ind w:left="705"/>
        <w:rPr>
          <w:rFonts w:ascii="Arial" w:hAnsi="Arial" w:cs="Arial"/>
        </w:rPr>
      </w:pPr>
      <w:r>
        <w:rPr>
          <w:rFonts w:ascii="Arial" w:hAnsi="Arial" w:cs="Arial"/>
        </w:rPr>
        <w:t xml:space="preserve">Pour l’ordinateur, un amortissement comptable linéaire sur 4 ans sera effectué, mise en service immédiate. </w:t>
      </w:r>
    </w:p>
    <w:p w:rsidR="00EF314D" w:rsidRPr="003C45C8" w:rsidRDefault="00EF314D" w:rsidP="003C45C8">
      <w:pPr>
        <w:ind w:left="705"/>
        <w:rPr>
          <w:rFonts w:ascii="Arial" w:hAnsi="Arial" w:cs="Arial"/>
        </w:rPr>
      </w:pPr>
      <w:r>
        <w:rPr>
          <w:rFonts w:ascii="Arial" w:hAnsi="Arial" w:cs="Arial"/>
        </w:rPr>
        <w:t>Pour le PGI, l’amortissement comptable est prévu en linéaire sur 3 ans.</w:t>
      </w:r>
    </w:p>
    <w:p w:rsidR="008D4D03" w:rsidRPr="00246473" w:rsidRDefault="008D4D03" w:rsidP="008D4D03">
      <w:pPr>
        <w:pStyle w:val="Paragraphedeliste"/>
        <w:ind w:left="1065"/>
        <w:rPr>
          <w:rFonts w:ascii="Arial" w:hAnsi="Arial" w:cs="Arial"/>
        </w:rPr>
      </w:pPr>
    </w:p>
    <w:p w:rsidR="008D4D03" w:rsidRDefault="008D4D03" w:rsidP="008D4D03">
      <w:pPr>
        <w:pStyle w:val="Paragraphedeliste"/>
        <w:numPr>
          <w:ilvl w:val="0"/>
          <w:numId w:val="10"/>
        </w:numPr>
        <w:rPr>
          <w:rFonts w:ascii="Arial" w:hAnsi="Arial" w:cs="Arial"/>
        </w:rPr>
      </w:pPr>
      <w:r w:rsidRPr="00246473">
        <w:rPr>
          <w:rFonts w:ascii="Arial" w:hAnsi="Arial" w:cs="Arial"/>
        </w:rPr>
        <w:t>Calculer les coûts d’acquisition des différentes immobilisations</w:t>
      </w:r>
    </w:p>
    <w:p w:rsidR="003C45C8" w:rsidRDefault="003C45C8" w:rsidP="003C45C8">
      <w:pPr>
        <w:pStyle w:val="Paragraphedeliste"/>
        <w:ind w:left="1065"/>
        <w:rPr>
          <w:rFonts w:ascii="Arial" w:hAnsi="Arial" w:cs="Arial"/>
        </w:rPr>
      </w:pPr>
    </w:p>
    <w:p w:rsidR="003C45C8" w:rsidRDefault="003C45C8" w:rsidP="00AC41EF">
      <w:pPr>
        <w:pStyle w:val="Paragraphedeliste"/>
        <w:rPr>
          <w:rFonts w:ascii="Arial" w:hAnsi="Arial" w:cs="Arial"/>
        </w:rPr>
      </w:pPr>
      <w:r>
        <w:rPr>
          <w:rFonts w:ascii="Arial" w:hAnsi="Arial" w:cs="Arial"/>
        </w:rPr>
        <w:t xml:space="preserve">Les coûts d’acquisition des différentes immobilisations : </w:t>
      </w:r>
    </w:p>
    <w:p w:rsidR="00AC41EF" w:rsidRDefault="00AC41EF" w:rsidP="00AC41EF">
      <w:pPr>
        <w:pStyle w:val="Paragraphedeliste"/>
        <w:rPr>
          <w:rFonts w:ascii="Arial" w:hAnsi="Arial" w:cs="Arial"/>
        </w:rPr>
      </w:pPr>
    </w:p>
    <w:p w:rsidR="00B03680" w:rsidRDefault="00B03680" w:rsidP="00AC41EF">
      <w:pPr>
        <w:pStyle w:val="Paragraphedeliste"/>
        <w:rPr>
          <w:rFonts w:ascii="Arial" w:hAnsi="Arial" w:cs="Arial"/>
        </w:rPr>
      </w:pPr>
      <w:r>
        <w:rPr>
          <w:rFonts w:ascii="Arial" w:hAnsi="Arial" w:cs="Arial"/>
        </w:rPr>
        <w:t>Machine-outil =&gt; 10 000 + 320 + 1 540 – 1 500 = 10</w:t>
      </w:r>
      <w:r w:rsidR="00C3219F">
        <w:rPr>
          <w:rFonts w:ascii="Arial" w:hAnsi="Arial" w:cs="Arial"/>
        </w:rPr>
        <w:t> </w:t>
      </w:r>
      <w:r>
        <w:rPr>
          <w:rFonts w:ascii="Arial" w:hAnsi="Arial" w:cs="Arial"/>
        </w:rPr>
        <w:t>360</w:t>
      </w:r>
    </w:p>
    <w:p w:rsidR="00C3219F" w:rsidRPr="00AC41EF" w:rsidRDefault="00C3219F" w:rsidP="00AC41EF">
      <w:pPr>
        <w:pStyle w:val="Paragraphedeliste"/>
        <w:rPr>
          <w:rFonts w:ascii="Arial" w:hAnsi="Arial" w:cs="Arial"/>
        </w:rPr>
      </w:pPr>
    </w:p>
    <w:p w:rsidR="003C45C8" w:rsidRDefault="003C45C8" w:rsidP="008D4D03">
      <w:pPr>
        <w:pStyle w:val="Paragraphedeliste"/>
        <w:rPr>
          <w:rFonts w:ascii="Arial" w:hAnsi="Arial" w:cs="Arial"/>
        </w:rPr>
      </w:pPr>
      <w:r>
        <w:rPr>
          <w:rFonts w:ascii="Arial" w:hAnsi="Arial" w:cs="Arial"/>
        </w:rPr>
        <w:t>L’ordinateur =&gt;</w:t>
      </w:r>
      <w:r w:rsidR="00EF314D">
        <w:rPr>
          <w:rFonts w:ascii="Arial" w:hAnsi="Arial" w:cs="Arial"/>
        </w:rPr>
        <w:t xml:space="preserve"> </w:t>
      </w:r>
      <w:r w:rsidR="00F609C6">
        <w:rPr>
          <w:rFonts w:ascii="Arial" w:hAnsi="Arial" w:cs="Arial"/>
        </w:rPr>
        <w:t>1 275 euros (950 euros pour le PC + 325 euros pour le forfait de livraison, installation et paramétrage par un technicien)</w:t>
      </w:r>
    </w:p>
    <w:p w:rsidR="003C45C8" w:rsidRDefault="003C45C8" w:rsidP="008D4D03">
      <w:pPr>
        <w:pStyle w:val="Paragraphedeliste"/>
        <w:rPr>
          <w:rFonts w:ascii="Arial" w:hAnsi="Arial" w:cs="Arial"/>
        </w:rPr>
      </w:pPr>
    </w:p>
    <w:p w:rsidR="003C45C8" w:rsidRPr="008D4D03" w:rsidRDefault="003C45C8" w:rsidP="008D4D03">
      <w:pPr>
        <w:pStyle w:val="Paragraphedeliste"/>
        <w:rPr>
          <w:rFonts w:ascii="Arial" w:hAnsi="Arial" w:cs="Arial"/>
        </w:rPr>
      </w:pPr>
      <w:r>
        <w:rPr>
          <w:rFonts w:ascii="Arial" w:hAnsi="Arial" w:cs="Arial"/>
        </w:rPr>
        <w:t>PGI =&gt;</w:t>
      </w:r>
      <w:r w:rsidR="00F609C6">
        <w:rPr>
          <w:rFonts w:ascii="Arial" w:hAnsi="Arial" w:cs="Arial"/>
        </w:rPr>
        <w:t xml:space="preserve"> 3 037.05 euros (2 987.50 euros du logiciel + 50 euros pour les deux DVD d’une valeur unitaire de 25 euros)</w:t>
      </w:r>
    </w:p>
    <w:p w:rsidR="008D4D03" w:rsidRPr="003C45C8" w:rsidRDefault="008D4D03" w:rsidP="003C45C8">
      <w:pPr>
        <w:rPr>
          <w:rFonts w:ascii="Arial" w:hAnsi="Arial" w:cs="Arial"/>
        </w:rPr>
      </w:pPr>
    </w:p>
    <w:p w:rsidR="008D4D03" w:rsidRDefault="008D4D03" w:rsidP="008D4D03">
      <w:pPr>
        <w:pStyle w:val="Paragraphedeliste"/>
        <w:numPr>
          <w:ilvl w:val="0"/>
          <w:numId w:val="10"/>
        </w:numPr>
        <w:rPr>
          <w:rFonts w:ascii="Arial" w:hAnsi="Arial" w:cs="Arial"/>
        </w:rPr>
      </w:pPr>
      <w:r w:rsidRPr="00246473">
        <w:rPr>
          <w:rFonts w:ascii="Arial" w:hAnsi="Arial" w:cs="Arial"/>
        </w:rPr>
        <w:t>Présenter les plans d’amortissement et enregistrer les écritures d’amortissement à l’aide du PGI</w:t>
      </w:r>
    </w:p>
    <w:p w:rsidR="00EA460E" w:rsidRDefault="00EA460E" w:rsidP="00EA460E">
      <w:pPr>
        <w:pStyle w:val="Paragraphedeliste"/>
        <w:ind w:left="1065"/>
        <w:rPr>
          <w:rFonts w:ascii="Arial" w:hAnsi="Arial" w:cs="Arial"/>
        </w:rPr>
      </w:pPr>
    </w:p>
    <w:p w:rsidR="00EA460E" w:rsidRDefault="00EA460E" w:rsidP="00EA460E">
      <w:pPr>
        <w:pStyle w:val="Paragraphedeliste"/>
        <w:ind w:left="1065"/>
        <w:rPr>
          <w:rFonts w:ascii="Arial" w:hAnsi="Arial" w:cs="Arial"/>
        </w:rPr>
      </w:pPr>
      <w:r>
        <w:rPr>
          <w:rFonts w:ascii="Arial" w:hAnsi="Arial" w:cs="Arial"/>
        </w:rPr>
        <w:t>Voir tableau d’amortissement (machine-outil</w:t>
      </w:r>
      <w:r w:rsidR="00B1149F">
        <w:rPr>
          <w:rFonts w:ascii="Arial" w:hAnsi="Arial" w:cs="Arial"/>
        </w:rPr>
        <w:t xml:space="preserve"> + ordinateur</w:t>
      </w:r>
      <w:r>
        <w:rPr>
          <w:rFonts w:ascii="Arial" w:hAnsi="Arial" w:cs="Arial"/>
        </w:rPr>
        <w:t>)</w:t>
      </w:r>
    </w:p>
    <w:p w:rsidR="00AC41EF" w:rsidRPr="00AC41EF" w:rsidRDefault="00AC41EF" w:rsidP="00AC41EF">
      <w:pPr>
        <w:ind w:left="705"/>
        <w:rPr>
          <w:rFonts w:ascii="Arial" w:hAnsi="Arial" w:cs="Arial"/>
        </w:rPr>
      </w:pPr>
    </w:p>
    <w:p w:rsidR="00B21367" w:rsidRDefault="00B21367" w:rsidP="006C71DF">
      <w:pPr>
        <w:ind w:firstLine="708"/>
        <w:rPr>
          <w:rFonts w:cstheme="minorHAnsi"/>
          <w:sz w:val="28"/>
          <w:szCs w:val="28"/>
          <w:u w:val="single"/>
        </w:rPr>
      </w:pPr>
      <w:r>
        <w:rPr>
          <w:rFonts w:cstheme="minorHAnsi"/>
          <w:sz w:val="28"/>
          <w:szCs w:val="28"/>
          <w:highlight w:val="yellow"/>
          <w:u w:val="single"/>
        </w:rPr>
        <w:t>Mission 5</w:t>
      </w:r>
      <w:r w:rsidRPr="00343CCD">
        <w:rPr>
          <w:rFonts w:cstheme="minorHAnsi"/>
          <w:sz w:val="28"/>
          <w:szCs w:val="28"/>
          <w:highlight w:val="yellow"/>
          <w:u w:val="single"/>
        </w:rPr>
        <w:t> :</w:t>
      </w:r>
    </w:p>
    <w:p w:rsidR="005B430E" w:rsidRDefault="006C71DF" w:rsidP="006C71DF">
      <w:pPr>
        <w:ind w:left="705"/>
        <w:rPr>
          <w:rFonts w:ascii="Arial" w:eastAsia="Arial Unicode MS" w:hAnsi="Arial" w:cs="Arial"/>
        </w:rPr>
      </w:pPr>
      <w:r w:rsidRPr="00246473">
        <w:rPr>
          <w:rFonts w:ascii="Arial" w:eastAsia="Arial Unicode MS" w:hAnsi="Arial" w:cs="Arial"/>
        </w:rPr>
        <w:t>Depuis cinq années maintenant, la progression du C.A. est régulière et rien n’indique qu’il en sera autrement pour l’année N. Malgré tout, la dimension éminemment stratégique de la décision envisagée conduit à limiter la prise de risque. Ainsi, seulement 7% de la production qu’il est prévu d’écouler sera réalisée sur place. Il vous demandé d’estimer cette dernière</w:t>
      </w:r>
      <w:r>
        <w:rPr>
          <w:rFonts w:ascii="Arial" w:eastAsia="Arial Unicode MS" w:hAnsi="Arial" w:cs="Arial"/>
        </w:rPr>
        <w:t>.</w:t>
      </w:r>
    </w:p>
    <w:p w:rsidR="00CF341C" w:rsidRDefault="00C81077" w:rsidP="006C71DF">
      <w:pPr>
        <w:ind w:left="705"/>
        <w:rPr>
          <w:rFonts w:ascii="Arial" w:eastAsia="Arial Unicode MS" w:hAnsi="Arial" w:cs="Arial"/>
        </w:rPr>
      </w:pPr>
      <w:r>
        <w:rPr>
          <w:rFonts w:ascii="Arial" w:eastAsia="Arial Unicode MS" w:hAnsi="Arial" w:cs="Arial"/>
        </w:rPr>
        <w:t xml:space="preserve">En N, le chiffre d’affaire sera de 12.66 millions d’euros. J’ai utilisé la fonction PREVISION. Voir </w:t>
      </w:r>
      <w:proofErr w:type="spellStart"/>
      <w:r>
        <w:rPr>
          <w:rFonts w:ascii="Arial" w:eastAsia="Arial Unicode MS" w:hAnsi="Arial" w:cs="Arial"/>
        </w:rPr>
        <w:t>excel</w:t>
      </w:r>
      <w:proofErr w:type="spellEnd"/>
      <w:r>
        <w:rPr>
          <w:rFonts w:ascii="Arial" w:eastAsia="Arial Unicode MS" w:hAnsi="Arial" w:cs="Arial"/>
        </w:rPr>
        <w:t xml:space="preserve"> </w:t>
      </w:r>
    </w:p>
    <w:p w:rsidR="006C71DF" w:rsidRDefault="006C71DF" w:rsidP="006C71DF">
      <w:pPr>
        <w:ind w:firstLine="708"/>
        <w:rPr>
          <w:rFonts w:cstheme="minorHAnsi"/>
          <w:sz w:val="28"/>
          <w:szCs w:val="28"/>
          <w:u w:val="single"/>
        </w:rPr>
      </w:pPr>
      <w:r>
        <w:rPr>
          <w:rFonts w:cstheme="minorHAnsi"/>
          <w:sz w:val="28"/>
          <w:szCs w:val="28"/>
          <w:highlight w:val="yellow"/>
          <w:u w:val="single"/>
        </w:rPr>
        <w:t>Mission 6</w:t>
      </w:r>
      <w:r w:rsidRPr="00343CCD">
        <w:rPr>
          <w:rFonts w:cstheme="minorHAnsi"/>
          <w:sz w:val="28"/>
          <w:szCs w:val="28"/>
          <w:highlight w:val="yellow"/>
          <w:u w:val="single"/>
        </w:rPr>
        <w:t> :</w:t>
      </w:r>
    </w:p>
    <w:p w:rsidR="006C71DF" w:rsidRDefault="006C71DF" w:rsidP="006C71DF">
      <w:pPr>
        <w:spacing w:after="0" w:line="240" w:lineRule="auto"/>
        <w:ind w:left="708"/>
        <w:rPr>
          <w:rFonts w:ascii="Arial" w:eastAsia="Arial Unicode MS" w:hAnsi="Arial" w:cs="Arial"/>
        </w:rPr>
      </w:pPr>
      <w:bookmarkStart w:id="0" w:name="_GoBack"/>
      <w:bookmarkEnd w:id="0"/>
      <w:r w:rsidRPr="006C71DF">
        <w:rPr>
          <w:rFonts w:ascii="Arial" w:eastAsia="Arial Unicode MS" w:hAnsi="Arial" w:cs="Arial"/>
        </w:rPr>
        <w:t>Le futur directeur de la fabrication de l’usine américaine souhaite optimiser les cadences de production. A cette fin, il a besoin de connaître la ventilation par trimestre du C.A. prévu en N.</w:t>
      </w:r>
    </w:p>
    <w:p w:rsidR="006C71DF" w:rsidRDefault="006C71DF" w:rsidP="006C71DF">
      <w:pPr>
        <w:spacing w:after="0" w:line="240" w:lineRule="auto"/>
        <w:ind w:left="708"/>
        <w:rPr>
          <w:rFonts w:ascii="Arial" w:eastAsia="Arial Unicode MS" w:hAnsi="Arial" w:cs="Arial"/>
        </w:rPr>
      </w:pPr>
    </w:p>
    <w:p w:rsidR="00172085" w:rsidRDefault="004B3C34" w:rsidP="006C71DF">
      <w:pPr>
        <w:spacing w:after="0" w:line="240" w:lineRule="auto"/>
        <w:ind w:left="708"/>
        <w:rPr>
          <w:rFonts w:ascii="Arial" w:eastAsia="Arial Unicode MS" w:hAnsi="Arial" w:cs="Arial"/>
        </w:rPr>
      </w:pPr>
      <w:r>
        <w:rPr>
          <w:rFonts w:ascii="Arial" w:eastAsia="Arial Unicode MS" w:hAnsi="Arial" w:cs="Arial"/>
        </w:rPr>
        <w:t xml:space="preserve">Voir </w:t>
      </w:r>
      <w:proofErr w:type="spellStart"/>
      <w:r>
        <w:rPr>
          <w:rFonts w:ascii="Arial" w:eastAsia="Arial Unicode MS" w:hAnsi="Arial" w:cs="Arial"/>
        </w:rPr>
        <w:t>excel</w:t>
      </w:r>
      <w:proofErr w:type="spellEnd"/>
    </w:p>
    <w:p w:rsidR="00172085" w:rsidRPr="006C71DF" w:rsidRDefault="00172085" w:rsidP="006C71DF">
      <w:pPr>
        <w:spacing w:after="0" w:line="240" w:lineRule="auto"/>
        <w:ind w:left="708"/>
        <w:rPr>
          <w:rFonts w:ascii="Arial" w:eastAsia="Arial Unicode MS" w:hAnsi="Arial" w:cs="Arial"/>
        </w:rPr>
      </w:pPr>
    </w:p>
    <w:p w:rsidR="006C71DF" w:rsidRDefault="006C71DF" w:rsidP="006C71DF">
      <w:pPr>
        <w:ind w:firstLine="708"/>
        <w:rPr>
          <w:rFonts w:cstheme="minorHAnsi"/>
          <w:sz w:val="28"/>
          <w:szCs w:val="28"/>
          <w:u w:val="single"/>
        </w:rPr>
      </w:pPr>
      <w:r>
        <w:rPr>
          <w:rFonts w:cstheme="minorHAnsi"/>
          <w:sz w:val="28"/>
          <w:szCs w:val="28"/>
          <w:highlight w:val="yellow"/>
          <w:u w:val="single"/>
        </w:rPr>
        <w:t>Mission 7</w:t>
      </w:r>
      <w:r w:rsidRPr="00343CCD">
        <w:rPr>
          <w:rFonts w:cstheme="minorHAnsi"/>
          <w:sz w:val="28"/>
          <w:szCs w:val="28"/>
          <w:highlight w:val="yellow"/>
          <w:u w:val="single"/>
        </w:rPr>
        <w:t> :</w:t>
      </w:r>
    </w:p>
    <w:p w:rsidR="006C71DF" w:rsidRDefault="006C71DF" w:rsidP="006C71DF">
      <w:pPr>
        <w:pStyle w:val="Paragraphedeliste"/>
        <w:spacing w:after="0" w:line="240" w:lineRule="auto"/>
        <w:ind w:left="708"/>
        <w:rPr>
          <w:rFonts w:ascii="Arial" w:hAnsi="Arial" w:cs="Arial"/>
        </w:rPr>
      </w:pPr>
      <w:r w:rsidRPr="00246473">
        <w:rPr>
          <w:rFonts w:ascii="Arial" w:hAnsi="Arial" w:cs="Arial"/>
        </w:rPr>
        <w:t xml:space="preserve">La rentabilité de la future usine américaine doit être étudiée précisément. Le conseil d’administration de la société LORINA exige une rentabilité d’ici quatre ans. Le taux de rentabilité attendu est de 10%. </w:t>
      </w:r>
    </w:p>
    <w:p w:rsidR="000D236B" w:rsidRDefault="000D236B" w:rsidP="00DC62CB">
      <w:pPr>
        <w:spacing w:after="0" w:line="240" w:lineRule="auto"/>
        <w:rPr>
          <w:rFonts w:ascii="Arial" w:eastAsia="Times New Roman" w:hAnsi="Arial" w:cs="Arial"/>
          <w:lang w:eastAsia="fr-FR"/>
        </w:rPr>
      </w:pPr>
    </w:p>
    <w:p w:rsidR="00DC62CB" w:rsidRPr="00DC62CB" w:rsidRDefault="00DC62CB" w:rsidP="00DC62CB">
      <w:pPr>
        <w:spacing w:after="0" w:line="240" w:lineRule="auto"/>
        <w:rPr>
          <w:rFonts w:ascii="Arial" w:hAnsi="Arial" w:cs="Arial"/>
        </w:rPr>
      </w:pPr>
      <w:r>
        <w:rPr>
          <w:rFonts w:ascii="Arial" w:eastAsia="Times New Roman" w:hAnsi="Arial" w:cs="Arial"/>
          <w:lang w:eastAsia="fr-FR"/>
        </w:rPr>
        <w:t>Pas fait</w:t>
      </w:r>
    </w:p>
    <w:p w:rsidR="006C71DF" w:rsidRPr="00246473" w:rsidRDefault="006C71DF" w:rsidP="006C71DF">
      <w:pPr>
        <w:pStyle w:val="Paragraphedeliste"/>
        <w:spacing w:after="0" w:line="240" w:lineRule="auto"/>
        <w:ind w:left="708"/>
        <w:rPr>
          <w:rFonts w:ascii="Arial" w:hAnsi="Arial" w:cs="Arial"/>
        </w:rPr>
      </w:pPr>
    </w:p>
    <w:p w:rsidR="006C71DF" w:rsidRDefault="006C71DF" w:rsidP="006C71DF">
      <w:pPr>
        <w:ind w:firstLine="708"/>
        <w:rPr>
          <w:rFonts w:cstheme="minorHAnsi"/>
          <w:sz w:val="28"/>
          <w:szCs w:val="28"/>
          <w:u w:val="single"/>
        </w:rPr>
      </w:pPr>
      <w:r>
        <w:rPr>
          <w:rFonts w:cstheme="minorHAnsi"/>
          <w:sz w:val="28"/>
          <w:szCs w:val="28"/>
          <w:highlight w:val="yellow"/>
          <w:u w:val="single"/>
        </w:rPr>
        <w:t>Mission 8</w:t>
      </w:r>
      <w:r w:rsidRPr="00343CCD">
        <w:rPr>
          <w:rFonts w:cstheme="minorHAnsi"/>
          <w:sz w:val="28"/>
          <w:szCs w:val="28"/>
          <w:highlight w:val="yellow"/>
          <w:u w:val="single"/>
        </w:rPr>
        <w:t> :</w:t>
      </w:r>
    </w:p>
    <w:p w:rsidR="006C71DF" w:rsidRDefault="006C71DF" w:rsidP="00DC62CB">
      <w:pPr>
        <w:pStyle w:val="Paragraphedeliste"/>
        <w:spacing w:after="0" w:line="240" w:lineRule="auto"/>
        <w:ind w:left="708"/>
        <w:rPr>
          <w:rFonts w:ascii="Arial" w:hAnsi="Arial" w:cs="Arial"/>
        </w:rPr>
      </w:pPr>
      <w:r w:rsidRPr="00246473">
        <w:rPr>
          <w:rFonts w:ascii="Arial" w:hAnsi="Arial" w:cs="Arial"/>
        </w:rPr>
        <w:t xml:space="preserve">L’étude du projet d’installation aux Etats-Unis ayant permis de conclure à sa rentabilité, la société LORINA s’interroge maintenant sur les modalités de son financement. La société LORINA doit étudier deux modalités pour le financement d’une chaîne de production de 150 000 € : un emprunt ou un contrat de crédit-bail. </w:t>
      </w:r>
    </w:p>
    <w:p w:rsidR="00DC62CB" w:rsidRDefault="00DC62CB" w:rsidP="00DC62CB">
      <w:pPr>
        <w:spacing w:after="0" w:line="240" w:lineRule="auto"/>
        <w:rPr>
          <w:rFonts w:ascii="Arial" w:hAnsi="Arial" w:cs="Arial"/>
        </w:rPr>
      </w:pPr>
    </w:p>
    <w:p w:rsidR="00DC62CB" w:rsidRPr="00DC62CB" w:rsidRDefault="00DC62CB" w:rsidP="00DC62CB">
      <w:pPr>
        <w:spacing w:after="0" w:line="240" w:lineRule="auto"/>
        <w:rPr>
          <w:rFonts w:ascii="Arial" w:hAnsi="Arial" w:cs="Arial"/>
        </w:rPr>
      </w:pPr>
      <w:r>
        <w:rPr>
          <w:rFonts w:ascii="Arial" w:hAnsi="Arial" w:cs="Arial"/>
        </w:rPr>
        <w:t xml:space="preserve">Pas fait </w:t>
      </w:r>
    </w:p>
    <w:sectPr w:rsidR="00DC62CB" w:rsidRPr="00DC6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E6C"/>
    <w:multiLevelType w:val="hybridMultilevel"/>
    <w:tmpl w:val="09A0C2F0"/>
    <w:lvl w:ilvl="0" w:tplc="1760435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69218C"/>
    <w:multiLevelType w:val="hybridMultilevel"/>
    <w:tmpl w:val="C60E7E98"/>
    <w:lvl w:ilvl="0" w:tplc="72CECF22">
      <w:start w:val="1"/>
      <w:numFmt w:val="decimal"/>
      <w:lvlText w:val="%1."/>
      <w:lvlJc w:val="left"/>
      <w:pPr>
        <w:ind w:left="928" w:hanging="360"/>
      </w:pPr>
      <w:rPr>
        <w:rFonts w:hint="default"/>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2" w15:restartNumberingAfterBreak="0">
    <w:nsid w:val="2FF216A1"/>
    <w:multiLevelType w:val="hybridMultilevel"/>
    <w:tmpl w:val="052262FA"/>
    <w:lvl w:ilvl="0" w:tplc="B3EAAF4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39A1103F"/>
    <w:multiLevelType w:val="hybridMultilevel"/>
    <w:tmpl w:val="F21CE4D8"/>
    <w:lvl w:ilvl="0" w:tplc="B15A7FB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AE15B5"/>
    <w:multiLevelType w:val="hybridMultilevel"/>
    <w:tmpl w:val="DF14AD28"/>
    <w:lvl w:ilvl="0" w:tplc="95B2518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97AF7"/>
    <w:multiLevelType w:val="hybridMultilevel"/>
    <w:tmpl w:val="E5CE8F90"/>
    <w:lvl w:ilvl="0" w:tplc="BDEEF83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EA561A"/>
    <w:multiLevelType w:val="hybridMultilevel"/>
    <w:tmpl w:val="1352B75A"/>
    <w:lvl w:ilvl="0" w:tplc="EF9E3D74">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EA27FE"/>
    <w:multiLevelType w:val="hybridMultilevel"/>
    <w:tmpl w:val="F6E43A3E"/>
    <w:lvl w:ilvl="0" w:tplc="D2DCDC5E">
      <w:start w:val="1"/>
      <w:numFmt w:val="decimal"/>
      <w:lvlText w:val="%1-"/>
      <w:lvlJc w:val="left"/>
      <w:pPr>
        <w:ind w:left="1065" w:hanging="360"/>
      </w:pPr>
      <w:rPr>
        <w:rFonts w:ascii="Arial" w:eastAsia="Times New Roman" w:hAnsi="Arial" w:cs="Arial"/>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8" w15:restartNumberingAfterBreak="0">
    <w:nsid w:val="78977B01"/>
    <w:multiLevelType w:val="hybridMultilevel"/>
    <w:tmpl w:val="45D44D76"/>
    <w:lvl w:ilvl="0" w:tplc="35FA46C6">
      <w:start w:val="1"/>
      <w:numFmt w:val="decimal"/>
      <w:lvlText w:val="%1-"/>
      <w:lvlJc w:val="left"/>
      <w:pPr>
        <w:ind w:left="1065" w:hanging="360"/>
      </w:pPr>
      <w:rPr>
        <w:rFonts w:ascii="Arial" w:eastAsia="Times New Roman" w:hAnsi="Arial" w:cs="Arial"/>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15:restartNumberingAfterBreak="0">
    <w:nsid w:val="7A683F5B"/>
    <w:multiLevelType w:val="hybridMultilevel"/>
    <w:tmpl w:val="6E5071E6"/>
    <w:lvl w:ilvl="0" w:tplc="7142701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6"/>
  </w:num>
  <w:num w:numId="6">
    <w:abstractNumId w:val="1"/>
  </w:num>
  <w:num w:numId="7">
    <w:abstractNumId w:val="4"/>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61"/>
    <w:rsid w:val="00025378"/>
    <w:rsid w:val="00035B77"/>
    <w:rsid w:val="000A08F4"/>
    <w:rsid w:val="000C3251"/>
    <w:rsid w:val="000D236B"/>
    <w:rsid w:val="000F6592"/>
    <w:rsid w:val="00172085"/>
    <w:rsid w:val="001823D5"/>
    <w:rsid w:val="001C3C24"/>
    <w:rsid w:val="001C7F5C"/>
    <w:rsid w:val="001F2701"/>
    <w:rsid w:val="00213254"/>
    <w:rsid w:val="002F6829"/>
    <w:rsid w:val="00302130"/>
    <w:rsid w:val="00343CCD"/>
    <w:rsid w:val="003478A4"/>
    <w:rsid w:val="003944DB"/>
    <w:rsid w:val="003C45C8"/>
    <w:rsid w:val="003D4227"/>
    <w:rsid w:val="00412212"/>
    <w:rsid w:val="0042370A"/>
    <w:rsid w:val="004757C1"/>
    <w:rsid w:val="00482F12"/>
    <w:rsid w:val="004B3C34"/>
    <w:rsid w:val="004C19BE"/>
    <w:rsid w:val="004D0F69"/>
    <w:rsid w:val="00566726"/>
    <w:rsid w:val="005B430E"/>
    <w:rsid w:val="005F0903"/>
    <w:rsid w:val="00673430"/>
    <w:rsid w:val="006C71DF"/>
    <w:rsid w:val="007E7A46"/>
    <w:rsid w:val="007F2555"/>
    <w:rsid w:val="00871896"/>
    <w:rsid w:val="008B65DD"/>
    <w:rsid w:val="008D4D03"/>
    <w:rsid w:val="009136BE"/>
    <w:rsid w:val="00915042"/>
    <w:rsid w:val="009E362B"/>
    <w:rsid w:val="009F0000"/>
    <w:rsid w:val="00A14691"/>
    <w:rsid w:val="00A166FE"/>
    <w:rsid w:val="00A60E21"/>
    <w:rsid w:val="00A61C50"/>
    <w:rsid w:val="00AC41EF"/>
    <w:rsid w:val="00B03680"/>
    <w:rsid w:val="00B1149F"/>
    <w:rsid w:val="00B21367"/>
    <w:rsid w:val="00B57508"/>
    <w:rsid w:val="00B7452F"/>
    <w:rsid w:val="00B80B50"/>
    <w:rsid w:val="00C3219F"/>
    <w:rsid w:val="00C46949"/>
    <w:rsid w:val="00C81077"/>
    <w:rsid w:val="00C90BEE"/>
    <w:rsid w:val="00CA4576"/>
    <w:rsid w:val="00CB6FA7"/>
    <w:rsid w:val="00CF341C"/>
    <w:rsid w:val="00D0004F"/>
    <w:rsid w:val="00D0328B"/>
    <w:rsid w:val="00D53261"/>
    <w:rsid w:val="00D97307"/>
    <w:rsid w:val="00DB1CB5"/>
    <w:rsid w:val="00DC62CB"/>
    <w:rsid w:val="00E6089B"/>
    <w:rsid w:val="00EA460E"/>
    <w:rsid w:val="00EC79C0"/>
    <w:rsid w:val="00ED514F"/>
    <w:rsid w:val="00EF314D"/>
    <w:rsid w:val="00F00ACA"/>
    <w:rsid w:val="00F609C6"/>
    <w:rsid w:val="00FC3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4943"/>
  <w15:chartTrackingRefBased/>
  <w15:docId w15:val="{788C0562-1E78-49B8-B10C-8DF5D125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261"/>
    <w:pPr>
      <w:spacing w:after="200" w:line="276" w:lineRule="auto"/>
      <w:ind w:left="720"/>
      <w:contextualSpacing/>
      <w:jc w:val="both"/>
    </w:pPr>
    <w:rPr>
      <w:rFonts w:ascii="Calibri" w:eastAsia="Times New Roman" w:hAnsi="Calibri" w:cs="Times New Roman"/>
      <w:lang w:eastAsia="fr-FR"/>
    </w:rPr>
  </w:style>
  <w:style w:type="character" w:styleId="Lienhypertexte">
    <w:name w:val="Hyperlink"/>
    <w:basedOn w:val="Policepardfaut"/>
    <w:uiPriority w:val="99"/>
    <w:semiHidden/>
    <w:unhideWhenUsed/>
    <w:rsid w:val="00182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1525</Words>
  <Characters>8388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Stécie TETARD</dc:creator>
  <cp:keywords/>
  <dc:description/>
  <cp:lastModifiedBy>Stécie TETARD</cp:lastModifiedBy>
  <cp:revision>60</cp:revision>
  <dcterms:created xsi:type="dcterms:W3CDTF">2020-11-13T09:16:00Z</dcterms:created>
  <dcterms:modified xsi:type="dcterms:W3CDTF">2021-01-15T09:34:00Z</dcterms:modified>
</cp:coreProperties>
</file>