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87D" w:rsidRDefault="00025861">
      <w:pPr>
        <w:spacing w:before="480" w:after="80"/>
        <w:jc w:val="center"/>
      </w:pPr>
      <w:r>
        <w:rPr>
          <w:b/>
          <w:bCs/>
          <w:color w:val="1F4E79"/>
          <w:sz w:val="48"/>
          <w:szCs w:val="48"/>
        </w:rPr>
        <w:t>PROJECT PROPOSAL</w:t>
      </w:r>
    </w:p>
    <w:p w:rsidR="0063787D" w:rsidRDefault="00025861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Cold-Start Anomaly Detection for Concrete Surface Crack Inspection</w:t>
      </w:r>
    </w:p>
    <w:p w:rsidR="0063787D" w:rsidRDefault="00025861">
      <w:pPr>
        <w:spacing w:after="40"/>
        <w:jc w:val="center"/>
      </w:pPr>
      <w:r>
        <w:rPr>
          <w:b/>
          <w:bCs/>
          <w:color w:val="2E75B6"/>
          <w:sz w:val="32"/>
          <w:szCs w:val="32"/>
        </w:rPr>
        <w:t>using PatchCore with Pixel-Level Heatmap Localization</w:t>
      </w:r>
    </w:p>
    <w:p w:rsidR="0063787D" w:rsidRDefault="00025861">
      <w:pPr>
        <w:pBdr>
          <w:bottom w:val="single" w:sz="12" w:space="6" w:color="2E75B6"/>
        </w:pBdr>
        <w:spacing w:before="80" w:after="60"/>
        <w:jc w:val="center"/>
      </w:pPr>
      <w:r>
        <w:rPr>
          <w:i/>
          <w:iCs/>
          <w:color w:val="595959"/>
        </w:rPr>
        <w:t>Surface Crack Detection Dataset (Kaggle) • Industrial Visual Anomaly Detection</w:t>
      </w:r>
    </w:p>
    <w:p w:rsidR="0063787D" w:rsidRDefault="0063787D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Cold-Start Anomaly Detection for Concrete Surface Crack Inspection using PatchCore</w:t>
            </w:r>
          </w:p>
        </w:tc>
      </w:tr>
    </w:tbl>
    <w:p w:rsidR="0063787D" w:rsidRDefault="0063787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Dataset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Surface Crack Detection — Kaggle (arunrk7/surface-crack-detection)</w:t>
            </w:r>
          </w:p>
        </w:tc>
      </w:tr>
    </w:tbl>
    <w:p w:rsidR="0063787D" w:rsidRDefault="0063787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Dataset Size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~4,000 images (Positive: crack, Negative: no crack), RGB, high resolution</w:t>
            </w:r>
          </w:p>
        </w:tc>
      </w:tr>
    </w:tbl>
    <w:p w:rsidR="0063787D" w:rsidRDefault="0063787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Method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PatchCore — Memory-bank based cold-start anomaly detection</w:t>
            </w:r>
          </w:p>
        </w:tc>
      </w:tr>
    </w:tbl>
    <w:p w:rsidR="0063787D" w:rsidRDefault="0063787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Author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 xml:space="preserve">Lam Huynh Khang </w:t>
            </w:r>
            <w:r>
              <w:rPr>
                <w:sz w:val="20"/>
                <w:szCs w:val="20"/>
              </w:rPr>
              <w:t>— SE200666 — FPT University HCMC</w:t>
            </w:r>
          </w:p>
        </w:tc>
      </w:tr>
    </w:tbl>
    <w:p w:rsidR="0063787D" w:rsidRDefault="0063787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Supervisor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Nguyen Xuan Huy</w:t>
            </w:r>
            <w:r>
              <w:rPr>
                <w:sz w:val="20"/>
                <w:szCs w:val="20"/>
              </w:rPr>
              <w:t>, Lecturer</w:t>
            </w:r>
            <w:r>
              <w:rPr>
                <w:sz w:val="20"/>
                <w:szCs w:val="20"/>
              </w:rPr>
              <w:t>, FPT University</w:t>
            </w:r>
            <w:bookmarkStart w:id="0" w:name="_GoBack"/>
            <w:bookmarkEnd w:id="0"/>
          </w:p>
        </w:tc>
      </w:tr>
    </w:tbl>
    <w:p w:rsidR="0063787D" w:rsidRDefault="0063787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1F4E79"/>
                <w:sz w:val="20"/>
                <w:szCs w:val="20"/>
              </w:rPr>
              <w:t>Expected Submission</w:t>
            </w:r>
          </w:p>
        </w:tc>
        <w:tc>
          <w:tcPr>
            <w:tcW w:w="6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Conference / Journal (Applied Sciences, IEEE Access, or ICPR)</w:t>
            </w:r>
          </w:p>
        </w:tc>
      </w:tr>
    </w:tbl>
    <w:p w:rsidR="0063787D" w:rsidRDefault="0063787D">
      <w:pPr>
        <w:spacing w:before="3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1. Problem Statement</w:t>
      </w:r>
    </w:p>
    <w:p w:rsidR="0063787D" w:rsidRDefault="00025861">
      <w:pPr>
        <w:spacing w:before="60" w:after="100"/>
      </w:pPr>
      <w:r>
        <w:rPr>
          <w:color w:val="000000"/>
        </w:rPr>
        <w:t>Concrete surface cracks are a major indicator of structural degradation in civil infrastructure, including buildings, bridges, roads, and tunnels. Early and accurate detec</w:t>
      </w:r>
      <w:r>
        <w:rPr>
          <w:color w:val="000000"/>
        </w:rPr>
        <w:t>tion is critical for preventive maintenance and safety. Current deep learning approaches treat this as a binary classification problem — training supervised CNNs (ResNet, VGG, MobileNet) on labeled crack vs. no-crack images.</w:t>
      </w:r>
    </w:p>
    <w:p w:rsidR="0063787D" w:rsidRDefault="0063787D">
      <w:pPr>
        <w:spacing w:before="80"/>
      </w:pPr>
    </w:p>
    <w:p w:rsidR="0063787D" w:rsidRDefault="00025861">
      <w:pPr>
        <w:spacing w:before="60" w:after="100"/>
      </w:pPr>
      <w:r>
        <w:rPr>
          <w:color w:val="000000"/>
        </w:rPr>
        <w:t>However, this framing has a fu</w:t>
      </w:r>
      <w:r>
        <w:rPr>
          <w:color w:val="000000"/>
        </w:rPr>
        <w:t>ndamental limitation: in practice, obtaining large amounts of labeled defective samples is expensive and domain-specific. A production-deployed inspection system must continuously adapt to new surfaces and environments, and anomalous cracks appear in highl</w:t>
      </w:r>
      <w:r>
        <w:rPr>
          <w:color w:val="000000"/>
        </w:rPr>
        <w:t>y varied forms that cannot all be anticipated during training.</w:t>
      </w:r>
    </w:p>
    <w:p w:rsidR="0063787D" w:rsidRDefault="0063787D">
      <w:pPr>
        <w:spacing w:before="80"/>
      </w:pPr>
    </w:p>
    <w:p w:rsidR="0063787D" w:rsidRDefault="00025861">
      <w:pPr>
        <w:spacing w:before="60" w:after="100"/>
      </w:pPr>
      <w:r>
        <w:rPr>
          <w:color w:val="000000"/>
        </w:rPr>
        <w:t>This project reframes the problem as cold-start visual anomaly detection: train exclusively on normal (crack-free) surface images, then detect any crack at test time as a deviation from the le</w:t>
      </w:r>
      <w:r>
        <w:rPr>
          <w:color w:val="000000"/>
        </w:rPr>
        <w:t>arned normal distribution — with no access to labeled defective examples during training.</w:t>
      </w:r>
    </w:p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lastRenderedPageBreak/>
        <w:t>2. Motivation &amp; Research Gap</w:t>
      </w:r>
    </w:p>
    <w:p w:rsidR="0063787D" w:rsidRDefault="00025861">
      <w:pPr>
        <w:pStyle w:val="Heading2"/>
      </w:pPr>
      <w:r>
        <w:t>2.1 What Existing Work Has Done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100% of published papers on the Kaggle Surface Crack Detection dataset use supervised CNN-based classification (ResNet-50, VGG-16, MobileNet, EfficientNet).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Frameworks like YOLO and Faster-RCNN have also been applied for bounding-box crack detection on sim</w:t>
      </w:r>
      <w:r>
        <w:t>ilar datasets.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No existing paper has applied PatchCore or any memory-bank anomaly detection method on this dataset.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No existing paper provides pixel-level anomaly heatmaps for crack localization without supervision.</w:t>
      </w:r>
    </w:p>
    <w:p w:rsidR="0063787D" w:rsidRDefault="0063787D">
      <w:pPr>
        <w:spacing w:before="120"/>
      </w:pPr>
    </w:p>
    <w:p w:rsidR="0063787D" w:rsidRDefault="00025861">
      <w:pPr>
        <w:pStyle w:val="Heading2"/>
      </w:pPr>
      <w:r>
        <w:t>2.2 The Core Research Gap</w:t>
      </w:r>
    </w:p>
    <w:p w:rsidR="0063787D" w:rsidRDefault="00025861">
      <w:pPr>
        <w:spacing w:before="60" w:after="100"/>
      </w:pPr>
      <w:r>
        <w:rPr>
          <w:color w:val="000000"/>
        </w:rPr>
        <w:t xml:space="preserve">The critical </w:t>
      </w:r>
      <w:r>
        <w:rPr>
          <w:color w:val="000000"/>
        </w:rPr>
        <w:t>gap is the reframing: existing literature treats crack detection as a supervised two-class problem. This project pioneers the anomaly detection perspective, where: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Normal images (crack-free concrete) form the training set.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Cracked surfaces emerge as anomal</w:t>
      </w:r>
      <w:r>
        <w:t>ies at inference time.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PatchCore generates patch-level anomaly scores that naturally produce spatial heatmaps for crack localization — without any pixel-level supervision or segmentation masks.</w:t>
      </w:r>
    </w:p>
    <w:p w:rsidR="0063787D" w:rsidRDefault="0063787D">
      <w:pPr>
        <w:spacing w:before="120"/>
      </w:pPr>
    </w:p>
    <w:p w:rsidR="0063787D" w:rsidRDefault="00025861">
      <w:pPr>
        <w:pStyle w:val="Heading2"/>
      </w:pPr>
      <w:r>
        <w:t>2.3 Why PatchCore Fits This Problem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PatchCore trains solely o</w:t>
      </w:r>
      <w:r>
        <w:rPr>
          <w:b/>
          <w:bCs/>
        </w:rPr>
        <w:t xml:space="preserve">n normal samples, matching real-world inspection conditions where defect samples are scarce or unavailable. </w:t>
      </w:r>
      <w:r>
        <w:t>Cold-start compatibility: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Concrete surfaces have local texture patterns. PatchCore’s locally-aware patch features naturally capture texture deviatio</w:t>
      </w:r>
      <w:r>
        <w:rPr>
          <w:b/>
          <w:bCs/>
        </w:rPr>
        <w:t xml:space="preserve">ns caused by cracks. </w:t>
      </w:r>
      <w:r>
        <w:t>Patch-level memory bank: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The nearest-neighbor distance map from patch features directly produces anomaly heatmaps — giving spatial localization without bounding box or mask annotations. </w:t>
      </w:r>
      <w:r>
        <w:t>Heatmap generation: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PatchCore requires only one f</w:t>
      </w:r>
      <w:r>
        <w:rPr>
          <w:b/>
          <w:bCs/>
        </w:rPr>
        <w:t xml:space="preserve">orward pass per image to build the memory bank, making it practical for deployment. </w:t>
      </w:r>
      <w:r>
        <w:t>No training required: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The greedy coreset mechanism compresses the memory bank, enabling a natural efficiency-accuracy tradeoff experiment. </w:t>
      </w:r>
      <w:r>
        <w:t>Coreset subsampling:</w:t>
      </w:r>
    </w:p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3. Research</w:t>
      </w:r>
      <w:r>
        <w:t xml:space="preserve"> Questions</w:t>
      </w:r>
    </w:p>
    <w:p w:rsidR="0063787D" w:rsidRDefault="0063787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RQ</w:t>
            </w:r>
          </w:p>
        </w:tc>
        <w:tc>
          <w:tcPr>
            <w:tcW w:w="7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Research Question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RQ1</w:t>
            </w:r>
          </w:p>
        </w:tc>
        <w:tc>
          <w:tcPr>
            <w:tcW w:w="7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Can PatchCore detect concrete surface cracks reliably using only crack-free images for training, without any supervised defect labels?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RQ2</w:t>
            </w:r>
          </w:p>
        </w:tc>
        <w:tc>
          <w:tcPr>
            <w:tcW w:w="7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How well does PatchCore localize crack regions via anomaly heatmaps, and how do the generated maps compare visually to ground-truth crack areas?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RQ3</w:t>
            </w:r>
          </w:p>
        </w:tc>
        <w:tc>
          <w:tcPr>
            <w:tcW w:w="7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How does coreset subsampling ratio (1%, 5%, 10%, 25%, 100%) affect detection AUROC and inference speed on this dataset?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RQ4</w:t>
            </w:r>
          </w:p>
        </w:tc>
        <w:tc>
          <w:tcPr>
            <w:tcW w:w="78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How does PatchCore’s cold-start anomaly detection approach compare against supervised CNN baselines in terms of performance and dat</w:t>
            </w:r>
            <w:r>
              <w:rPr>
                <w:sz w:val="20"/>
                <w:szCs w:val="20"/>
              </w:rPr>
              <w:t>a efficiency?</w:t>
            </w:r>
          </w:p>
        </w:tc>
      </w:tr>
    </w:tbl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4. Dataset</w:t>
      </w:r>
    </w:p>
    <w:p w:rsidR="0063787D" w:rsidRDefault="00025861">
      <w:pPr>
        <w:pStyle w:val="Heading2"/>
      </w:pPr>
      <w:r>
        <w:t>4.1 Overview</w:t>
      </w:r>
    </w:p>
    <w:p w:rsidR="0063787D" w:rsidRDefault="00025861">
      <w:pPr>
        <w:spacing w:before="60" w:after="100"/>
      </w:pPr>
      <w:r>
        <w:rPr>
          <w:color w:val="000000"/>
        </w:rPr>
        <w:t>The Surface Crack Detection dataset (arunrk7/surface-crack-detection on Kaggle) contains high-resolution RGB images of concrete surfaces from buildings.</w:t>
      </w:r>
    </w:p>
    <w:p w:rsidR="0063787D" w:rsidRDefault="0063787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Total images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~4,000 (2,000 Positive / 2,000 Negative)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Image type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RGB color, high-resolution JPEG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Positive (crack)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2,000 images — concrete surfaces with visible cracks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Negative (no crack)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2,000 images — intact concrete surfaces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Kaggle: arunrk7/surface-crack-detection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Public, academic use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Annotation</w:t>
            </w:r>
          </w:p>
        </w:tc>
        <w:tc>
          <w:tcPr>
            <w:tcW w:w="64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Image-level labels only (no pixel masks)</w:t>
            </w:r>
          </w:p>
        </w:tc>
      </w:tr>
    </w:tbl>
    <w:p w:rsidR="0063787D" w:rsidRDefault="0063787D">
      <w:pPr>
        <w:spacing w:before="120"/>
      </w:pPr>
    </w:p>
    <w:p w:rsidR="0063787D" w:rsidRDefault="00025861">
      <w:pPr>
        <w:pStyle w:val="Heading2"/>
      </w:pPr>
      <w:r>
        <w:t>4.2 Data Split Strategy for Anomaly Detection</w:t>
      </w:r>
    </w:p>
    <w:p w:rsidR="0063787D" w:rsidRDefault="00025861">
      <w:pPr>
        <w:spacing w:before="60" w:after="100"/>
      </w:pPr>
      <w:r>
        <w:rPr>
          <w:color w:val="000000"/>
        </w:rPr>
        <w:t>Unlike supervised classification, anomaly detection requires restructuring the dataset: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1,600 negative (no-crack) images — 80% of negatives. </w:t>
      </w:r>
      <w:r>
        <w:t>Training set (normal only):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200 negative + 200 positive images — used for threshold tuning. </w:t>
      </w:r>
      <w:r>
        <w:t>Validation set: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200 neg</w:t>
      </w:r>
      <w:r>
        <w:rPr>
          <w:b/>
          <w:bCs/>
        </w:rPr>
        <w:t xml:space="preserve">ative + 1,800 positive images — used for AUROC evaluation. </w:t>
      </w:r>
      <w:r>
        <w:t>Test set:</w:t>
      </w:r>
    </w:p>
    <w:p w:rsidR="0063787D" w:rsidRDefault="00025861">
      <w:pPr>
        <w:spacing w:before="60" w:after="100"/>
      </w:pPr>
      <w:r>
        <w:rPr>
          <w:color w:val="000000"/>
        </w:rPr>
        <w:t>This split simulates a realistic industrial inspection scenario: abundant normal data, but defect samples only seen at test time.</w:t>
      </w:r>
    </w:p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5. Methodology</w:t>
      </w:r>
    </w:p>
    <w:p w:rsidR="0063787D" w:rsidRDefault="00025861">
      <w:pPr>
        <w:pStyle w:val="Heading2"/>
      </w:pPr>
      <w:r>
        <w:t>5.1 PatchCore Overview</w:t>
      </w:r>
    </w:p>
    <w:p w:rsidR="0063787D" w:rsidRDefault="00025861">
      <w:pPr>
        <w:spacing w:before="60" w:after="100"/>
      </w:pPr>
      <w:r>
        <w:rPr>
          <w:color w:val="000000"/>
        </w:rPr>
        <w:t>PatchCore (Roth et</w:t>
      </w:r>
      <w:r>
        <w:rPr>
          <w:color w:val="000000"/>
        </w:rPr>
        <w:t xml:space="preserve"> al., CVPR 2022) is a cold-start industrial anomaly detection method. The core pipeline consists of:</w:t>
      </w:r>
    </w:p>
    <w:p w:rsidR="0063787D" w:rsidRDefault="0063787D">
      <w:pPr>
        <w:spacing w:before="60"/>
      </w:pP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 pretrained ImageNet backbone (WideResNet-50 by default) extracts locally-aware patch features from intermediate layers (layer 2 + layer 3) for each trai</w:t>
      </w:r>
      <w:r>
        <w:rPr>
          <w:b/>
          <w:bCs/>
        </w:rPr>
        <w:t xml:space="preserve">ning image. </w:t>
      </w:r>
      <w:r>
        <w:t>Feature Extraction: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All patch features from normal training images are aggregated into a memory bank M, providing maximal nominal coverage at test time. </w:t>
      </w:r>
      <w:r>
        <w:t>Memory Bank Construction: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Greedy coreset selection compresses M into a representative subse</w:t>
      </w:r>
      <w:r>
        <w:rPr>
          <w:b/>
          <w:bCs/>
        </w:rPr>
        <w:t xml:space="preserve">t M_sub using a minimax facility location objective, reducing redundancy and inference cost. </w:t>
      </w:r>
      <w:r>
        <w:t>Coreset Subsampling: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At test time, each patch feature in the test image is compared against M_sub via nearest-neighbor search. The maximum patch distance becomes t</w:t>
      </w:r>
      <w:r>
        <w:rPr>
          <w:b/>
          <w:bCs/>
        </w:rPr>
        <w:t xml:space="preserve">he image-level anomaly score. </w:t>
      </w:r>
      <w:r>
        <w:t>Anomaly Scoring: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Patch-level distances are upsampled to the original image resolution via Gaussian smoothing, producing a pixel-level anomaly heatmap. </w:t>
      </w:r>
      <w:r>
        <w:t>Heatmap Generation:</w:t>
      </w:r>
    </w:p>
    <w:p w:rsidR="0063787D" w:rsidRDefault="0063787D">
      <w:pPr>
        <w:spacing w:before="120"/>
      </w:pPr>
    </w:p>
    <w:p w:rsidR="0063787D" w:rsidRDefault="00025861">
      <w:pPr>
        <w:pStyle w:val="Heading2"/>
      </w:pPr>
      <w:r>
        <w:t>5.2 Backbone Variants to Test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WideResNet-50-2 (default</w:t>
      </w:r>
      <w:r>
        <w:t xml:space="preserve"> PatchCore backbone)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ResNet-18 (lightweight, faster inference)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EfficientNet-B4 (comparison with common supervised baselines)</w:t>
      </w:r>
    </w:p>
    <w:p w:rsidR="0063787D" w:rsidRDefault="0063787D">
      <w:pPr>
        <w:spacing w:before="120"/>
      </w:pPr>
    </w:p>
    <w:p w:rsidR="0063787D" w:rsidRDefault="00025861">
      <w:pPr>
        <w:pStyle w:val="Heading2"/>
      </w:pPr>
      <w:r>
        <w:t>5.3 Coreset Ablation (RQ3)</w:t>
      </w:r>
    </w:p>
    <w:p w:rsidR="0063787D" w:rsidRDefault="00025861">
      <w:pPr>
        <w:spacing w:before="60" w:after="100"/>
      </w:pPr>
      <w:r>
        <w:rPr>
          <w:color w:val="000000"/>
        </w:rPr>
        <w:t>To answer RQ3, a systematic ablation over coreset subsampling ratio will be performed: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Ratios tested: 1%, 5%, 10%, 25%, 50%, 100%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Metrics: Image-level AUROC, pixel-level AUROC (via heatmap), inference time (ms/image), memory bank size (MB)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Expected finding: Diminishing returns beyond 10%, with 5–10% retaining 95%+ performance.</w:t>
      </w:r>
    </w:p>
    <w:p w:rsidR="0063787D" w:rsidRDefault="0063787D">
      <w:pPr>
        <w:spacing w:before="120"/>
      </w:pPr>
    </w:p>
    <w:p w:rsidR="0063787D" w:rsidRDefault="00025861">
      <w:pPr>
        <w:pStyle w:val="Heading2"/>
      </w:pPr>
      <w:r>
        <w:t>5.4 Supervise</w:t>
      </w:r>
      <w:r>
        <w:t>d Baseline (RQ4)</w:t>
      </w:r>
    </w:p>
    <w:p w:rsidR="0063787D" w:rsidRDefault="00025861">
      <w:pPr>
        <w:spacing w:before="60" w:after="100"/>
      </w:pPr>
      <w:r>
        <w:rPr>
          <w:color w:val="000000"/>
        </w:rPr>
        <w:t>To contextualize performance, two supervised baselines will be trained on the same data split: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ResNet-50 classifier (standard binary classification on crack/no-crack)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EfficientNet-B0 classifier (lightweight supervised baseline)</w:t>
      </w:r>
    </w:p>
    <w:p w:rsidR="0063787D" w:rsidRDefault="00025861">
      <w:pPr>
        <w:spacing w:before="60" w:after="100"/>
      </w:pPr>
      <w:r>
        <w:rPr>
          <w:color w:val="000000"/>
        </w:rPr>
        <w:t>Comparison axis: accuracy, AUC, and critically, data efficiency (PatchCore uses 0 defective training samples vs. supervised methods that require labeled defects).</w:t>
      </w:r>
    </w:p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6. Evaluation Metrics</w:t>
      </w:r>
    </w:p>
    <w:p w:rsidR="0063787D" w:rsidRDefault="0063787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AUROC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Image-level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Primary detection metric (RQ1, RQ4)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Image-level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Threshold-dependent classification quality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Precision / Recall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Image-level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False positive / negative tradeoff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AUROC (pixel)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Pixel-level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Heatmap quality without ground-truth masks (RQ2)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Pro-score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Pixel-level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Per-region overlap metric for localization (RQ2)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Inference time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Speed impact of coreset ratio (RQ3)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Memory bank size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4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Storage cost vs. accuracy tradeoff (RQ3)</w:t>
            </w:r>
          </w:p>
        </w:tc>
      </w:tr>
    </w:tbl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7. Expected Contributions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 apply PatchCore (cold-start anomaly detection) on the Surface Crack Detection Kaggle dataset. </w:t>
      </w:r>
      <w:r>
        <w:t>First paper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Reframing binary surface crack classification as unsupervised anomaly detection — demonstrating that no defect labels are needed at training time. </w:t>
      </w:r>
      <w:r>
        <w:t>Novel framing: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Pixel-level crack localization via PatchCore anomaly heatmaps without any segmentation annotation. </w:t>
      </w:r>
      <w:r>
        <w:t>Heatmap localization: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Systematic study of how coreset subsampling ratio affects the speed-accuracy tradeoff in a real-world crack inspection s</w:t>
      </w:r>
      <w:r>
        <w:rPr>
          <w:b/>
          <w:bCs/>
        </w:rPr>
        <w:t xml:space="preserve">cenario. </w:t>
      </w:r>
      <w:r>
        <w:t>Coreset analysis: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Quantitative comparison between cold-start anomaly detection (PatchCore) and supervised CNN classifiers under equal data conditions. </w:t>
      </w:r>
      <w:r>
        <w:t>Baselines comparison:</w:t>
      </w:r>
    </w:p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8. Project Timeline</w:t>
      </w:r>
    </w:p>
    <w:p w:rsidR="0063787D" w:rsidRDefault="0063787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26"/>
      </w:tblGrid>
      <w:tr w:rsidR="0063787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1. Literature Review &amp; Setup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sz w:val="20"/>
                <w:szCs w:val="20"/>
              </w:rPr>
              <w:t>Week 1-2</w:t>
            </w:r>
          </w:p>
        </w:tc>
        <w:tc>
          <w:tcPr>
            <w:tcW w:w="5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Survey crack detection + anomaly detection papers; set up Anomalib/PatchCore environment; prepare dataset splits.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2. Baseline Experiments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sz w:val="20"/>
                <w:szCs w:val="20"/>
              </w:rPr>
              <w:t>Week 3-4</w:t>
            </w:r>
          </w:p>
        </w:tc>
        <w:tc>
          <w:tcPr>
            <w:tcW w:w="5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Run vanilla PatchCore (WideResNet-50) on dataset; generate initial AUROC and heatmap results; train supervised CNN baselines.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3. Ablation Studies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sz w:val="20"/>
                <w:szCs w:val="20"/>
              </w:rPr>
              <w:t>Week 5-6</w:t>
            </w:r>
          </w:p>
        </w:tc>
        <w:tc>
          <w:tcPr>
            <w:tcW w:w="5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Coreset ratio ablation (RQ3); backbone variant comparison (ResNet-18, EfficientNet-B4); hyperparameter tuning.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4. Analysis &amp; Visualization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sz w:val="20"/>
                <w:szCs w:val="20"/>
              </w:rPr>
              <w:t>Week 7</w:t>
            </w:r>
          </w:p>
        </w:tc>
        <w:tc>
          <w:tcPr>
            <w:tcW w:w="5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Heatmap quality analysis (RQ2); qualitative inspection of hard cases; generate per-class performance breakdowns.</w:t>
            </w:r>
          </w:p>
        </w:tc>
      </w:tr>
      <w:tr w:rsidR="0063787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b/>
                <w:bCs/>
                <w:sz w:val="20"/>
                <w:szCs w:val="20"/>
              </w:rPr>
              <w:t>5. Paper Writing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pPr>
              <w:jc w:val="center"/>
            </w:pPr>
            <w:r>
              <w:rPr>
                <w:sz w:val="20"/>
                <w:szCs w:val="20"/>
              </w:rPr>
              <w:t>Week 8-10</w:t>
            </w:r>
          </w:p>
        </w:tc>
        <w:tc>
          <w:tcPr>
            <w:tcW w:w="5226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787D" w:rsidRDefault="00025861">
            <w:r>
              <w:rPr>
                <w:sz w:val="20"/>
                <w:szCs w:val="20"/>
              </w:rPr>
              <w:t>Write full paper draft; prepare figures, tables, and supplementary; submit to target venue.</w:t>
            </w:r>
          </w:p>
        </w:tc>
      </w:tr>
    </w:tbl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t>9. Tools &amp; Implementation</w:t>
      </w:r>
    </w:p>
    <w:p w:rsidR="0063787D" w:rsidRDefault="00025861">
      <w:pPr>
        <w:pStyle w:val="Heading2"/>
      </w:pPr>
      <w:r>
        <w:t>9.1 Software Stack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Anomalib (Intel): Primary library for PatchCore implementation, evaluation pipeline, and heatmap generation.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PyTorch + torchvision: Feature extraction backbones.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scikit-learn: AUROC, F1, Precision-Recall computation.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Matplotlib / Seaborn: Heatmap visualization and ablation plots.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Kaggle Notebook / Google Colab: Free GPU compute (T4/A100).</w:t>
      </w:r>
    </w:p>
    <w:p w:rsidR="0063787D" w:rsidRDefault="0063787D">
      <w:pPr>
        <w:spacing w:before="80"/>
      </w:pPr>
    </w:p>
    <w:p w:rsidR="0063787D" w:rsidRDefault="00025861">
      <w:pPr>
        <w:pStyle w:val="Heading2"/>
      </w:pPr>
      <w:r>
        <w:t>9.2 Compute Requirements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Training: No GPU training required for PatchCore (f</w:t>
      </w:r>
      <w:r>
        <w:t>eature extraction only). Memory bank construction &lt; 5 minutes on T4 GPU.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Inference: ~10–50 ms per image depending on coreset ratio.</w:t>
      </w:r>
    </w:p>
    <w:p w:rsidR="0063787D" w:rsidRDefault="00025861">
      <w:pPr>
        <w:pStyle w:val="ListParagraph"/>
        <w:numPr>
          <w:ilvl w:val="0"/>
          <w:numId w:val="2"/>
        </w:numPr>
        <w:spacing w:before="40" w:after="40"/>
      </w:pPr>
      <w:r>
        <w:t>Dataset: ~200 MB download from Kaggle.</w:t>
      </w:r>
    </w:p>
    <w:p w:rsidR="0063787D" w:rsidRDefault="0063787D">
      <w:pPr>
        <w:spacing w:before="200"/>
      </w:pPr>
    </w:p>
    <w:p w:rsidR="0063787D" w:rsidRDefault="00025861">
      <w:pPr>
        <w:pStyle w:val="Heading1"/>
        <w:pBdr>
          <w:bottom w:val="single" w:sz="8" w:space="4" w:color="2E75B6"/>
        </w:pBdr>
      </w:pPr>
      <w:r>
        <w:lastRenderedPageBreak/>
        <w:t>10. Key References</w:t>
      </w:r>
    </w:p>
    <w:p w:rsidR="0063787D" w:rsidRDefault="00025861">
      <w:pPr>
        <w:spacing w:before="60" w:after="100"/>
      </w:pPr>
      <w:r>
        <w:rPr>
          <w:color w:val="000000"/>
        </w:rPr>
        <w:t>[1] Roth, K., Pemula, L., Zepeda, J., Scholkopf, B., Brox, T., &amp; Gehler, P. (2022). Towards Total Recall in Industrial Anomaly Detection. CVPR 2022.</w:t>
      </w:r>
    </w:p>
    <w:p w:rsidR="0063787D" w:rsidRDefault="0063787D">
      <w:pPr>
        <w:spacing w:before="40"/>
      </w:pPr>
    </w:p>
    <w:p w:rsidR="0063787D" w:rsidRDefault="00025861">
      <w:pPr>
        <w:spacing w:before="60" w:after="100"/>
      </w:pPr>
      <w:r>
        <w:rPr>
          <w:color w:val="000000"/>
        </w:rPr>
        <w:t>[2] Bergmann, P., et al. (2021). The MVTec Anomaly Detection Dataset: A Comprehensive Real-World Dataset f</w:t>
      </w:r>
      <w:r>
        <w:rPr>
          <w:color w:val="000000"/>
        </w:rPr>
        <w:t>or Unsupervised Anomaly Detection. IJCV.</w:t>
      </w:r>
    </w:p>
    <w:p w:rsidR="0063787D" w:rsidRDefault="0063787D">
      <w:pPr>
        <w:spacing w:before="40"/>
      </w:pPr>
    </w:p>
    <w:p w:rsidR="0063787D" w:rsidRDefault="00025861">
      <w:pPr>
        <w:spacing w:before="60" w:after="100"/>
      </w:pPr>
      <w:r>
        <w:rPr>
          <w:color w:val="000000"/>
        </w:rPr>
        <w:t>[3] Zhang, L., Yang, F., Zhang, Y. D., &amp; Zhu, Y. J. (2016). Road Crack Detection Using Deep Convolutional Neural Network. ICIP 2016.</w:t>
      </w:r>
    </w:p>
    <w:p w:rsidR="0063787D" w:rsidRDefault="0063787D">
      <w:pPr>
        <w:spacing w:before="40"/>
      </w:pPr>
    </w:p>
    <w:p w:rsidR="0063787D" w:rsidRDefault="00025861">
      <w:pPr>
        <w:spacing w:before="60" w:after="100"/>
      </w:pPr>
      <w:r>
        <w:rPr>
          <w:color w:val="000000"/>
        </w:rPr>
        <w:t>[4] Dorafshan, S., Thomas, R. J., &amp; Maguire, M. (2018). Comparison of Deep Convo</w:t>
      </w:r>
      <w:r>
        <w:rPr>
          <w:color w:val="000000"/>
        </w:rPr>
        <w:t>lutional Neural Networks and Edge Detectors for Image-based Crack Detection in Concrete. Construction and Building Materials.</w:t>
      </w:r>
    </w:p>
    <w:p w:rsidR="0063787D" w:rsidRDefault="0063787D">
      <w:pPr>
        <w:spacing w:before="40"/>
      </w:pPr>
    </w:p>
    <w:p w:rsidR="0063787D" w:rsidRDefault="00025861">
      <w:pPr>
        <w:spacing w:before="60" w:after="100"/>
      </w:pPr>
      <w:r>
        <w:rPr>
          <w:color w:val="000000"/>
        </w:rPr>
        <w:t>[5] Akcay, S., et al. (2022). Anomalib: A Deep Learning Library for Anomaly Detection. ICIP 2022.</w:t>
      </w:r>
    </w:p>
    <w:p w:rsidR="0063787D" w:rsidRDefault="0063787D">
      <w:pPr>
        <w:spacing w:before="40"/>
      </w:pPr>
    </w:p>
    <w:p w:rsidR="0063787D" w:rsidRDefault="00025861">
      <w:pPr>
        <w:spacing w:before="60" w:after="100"/>
      </w:pPr>
      <w:r>
        <w:rPr>
          <w:color w:val="000000"/>
        </w:rPr>
        <w:t xml:space="preserve">[6] Munir, M., et al. (2022). </w:t>
      </w:r>
      <w:r>
        <w:rPr>
          <w:color w:val="000000"/>
        </w:rPr>
        <w:t>Surface Crack Detection using Deep Learning. Kaggle Dataset: arunrk7/surface-crack-detection.</w:t>
      </w:r>
    </w:p>
    <w:p w:rsidR="0063787D" w:rsidRDefault="0063787D">
      <w:pPr>
        <w:spacing w:before="300"/>
      </w:pPr>
    </w:p>
    <w:p w:rsidR="0063787D" w:rsidRDefault="00025861">
      <w:pPr>
        <w:pBdr>
          <w:top w:val="single" w:sz="4" w:space="6" w:color="2E75B6"/>
        </w:pBdr>
        <w:spacing w:before="120"/>
        <w:jc w:val="center"/>
      </w:pPr>
      <w:r>
        <w:rPr>
          <w:i/>
          <w:iCs/>
          <w:color w:val="595959"/>
          <w:sz w:val="18"/>
          <w:szCs w:val="18"/>
        </w:rPr>
        <w:t>Prepared by Lam Huynh Khang (Wel) — FPT University HCMC — AI Major — SE200666</w:t>
      </w:r>
    </w:p>
    <w:sectPr w:rsidR="0063787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69535A"/>
    <w:multiLevelType w:val="hybridMultilevel"/>
    <w:tmpl w:val="E3B8853E"/>
    <w:lvl w:ilvl="0" w:tplc="20A8505E">
      <w:start w:val="1"/>
      <w:numFmt w:val="bullet"/>
      <w:lvlText w:val="●"/>
      <w:lvlJc w:val="left"/>
      <w:pPr>
        <w:ind w:left="720" w:hanging="360"/>
      </w:pPr>
    </w:lvl>
    <w:lvl w:ilvl="1" w:tplc="A5A4390A">
      <w:start w:val="1"/>
      <w:numFmt w:val="bullet"/>
      <w:lvlText w:val="○"/>
      <w:lvlJc w:val="left"/>
      <w:pPr>
        <w:ind w:left="1440" w:hanging="360"/>
      </w:pPr>
    </w:lvl>
    <w:lvl w:ilvl="2" w:tplc="A5D41EC4">
      <w:start w:val="1"/>
      <w:numFmt w:val="bullet"/>
      <w:lvlText w:val="■"/>
      <w:lvlJc w:val="left"/>
      <w:pPr>
        <w:ind w:left="2160" w:hanging="360"/>
      </w:pPr>
    </w:lvl>
    <w:lvl w:ilvl="3" w:tplc="B8482416">
      <w:start w:val="1"/>
      <w:numFmt w:val="bullet"/>
      <w:lvlText w:val="●"/>
      <w:lvlJc w:val="left"/>
      <w:pPr>
        <w:ind w:left="2880" w:hanging="360"/>
      </w:pPr>
    </w:lvl>
    <w:lvl w:ilvl="4" w:tplc="E3D87CF8">
      <w:start w:val="1"/>
      <w:numFmt w:val="bullet"/>
      <w:lvlText w:val="○"/>
      <w:lvlJc w:val="left"/>
      <w:pPr>
        <w:ind w:left="3600" w:hanging="360"/>
      </w:pPr>
    </w:lvl>
    <w:lvl w:ilvl="5" w:tplc="C8BED0A0">
      <w:start w:val="1"/>
      <w:numFmt w:val="bullet"/>
      <w:lvlText w:val="■"/>
      <w:lvlJc w:val="left"/>
      <w:pPr>
        <w:ind w:left="4320" w:hanging="360"/>
      </w:pPr>
    </w:lvl>
    <w:lvl w:ilvl="6" w:tplc="45A40572">
      <w:start w:val="1"/>
      <w:numFmt w:val="bullet"/>
      <w:lvlText w:val="●"/>
      <w:lvlJc w:val="left"/>
      <w:pPr>
        <w:ind w:left="5040" w:hanging="360"/>
      </w:pPr>
    </w:lvl>
    <w:lvl w:ilvl="7" w:tplc="48EAB370">
      <w:start w:val="1"/>
      <w:numFmt w:val="bullet"/>
      <w:lvlText w:val="●"/>
      <w:lvlJc w:val="left"/>
      <w:pPr>
        <w:ind w:left="5760" w:hanging="360"/>
      </w:pPr>
    </w:lvl>
    <w:lvl w:ilvl="8" w:tplc="3EE432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B7370B"/>
    <w:multiLevelType w:val="hybridMultilevel"/>
    <w:tmpl w:val="A02C5504"/>
    <w:lvl w:ilvl="0" w:tplc="158AC6A8">
      <w:start w:val="1"/>
      <w:numFmt w:val="bullet"/>
      <w:lvlText w:val="•"/>
      <w:lvlJc w:val="left"/>
      <w:pPr>
        <w:ind w:left="720" w:hanging="360"/>
      </w:pPr>
    </w:lvl>
    <w:lvl w:ilvl="1" w:tplc="A1BA0ABC">
      <w:start w:val="1"/>
      <w:numFmt w:val="bullet"/>
      <w:lvlText w:val="◦"/>
      <w:lvlJc w:val="left"/>
      <w:pPr>
        <w:ind w:left="1080" w:hanging="360"/>
      </w:pPr>
    </w:lvl>
    <w:lvl w:ilvl="2" w:tplc="24901B44">
      <w:numFmt w:val="decimal"/>
      <w:lvlText w:val=""/>
      <w:lvlJc w:val="left"/>
    </w:lvl>
    <w:lvl w:ilvl="3" w:tplc="7E64417E">
      <w:numFmt w:val="decimal"/>
      <w:lvlText w:val=""/>
      <w:lvlJc w:val="left"/>
    </w:lvl>
    <w:lvl w:ilvl="4" w:tplc="0AEEB5DE">
      <w:numFmt w:val="decimal"/>
      <w:lvlText w:val=""/>
      <w:lvlJc w:val="left"/>
    </w:lvl>
    <w:lvl w:ilvl="5" w:tplc="74EC01E6">
      <w:numFmt w:val="decimal"/>
      <w:lvlText w:val=""/>
      <w:lvlJc w:val="left"/>
    </w:lvl>
    <w:lvl w:ilvl="6" w:tplc="5674FA74">
      <w:numFmt w:val="decimal"/>
      <w:lvlText w:val=""/>
      <w:lvlJc w:val="left"/>
    </w:lvl>
    <w:lvl w:ilvl="7" w:tplc="F59AAD96">
      <w:numFmt w:val="decimal"/>
      <w:lvlText w:val=""/>
      <w:lvlJc w:val="left"/>
    </w:lvl>
    <w:lvl w:ilvl="8" w:tplc="C5608C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7D"/>
    <w:rsid w:val="00025861"/>
    <w:rsid w:val="0063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D9769"/>
  <w15:docId w15:val="{BE3BD7C2-4E16-4426-8A9B-AEAF1699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1625</Words>
  <Characters>9267</Characters>
  <Application>Microsoft Office Word</Application>
  <DocSecurity>0</DocSecurity>
  <Lines>77</Lines>
  <Paragraphs>21</Paragraphs>
  <ScaleCrop>false</ScaleCrop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Khang</cp:lastModifiedBy>
  <cp:revision>2</cp:revision>
  <dcterms:created xsi:type="dcterms:W3CDTF">2026-06-27T06:12:00Z</dcterms:created>
  <dcterms:modified xsi:type="dcterms:W3CDTF">2026-06-27T06:25:00Z</dcterms:modified>
</cp:coreProperties>
</file>