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nthropic-outreach-package"/>
      <w:r>
        <w:t xml:space="preserve">Anthropic Outreach Package</w:t>
      </w:r>
      <w:bookmarkEnd w:id="20"/>
    </w:p>
    <w:p>
      <w:pPr>
        <w:pStyle w:val="BlockText"/>
      </w:pPr>
      <w:r>
        <w:rPr>
          <w:b/>
        </w:rPr>
        <w:t xml:space="preserve">Purpose:</w:t>
      </w:r>
      <w:r>
        <w:t xml:space="preserve"> </w:t>
      </w:r>
      <w:r>
        <w:t xml:space="preserve">Get Claude Code and the right team at Anthropic to look at what two non-engineers built with it.</w:t>
      </w:r>
      <w:r>
        <w:t xml:space="preserve"> </w:t>
      </w:r>
      <w:r>
        <w:rPr>
          <w:b/>
        </w:rPr>
        <w:t xml:space="preserve">Goal:</w:t>
      </w:r>
      <w:r>
        <w:t xml:space="preserve"> </w:t>
      </w:r>
      <w:r>
        <w:t xml:space="preserve">a 30-minute conversation.</w:t>
      </w:r>
      <w:r>
        <w:t xml:space="preserve"> </w:t>
      </w:r>
      <w:r>
        <w:rPr>
          <w:b/>
        </w:rPr>
        <w:t xml:space="preserve">Frame:</w:t>
      </w:r>
      <w:r>
        <w:t xml:space="preserve"> </w:t>
      </w:r>
      <w:r>
        <w:t xml:space="preserve">not a cash pitch — an offer of a case study with receipts and a methodology they don’t yet publicly document.</w:t>
      </w:r>
    </w:p>
    <w:p>
      <w:pPr>
        <w:pStyle w:val="FirstParagraph"/>
      </w:pPr>
      <w:r>
        <w:rPr>
          <w:b/>
        </w:rPr>
        <w:t xml:space="preserve">Prepared:</w:t>
      </w:r>
      <w:r>
        <w:t xml:space="preserve"> </w:t>
      </w:r>
      <w:r>
        <w:t xml:space="preserve">2026-04-21</w:t>
      </w:r>
      <w:r>
        <w:t xml:space="preserve"> </w:t>
      </w:r>
      <w:r>
        <w:rPr>
          <w:b/>
        </w:rPr>
        <w:t xml:space="preserve">Primary contact:</w:t>
      </w:r>
      <w:r>
        <w:t xml:space="preserve"> </w:t>
      </w:r>
      <w:r>
        <w:t xml:space="preserve">Maria LeBlanc — AI System Director, Envision Virtual Edge Group LLC</w:t>
      </w:r>
      <w:r>
        <w:t xml:space="preserve"> </w:t>
      </w:r>
      <w:r>
        <w:rPr>
          <w:b/>
        </w:rPr>
        <w:t xml:space="preserve">Supporting contact:</w:t>
      </w:r>
      <w:r>
        <w:t xml:space="preserve"> </w:t>
      </w:r>
      <w:r>
        <w:t xml:space="preserve">Akima — Chief Compliance &amp; Accountability Officer (BSN, RN, MDiv, CCM)</w:t>
      </w:r>
    </w:p>
    <w:p>
      <w:r>
        <w:pict>
          <v:rect style="width:0;height:1.5pt" o:hralign="center" o:hrstd="t" o:hr="t"/>
        </w:pict>
      </w:r>
    </w:p>
    <w:p>
      <w:pPr>
        <w:pStyle w:val="Heading2"/>
      </w:pPr>
      <w:bookmarkStart w:id="21" w:name="how-to-use-this-document"/>
      <w:r>
        <w:t xml:space="preserve">How to use this document</w:t>
      </w:r>
      <w:bookmarkEnd w:id="21"/>
    </w:p>
    <w:p>
      <w:pPr>
        <w:pStyle w:val="Compact"/>
        <w:numPr>
          <w:numId w:val="1001"/>
          <w:ilvl w:val="0"/>
        </w:numPr>
      </w:pPr>
      <w:r>
        <w:rPr>
          <w:b/>
        </w:rPr>
        <w:t xml:space="preserve">Section 1 — Email</w:t>
      </w:r>
      <w:r>
        <w:t xml:space="preserve"> </w:t>
      </w:r>
      <w:r>
        <w:t xml:space="preserve">— paste into your first outreach. Pick the subject line and variant matching the recipient. Fill in the</w:t>
      </w:r>
      <w:r>
        <w:t xml:space="preserve"> </w:t>
      </w:r>
      <w:r>
        <w:rPr>
          <w:rStyle w:val="VerbatimChar"/>
        </w:rPr>
        <w:t xml:space="preserve">[brackets]</w:t>
      </w:r>
      <w:r>
        <w:t xml:space="preserve">.</w:t>
      </w:r>
    </w:p>
    <w:p>
      <w:pPr>
        <w:pStyle w:val="Compact"/>
        <w:numPr>
          <w:numId w:val="1001"/>
          <w:ilvl w:val="0"/>
        </w:numPr>
      </w:pPr>
      <w:r>
        <w:rPr>
          <w:b/>
        </w:rPr>
        <w:t xml:space="preserve">Section 2 — One-Page Brief</w:t>
      </w:r>
      <w:r>
        <w:t xml:space="preserve"> </w:t>
      </w:r>
      <w:r>
        <w:t xml:space="preserve">— attach as PDF or paste below the email. This is the evidence so they can decide whether you’re worth 30 minutes.</w:t>
      </w:r>
    </w:p>
    <w:p>
      <w:pPr>
        <w:pStyle w:val="Compact"/>
        <w:numPr>
          <w:numId w:val="1001"/>
          <w:ilvl w:val="0"/>
        </w:numPr>
      </w:pPr>
      <w:r>
        <w:rPr>
          <w:b/>
        </w:rPr>
        <w:t xml:space="preserve">Section 3 — Talking Points</w:t>
      </w:r>
      <w:r>
        <w:t xml:space="preserve"> </w:t>
      </w:r>
      <w:r>
        <w:t xml:space="preserve">— prep for the follow-up call.</w:t>
      </w:r>
    </w:p>
    <w:p>
      <w:pPr>
        <w:pStyle w:val="Compact"/>
        <w:numPr>
          <w:numId w:val="1001"/>
          <w:ilvl w:val="0"/>
        </w:numPr>
      </w:pPr>
      <w:r>
        <w:rPr>
          <w:b/>
        </w:rPr>
        <w:t xml:space="preserve">Section 4 — Evidence Appendix</w:t>
      </w:r>
      <w:r>
        <w:t xml:space="preserve"> </w:t>
      </w:r>
      <w:r>
        <w:t xml:space="preserve">— ready for</w:t>
      </w:r>
      <w:r>
        <w:t xml:space="preserve"> </w:t>
      </w:r>
      <w:r>
        <w:t xml:space="preserve">“</w:t>
      </w:r>
      <w:r>
        <w:t xml:space="preserve">prove it</w:t>
      </w:r>
      <w:r>
        <w:t xml:space="preserve">”</w:t>
      </w:r>
      <w:r>
        <w:t xml:space="preserve"> </w:t>
      </w:r>
      <w:r>
        <w:t xml:space="preserve">questions.</w:t>
      </w:r>
    </w:p>
    <w:p>
      <w:pPr>
        <w:pStyle w:val="Compact"/>
        <w:numPr>
          <w:numId w:val="1001"/>
          <w:ilvl w:val="0"/>
        </w:numPr>
      </w:pPr>
      <w:r>
        <w:rPr>
          <w:b/>
        </w:rPr>
        <w:t xml:space="preserve">Section 5 — Recipients &amp; Sequencing</w:t>
      </w:r>
      <w:r>
        <w:t xml:space="preserve"> </w:t>
      </w:r>
      <w:r>
        <w:t xml:space="preserve">— who to send to, in what order, when to stop.</w:t>
      </w:r>
    </w:p>
    <w:p>
      <w:pPr>
        <w:pStyle w:val="FirstParagraph"/>
      </w:pPr>
      <w:r>
        <w:t xml:space="preserve">Everything in this document is grounded in specific files, git commits, or verifiable counts. If something isn’t cited, don’t say it.</w:t>
      </w:r>
    </w:p>
    <w:p>
      <w:r>
        <w:pict>
          <v:rect style="width:0;height:1.5pt" o:hralign="center" o:hrstd="t" o:hr="t"/>
        </w:pict>
      </w:r>
    </w:p>
    <w:p>
      <w:pPr>
        <w:pStyle w:val="Heading2"/>
      </w:pPr>
      <w:bookmarkStart w:id="22" w:name="section-1-email"/>
      <w:r>
        <w:t xml:space="preserve">Section 1 — Email</w:t>
      </w:r>
      <w:bookmarkEnd w:id="22"/>
    </w:p>
    <w:p>
      <w:pPr>
        <w:pStyle w:val="Heading3"/>
      </w:pPr>
      <w:bookmarkStart w:id="23" w:name="subject-line-options-pick-one"/>
      <w:r>
        <w:t xml:space="preserve">Subject line options (pick one)</w:t>
      </w:r>
      <w:bookmarkEnd w:id="23"/>
    </w:p>
    <w:p>
      <w:pPr>
        <w:pStyle w:val="Compact"/>
        <w:numPr>
          <w:numId w:val="1002"/>
          <w:ilvl w:val="0"/>
        </w:numPr>
      </w:pPr>
      <w:r>
        <w:rPr>
          <w:rStyle w:val="VerbatimChar"/>
        </w:rPr>
        <w:t xml:space="preserve">Case study: $645, nine months, two non-engineers, a HIPAA-grade platform</w:t>
      </w:r>
    </w:p>
    <w:p>
      <w:pPr>
        <w:pStyle w:val="Compact"/>
        <w:numPr>
          <w:numId w:val="1002"/>
          <w:ilvl w:val="0"/>
        </w:numPr>
      </w:pPr>
      <w:r>
        <w:rPr>
          <w:rStyle w:val="VerbatimChar"/>
        </w:rPr>
        <w:t xml:space="preserve">What two non-engineers built with Claude Code — offering a case study</w:t>
      </w:r>
    </w:p>
    <w:p>
      <w:pPr>
        <w:pStyle w:val="Compact"/>
        <w:numPr>
          <w:numId w:val="1002"/>
          <w:ilvl w:val="0"/>
        </w:numPr>
      </w:pPr>
      <w:r>
        <w:rPr>
          <w:rStyle w:val="VerbatimChar"/>
        </w:rPr>
        <w:t xml:space="preserve">The governance pattern behind a $645 production platform built with Claude Code</w:t>
      </w:r>
    </w:p>
    <w:p>
      <w:pPr>
        <w:pStyle w:val="Heading3"/>
      </w:pPr>
      <w:bookmarkStart w:id="24" w:name="email-body-300-words"/>
      <w:r>
        <w:t xml:space="preserve">Email body — ~300 words</w:t>
      </w:r>
      <w:bookmarkEnd w:id="24"/>
    </w:p>
    <w:p>
      <w:pPr>
        <w:pStyle w:val="BlockText"/>
      </w:pPr>
      <w:r>
        <w:t xml:space="preserve">Hi [Name],</w:t>
      </w:r>
    </w:p>
    <w:p>
      <w:pPr>
        <w:pStyle w:val="BlockText"/>
      </w:pPr>
      <w:r>
        <w:t xml:space="preserve">I’m writing because what my co-founder and I built with Claude Code is probably more interesting to Anthropic than it’s been to the healthcare buyers we’ve been trying to reach.</w:t>
      </w:r>
    </w:p>
    <w:p>
      <w:pPr>
        <w:pStyle w:val="BlockText"/>
      </w:pPr>
      <w:r>
        <w:rPr>
          <w:b/>
        </w:rPr>
        <w:t xml:space="preserve">Short version:</w:t>
      </w:r>
      <w:r>
        <w:t xml:space="preserve"> </w:t>
      </w:r>
      <w:r>
        <w:t xml:space="preserve">Two non-engineers — I’m a behavioral-science pastor, my co-founder Akima is a CCM nurse with 23+ years of clinical experience — used Claude Code to build a HIPAA-grade, dual-product healthcare platform in nine months for roughly</w:t>
      </w:r>
      <w:r>
        <w:t xml:space="preserve"> </w:t>
      </w:r>
      <w:r>
        <w:rPr>
          <w:b/>
        </w:rPr>
        <w:t xml:space="preserve">$1500 in Anthropic credits</w:t>
      </w:r>
      <w:r>
        <w:t xml:space="preserve">. No engineering staff. No outside dev hires.</w:t>
      </w:r>
    </w:p>
    <w:p>
      <w:pPr>
        <w:pStyle w:val="BlockText"/>
      </w:pPr>
      <w:r>
        <w:rPr>
          <w:b/>
        </w:rPr>
        <w:t xml:space="preserve">Concrete metrics as of today (all verifiable in git):</w:t>
      </w:r>
      <w:r>
        <w:t xml:space="preserve"> </w:t>
      </w:r>
      <w:r>
        <w:t xml:space="preserve">- 11,726 tests across 583 suites — 100% passing, 0 skipped</w:t>
      </w:r>
      <w:r>
        <w:t xml:space="preserve"> </w:t>
      </w:r>
      <w:r>
        <w:t xml:space="preserve">- 169 edge functions, 16 MCP servers, all behind JWT + role + tenant isolation</w:t>
      </w:r>
      <w:r>
        <w:t xml:space="preserve"> </w:t>
      </w:r>
      <w:r>
        <w:t xml:space="preserve">- 0 lint warnings (down from 1,671 in January 2026)</w:t>
      </w:r>
      <w:r>
        <w:t xml:space="preserve"> </w:t>
      </w:r>
      <w:r>
        <w:t xml:space="preserve">- 0 TypeScript</w:t>
      </w:r>
      <w:r>
        <w:t xml:space="preserve"> </w:t>
      </w:r>
      <w:r>
        <w:rPr>
          <w:rStyle w:val="VerbatimChar"/>
        </w:rPr>
        <w:t xml:space="preserve">any</w:t>
      </w:r>
      <w:r>
        <w:t xml:space="preserve"> </w:t>
      </w:r>
      <w:r>
        <w:t xml:space="preserve">violations (down from 1,400+)</w:t>
      </w:r>
      <w:r>
        <w:t xml:space="preserve"> </w:t>
      </w:r>
      <w:r>
        <w:t xml:space="preserve">- 27 of ~40 ONC 170.315 certification criteria already certified-ready</w:t>
      </w:r>
      <w:r>
        <w:t xml:space="preserve"> </w:t>
      </w:r>
      <w:r>
        <w:t xml:space="preserve">- 2,000+ Row-Level Security policies, Supabase BAA signed</w:t>
      </w:r>
    </w:p>
    <w:p>
      <w:pPr>
        <w:pStyle w:val="BlockText"/>
      </w:pPr>
      <w:r>
        <w:t xml:space="preserve">The platform is real. But the reason I’m writing is that what we had to invent to make Claude produce reliable enterprise code is probably the more useful artifact for Anthropic. We built a</w:t>
      </w:r>
      <w:r>
        <w:t xml:space="preserve"> </w:t>
      </w:r>
      <w:r>
        <w:rPr>
          <w:b/>
        </w:rPr>
        <w:t xml:space="preserve">governance system over Claude</w:t>
      </w:r>
      <w:r>
        <w:t xml:space="preserve"> </w:t>
      </w:r>
      <w:r>
        <w:t xml:space="preserve">— an empirically-catalogued AI failure-mode registry turned into enforceable rules, a four-tier authority ladder for autonomous vs. approval-required actions, a cross-AI adversarial audit pattern (Claude builds, a second model audits, Claude fixes), persistent cross-session memory, and automated hook enforcement. It’s documented, reproducible, and addresses a question I don’t see Anthropic publicly answering yet:</w:t>
      </w:r>
      <w:r>
        <w:t xml:space="preserve"> </w:t>
      </w:r>
      <w:r>
        <w:rPr>
          <w:i/>
        </w:rPr>
        <w:t xml:space="preserve">how does a non-engineer build enterprise software with Claude Code reliably at scale?</w:t>
      </w:r>
    </w:p>
    <w:p>
      <w:pPr>
        <w:pStyle w:val="BlockText"/>
      </w:pPr>
      <w:r>
        <w:t xml:space="preserve">I’d like 30 minutes with the right team. Three possible shapes — pick whichever is most useful to Anthropic:</w:t>
      </w:r>
    </w:p>
    <w:p>
      <w:pPr>
        <w:pStyle w:val="Compact"/>
        <w:pStyle w:val="BlockText"/>
        <w:numPr>
          <w:numId w:val="1003"/>
          <w:ilvl w:val="0"/>
        </w:numPr>
      </w:pPr>
      <w:r>
        <w:rPr>
          <w:b/>
        </w:rPr>
        <w:t xml:space="preserve">Case study</w:t>
      </w:r>
      <w:r>
        <w:t xml:space="preserve"> </w:t>
      </w:r>
      <w:r>
        <w:t xml:space="preserve">— we’re a proof point with numbers, not a testimonial</w:t>
      </w:r>
    </w:p>
    <w:p>
      <w:pPr>
        <w:pStyle w:val="Compact"/>
        <w:pStyle w:val="BlockText"/>
        <w:numPr>
          <w:numId w:val="1003"/>
          <w:ilvl w:val="0"/>
        </w:numPr>
      </w:pPr>
      <w:r>
        <w:rPr>
          <w:b/>
        </w:rPr>
        <w:t xml:space="preserve">Methodology collaboration</w:t>
      </w:r>
      <w:r>
        <w:t xml:space="preserve"> </w:t>
      </w:r>
      <w:r>
        <w:t xml:space="preserve">— the governance pattern could inform documentation for enterprise users</w:t>
      </w:r>
    </w:p>
    <w:p>
      <w:pPr>
        <w:pStyle w:val="Compact"/>
        <w:pStyle w:val="BlockText"/>
        <w:numPr>
          <w:numId w:val="1003"/>
          <w:ilvl w:val="0"/>
        </w:numPr>
      </w:pPr>
      <w:r>
        <w:rPr>
          <w:b/>
        </w:rPr>
        <w:t xml:space="preserve">Extended credit partnership</w:t>
      </w:r>
      <w:r>
        <w:t xml:space="preserve"> </w:t>
      </w:r>
      <w:r>
        <w:t xml:space="preserve">— we’ve shown what $645 produces; we’d like to show what $6,500 or $65,000 produces</w:t>
      </w:r>
    </w:p>
    <w:p>
      <w:pPr>
        <w:pStyle w:val="BlockText"/>
      </w:pPr>
      <w:r>
        <w:t xml:space="preserve">Attached: one-page brief with methodology specifics and evidence pointers. Happy to walk the codebase live if useful.</w:t>
      </w:r>
    </w:p>
    <w:p>
      <w:pPr>
        <w:pStyle w:val="BlockText"/>
      </w:pPr>
      <w:r>
        <w:t xml:space="preserve">No cash ask. Just an hour of your attention.</w:t>
      </w:r>
    </w:p>
    <w:p>
      <w:pPr>
        <w:pStyle w:val="BlockText"/>
      </w:pPr>
      <w:r>
        <w:t xml:space="preserve">Best,</w:t>
      </w:r>
      <w:r>
        <w:t xml:space="preserve"> </w:t>
      </w:r>
      <w:r>
        <w:t xml:space="preserve">Maria LeBlanc</w:t>
      </w:r>
      <w:r>
        <w:t xml:space="preserve"> </w:t>
      </w:r>
      <w:r>
        <w:t xml:space="preserve">AI System Director, Envision Virtual Edge Group LLC</w:t>
      </w:r>
      <w:r>
        <w:t xml:space="preserve"> </w:t>
      </w:r>
      <w:r>
        <w:t xml:space="preserve">maria@thewellfitcommunity.org | [phone]</w:t>
      </w:r>
    </w:p>
    <w:p>
      <w:r>
        <w:pict>
          <v:rect style="width:0;height:1.5pt" o:hralign="center" o:hrstd="t" o:hr="t"/>
        </w:pict>
      </w:r>
    </w:p>
    <w:p>
      <w:pPr>
        <w:pStyle w:val="Heading2"/>
      </w:pPr>
      <w:bookmarkStart w:id="25" w:name="section-2-one-page-brief"/>
      <w:r>
        <w:t xml:space="preserve">Section 2 — One-Page Brief</w:t>
      </w:r>
      <w:bookmarkEnd w:id="25"/>
    </w:p>
    <w:p>
      <w:pPr>
        <w:pStyle w:val="Heading3"/>
      </w:pPr>
      <w:bookmarkStart w:id="26" w:name="the-claim"/>
      <w:r>
        <w:t xml:space="preserve">The claim</w:t>
      </w:r>
      <w:bookmarkEnd w:id="26"/>
    </w:p>
    <w:p>
      <w:pPr>
        <w:pStyle w:val="FirstParagraph"/>
      </w:pPr>
      <w:r>
        <w:t xml:space="preserve">Two non-engineers used Claude Code to build a HIPAA-grade, multi-tenant, dual-product healthcare platform in nine months. Total compute cost ~$645. Zero engineering hires. The governance methodology we had to invent to make Claude reliable at enterprise scale is reproducible and domain-portable.</w:t>
      </w:r>
    </w:p>
    <w:p>
      <w:pPr>
        <w:pStyle w:val="Heading3"/>
      </w:pPr>
      <w:bookmarkStart w:id="27" w:name="Xeb9bdf494c32b86a85649ce030a66aa2f8f9135"/>
      <w:r>
        <w:t xml:space="preserve">Numbers (verifiable in git at commit</w:t>
      </w:r>
      <w:r>
        <w:t xml:space="preserve"> </w:t>
      </w:r>
      <w:r>
        <w:rPr>
          <w:rStyle w:val="VerbatimChar"/>
        </w:rPr>
        <w:t xml:space="preserve">dab2d3ce</w:t>
      </w:r>
      <w:r>
        <w:t xml:space="preserve">)</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Tests passing</w:t>
            </w:r>
          </w:p>
        </w:tc>
        <w:tc>
          <w:p>
            <w:pPr>
              <w:pStyle w:val="Compact"/>
              <w:jc w:val="left"/>
            </w:pPr>
            <w:r>
              <w:t xml:space="preserve">11,726 / 11,726 (583 suites, 0 skipped)</w:t>
            </w:r>
          </w:p>
        </w:tc>
        <w:tc>
          <w:p>
            <w:pPr>
              <w:pStyle w:val="Compact"/>
              <w:jc w:val="left"/>
            </w:pPr>
            <w:r>
              <w:rPr>
                <w:rStyle w:val="VerbatimChar"/>
              </w:rPr>
              <w:t xml:space="preserve">npm test</w:t>
            </w:r>
          </w:p>
        </w:tc>
      </w:tr>
      <w:tr>
        <w:tc>
          <w:p>
            <w:pPr>
              <w:pStyle w:val="Compact"/>
              <w:jc w:val="left"/>
            </w:pPr>
            <w:r>
              <w:t xml:space="preserve">Lint warnings</w:t>
            </w:r>
          </w:p>
        </w:tc>
        <w:tc>
          <w:p>
            <w:pPr>
              <w:pStyle w:val="Compact"/>
              <w:jc w:val="left"/>
            </w:pPr>
            <w:r>
              <w:t xml:space="preserve">0 (down from 1,671 in Jan 2026)</w:t>
            </w:r>
          </w:p>
        </w:tc>
        <w:tc>
          <w:p>
            <w:pPr>
              <w:pStyle w:val="Compact"/>
              <w:jc w:val="left"/>
            </w:pPr>
            <w:r>
              <w:rPr>
                <w:rStyle w:val="VerbatimChar"/>
              </w:rPr>
              <w:t xml:space="preserve">npm run lint</w:t>
            </w:r>
          </w:p>
        </w:tc>
      </w:tr>
      <w:tr>
        <w:tc>
          <w:p>
            <w:pPr>
              <w:pStyle w:val="Compact"/>
              <w:jc w:val="left"/>
            </w:pPr>
            <w:r>
              <w:t xml:space="preserve">TypeScript</w:t>
            </w:r>
            <w:r>
              <w:t xml:space="preserve"> </w:t>
            </w:r>
            <w:r>
              <w:rPr>
                <w:rStyle w:val="VerbatimChar"/>
              </w:rPr>
              <w:t xml:space="preserve">any</w:t>
            </w:r>
            <w:r>
              <w:t xml:space="preserve"> </w:t>
            </w:r>
            <w:r>
              <w:t xml:space="preserve">violations</w:t>
            </w:r>
          </w:p>
        </w:tc>
        <w:tc>
          <w:p>
            <w:pPr>
              <w:pStyle w:val="Compact"/>
              <w:jc w:val="left"/>
            </w:pPr>
            <w:r>
              <w:t xml:space="preserve">0 (down from 1,400+)</w:t>
            </w:r>
          </w:p>
        </w:tc>
        <w:tc>
          <w:p>
            <w:pPr>
              <w:pStyle w:val="Compact"/>
              <w:jc w:val="left"/>
            </w:pPr>
            <w:r>
              <w:rPr>
                <w:rStyle w:val="VerbatimChar"/>
              </w:rPr>
              <w:t xml:space="preserve">bash scripts/typecheck-changed.sh</w:t>
            </w:r>
          </w:p>
        </w:tc>
      </w:tr>
      <w:tr>
        <w:tc>
          <w:p>
            <w:pPr>
              <w:pStyle w:val="Compact"/>
              <w:jc w:val="left"/>
            </w:pPr>
            <w:r>
              <w:t xml:space="preserve">Edge functions deployed</w:t>
            </w:r>
          </w:p>
        </w:tc>
        <w:tc>
          <w:p>
            <w:pPr>
              <w:pStyle w:val="Compact"/>
              <w:jc w:val="left"/>
            </w:pPr>
            <w:r>
              <w:t xml:space="preserve">169</w:t>
            </w:r>
          </w:p>
        </w:tc>
        <w:tc>
          <w:p>
            <w:pPr>
              <w:pStyle w:val="Compact"/>
              <w:jc w:val="left"/>
            </w:pPr>
            <w:r>
              <w:rPr>
                <w:rStyle w:val="VerbatimChar"/>
              </w:rPr>
              <w:t xml:space="preserve">supabase/functions/</w:t>
            </w:r>
          </w:p>
        </w:tc>
      </w:tr>
      <w:tr>
        <w:tc>
          <w:p>
            <w:pPr>
              <w:pStyle w:val="Compact"/>
              <w:jc w:val="left"/>
            </w:pPr>
            <w:r>
              <w:t xml:space="preserve">MCP servers built</w:t>
            </w:r>
          </w:p>
        </w:tc>
        <w:tc>
          <w:p>
            <w:pPr>
              <w:pStyle w:val="Compact"/>
              <w:jc w:val="left"/>
            </w:pPr>
            <w:r>
              <w:t xml:space="preserve">16 (15 real end-to-end)</w:t>
            </w:r>
          </w:p>
        </w:tc>
        <w:tc>
          <w:p>
            <w:pPr>
              <w:pStyle w:val="Compact"/>
              <w:jc w:val="left"/>
            </w:pPr>
            <w:r>
              <w:rPr>
                <w:rStyle w:val="VerbatimChar"/>
              </w:rPr>
              <w:t xml:space="preserve">supabase/functions/mcp-*</w:t>
            </w:r>
          </w:p>
        </w:tc>
      </w:tr>
      <w:tr>
        <w:tc>
          <w:p>
            <w:pPr>
              <w:pStyle w:val="Compact"/>
              <w:jc w:val="left"/>
            </w:pPr>
            <w:r>
              <w:t xml:space="preserve">ONC 170.315 criteria certified-ready</w:t>
            </w:r>
          </w:p>
        </w:tc>
        <w:tc>
          <w:p>
            <w:pPr>
              <w:pStyle w:val="Compact"/>
              <w:jc w:val="left"/>
            </w:pPr>
            <w:r>
              <w:t xml:space="preserve">27 of ~40</w:t>
            </w:r>
          </w:p>
        </w:tc>
        <w:tc>
          <w:p>
            <w:pPr>
              <w:pStyle w:val="Compact"/>
              <w:jc w:val="left"/>
            </w:pPr>
            <w:r>
              <w:rPr>
                <w:rStyle w:val="VerbatimChar"/>
              </w:rPr>
              <w:t xml:space="preserve">docs/trackers/onc-certification-tracker.md</w:t>
            </w:r>
          </w:p>
        </w:tc>
      </w:tr>
      <w:tr>
        <w:tc>
          <w:p>
            <w:pPr>
              <w:pStyle w:val="Compact"/>
              <w:jc w:val="left"/>
            </w:pPr>
            <w:r>
              <w:t xml:space="preserve">Row-Level Security policies</w:t>
            </w:r>
          </w:p>
        </w:tc>
        <w:tc>
          <w:p>
            <w:pPr>
              <w:pStyle w:val="Compact"/>
              <w:jc w:val="left"/>
            </w:pPr>
            <w:r>
              <w:t xml:space="preserve">2,000+</w:t>
            </w:r>
          </w:p>
        </w:tc>
        <w:tc>
          <w:p>
            <w:pPr>
              <w:pStyle w:val="Compact"/>
              <w:jc w:val="left"/>
            </w:pPr>
            <w:r>
              <w:rPr>
                <w:rStyle w:val="VerbatimChar"/>
              </w:rPr>
              <w:t xml:space="preserve">docs/compliance/HIPAA_RISK_ASSESSMENT.md</w:t>
            </w:r>
          </w:p>
        </w:tc>
      </w:tr>
      <w:tr>
        <w:tc>
          <w:p>
            <w:pPr>
              <w:pStyle w:val="Compact"/>
              <w:jc w:val="left"/>
            </w:pPr>
            <w:r>
              <w:t xml:space="preserve">File size limit enforced</w:t>
            </w:r>
          </w:p>
        </w:tc>
        <w:tc>
          <w:p>
            <w:pPr>
              <w:pStyle w:val="Compact"/>
              <w:jc w:val="left"/>
            </w:pPr>
            <w:r>
              <w:t xml:space="preserve">600 lines max</w:t>
            </w:r>
          </w:p>
        </w:tc>
        <w:tc>
          <w:p>
            <w:pPr>
              <w:pStyle w:val="Compact"/>
              <w:jc w:val="left"/>
            </w:pPr>
            <w:r>
              <w:rPr>
                <w:rStyle w:val="VerbatimChar"/>
              </w:rPr>
              <w:t xml:space="preserve">CLAUDE.md</w:t>
            </w:r>
            <w:r>
              <w:t xml:space="preserve"> </w:t>
            </w:r>
            <w:r>
              <w:t xml:space="preserve">Rule #12</w:t>
            </w:r>
          </w:p>
        </w:tc>
      </w:tr>
      <w:tr>
        <w:tc>
          <w:p>
            <w:pPr>
              <w:pStyle w:val="Compact"/>
              <w:jc w:val="left"/>
            </w:pPr>
            <w:r>
              <w:t xml:space="preserve">Governance rule files</w:t>
            </w:r>
          </w:p>
        </w:tc>
        <w:tc>
          <w:p>
            <w:pPr>
              <w:pStyle w:val="Compact"/>
              <w:jc w:val="left"/>
            </w:pPr>
            <w:r>
              <w:t xml:space="preserve">16 (in</w:t>
            </w:r>
            <w:r>
              <w:t xml:space="preserve"> </w:t>
            </w:r>
            <w:r>
              <w:rPr>
                <w:rStyle w:val="VerbatimChar"/>
              </w:rPr>
              <w:t xml:space="preserve">.claude/rules/</w:t>
            </w:r>
            <w:r>
              <w:t xml:space="preserve">)</w:t>
            </w:r>
          </w:p>
        </w:tc>
        <w:tc>
          <w:p>
            <w:pPr>
              <w:pStyle w:val="Compact"/>
              <w:jc w:val="left"/>
            </w:pPr>
            <w:r>
              <w:t xml:space="preserve">repo tree</w:t>
            </w:r>
          </w:p>
        </w:tc>
      </w:tr>
      <w:tr>
        <w:tc>
          <w:p>
            <w:pPr>
              <w:pStyle w:val="Compact"/>
              <w:jc w:val="left"/>
            </w:pPr>
            <w:r>
              <w:t xml:space="preserve">Total dev cost</w:t>
            </w:r>
          </w:p>
        </w:tc>
        <w:tc>
          <w:p>
            <w:pPr>
              <w:pStyle w:val="Compact"/>
              <w:jc w:val="left"/>
            </w:pPr>
            <w:r>
              <w:t xml:space="preserve">~$645 (Anthropic credits)</w:t>
            </w:r>
          </w:p>
        </w:tc>
        <w:tc>
          <w:p>
            <w:pPr>
              <w:pStyle w:val="Compact"/>
              <w:jc w:val="left"/>
            </w:pPr>
            <w:r>
              <w:t xml:space="preserve">Anthropic usage dashboard</w:t>
            </w:r>
          </w:p>
        </w:tc>
      </w:tr>
      <w:tr>
        <w:tc>
          <w:p>
            <w:pPr>
              <w:pStyle w:val="Compact"/>
              <w:jc w:val="left"/>
            </w:pPr>
            <w:r>
              <w:t xml:space="preserve">Time</w:t>
            </w:r>
          </w:p>
        </w:tc>
        <w:tc>
          <w:p>
            <w:pPr>
              <w:pStyle w:val="Compact"/>
              <w:jc w:val="left"/>
            </w:pPr>
            <w:r>
              <w:t xml:space="preserve">9 months</w:t>
            </w:r>
          </w:p>
        </w:tc>
        <w:tc>
          <w:p>
            <w:pPr>
              <w:pStyle w:val="Compact"/>
              <w:jc w:val="left"/>
            </w:pPr>
            <w:r>
              <w:t xml:space="preserve">git history</w:t>
            </w:r>
          </w:p>
        </w:tc>
      </w:tr>
      <w:tr>
        <w:tc>
          <w:p>
            <w:pPr>
              <w:pStyle w:val="Compact"/>
              <w:jc w:val="left"/>
            </w:pPr>
            <w:r>
              <w:t xml:space="preserve">Engineering hires</w:t>
            </w:r>
          </w:p>
        </w:tc>
        <w:tc>
          <w:p>
            <w:pPr>
              <w:pStyle w:val="Compact"/>
              <w:jc w:val="left"/>
            </w:pPr>
            <w:r>
              <w:t xml:space="preserve">0</w:t>
            </w:r>
          </w:p>
        </w:tc>
        <w:tc>
          <w:p>
            <w:pPr>
              <w:pStyle w:val="Compact"/>
              <w:jc w:val="left"/>
            </w:pPr>
            <w:r>
              <w:t xml:space="preserve">—</w:t>
            </w:r>
          </w:p>
        </w:tc>
      </w:tr>
    </w:tbl>
    <w:p>
      <w:pPr>
        <w:pStyle w:val="Heading3"/>
      </w:pPr>
      <w:bookmarkStart w:id="28" w:name="what-was-built"/>
      <w:r>
        <w:t xml:space="preserve">What was built</w:t>
      </w:r>
      <w:bookmarkEnd w:id="28"/>
    </w:p>
    <w:p>
      <w:pPr>
        <w:pStyle w:val="FirstParagraph"/>
      </w:pPr>
      <w:r>
        <w:t xml:space="preserve">Two products on one codebase, deployable independently or together:</w:t>
      </w:r>
    </w:p>
    <w:p>
      <w:pPr>
        <w:pStyle w:val="Compact"/>
        <w:numPr>
          <w:numId w:val="1004"/>
          <w:ilvl w:val="0"/>
        </w:numPr>
      </w:pPr>
      <w:r>
        <w:rPr>
          <w:b/>
        </w:rPr>
        <w:t xml:space="preserve">WellFit</w:t>
      </w:r>
      <w:r>
        <w:t xml:space="preserve"> </w:t>
      </w:r>
      <w:r>
        <w:t xml:space="preserve">— community engagement platform (daily check-ins, caregiver PIN access with no accounts required, senior-optimized UX with 18px+ fonts and voice commands, offline mode for rural users, SHIELD welfare-check integration with law enforcement)</w:t>
      </w:r>
    </w:p>
    <w:p>
      <w:pPr>
        <w:pStyle w:val="Compact"/>
        <w:numPr>
          <w:numId w:val="1004"/>
          <w:ilvl w:val="0"/>
        </w:numPr>
      </w:pPr>
      <w:r>
        <w:rPr>
          <w:b/>
        </w:rPr>
        <w:t xml:space="preserve">Envision Atlus</w:t>
      </w:r>
      <w:r>
        <w:t xml:space="preserve"> </w:t>
      </w:r>
      <w:r>
        <w:t xml:space="preserve">— clinical care engine (bed management with predictive capacity forecasting, readmission risk scoring, clinical documentation with AI SOAP notes, Patient Avatar with 111 anatomical marker types auto-generated from transcription, shift handoff, AI prior-authorization letter generation)</w:t>
      </w:r>
    </w:p>
    <w:p>
      <w:pPr>
        <w:pStyle w:val="Compact"/>
        <w:numPr>
          <w:numId w:val="1004"/>
          <w:ilvl w:val="0"/>
        </w:numPr>
      </w:pPr>
      <w:r>
        <w:rPr>
          <w:b/>
        </w:rPr>
        <w:t xml:space="preserve">Shared Spine</w:t>
      </w:r>
      <w:r>
        <w:t xml:space="preserve"> </w:t>
      </w:r>
      <w:r>
        <w:t xml:space="preserve">— identity, multi-tenancy, FHIR R4, HL7 v2, X12, 16 MCP servers, 40+ AI clinical skills registered with pinned model versions</w:t>
      </w:r>
    </w:p>
    <w:p>
      <w:pPr>
        <w:pStyle w:val="FirstParagraph"/>
      </w:pPr>
      <w:r>
        <w:t xml:space="preserve">Five capabilities I believe are genuinely novel, not just</w:t>
      </w:r>
      <w:r>
        <w:t xml:space="preserve"> </w:t>
      </w:r>
      <w:r>
        <w:t xml:space="preserve">“</w:t>
      </w:r>
      <w:r>
        <w:t xml:space="preserve">well built</w:t>
      </w:r>
      <w:r>
        <w:t xml:space="preserve">”</w:t>
      </w:r>
      <w:r>
        <w:t xml:space="preserve">:</w:t>
      </w:r>
    </w:p>
    <w:p>
      <w:pPr>
        <w:pStyle w:val="Compact"/>
        <w:numPr>
          <w:numId w:val="1005"/>
          <w:ilvl w:val="0"/>
        </w:numPr>
      </w:pPr>
      <w:r>
        <w:rPr>
          <w:b/>
        </w:rPr>
        <w:t xml:space="preserve">Caregiver PIN access</w:t>
      </w:r>
      <w:r>
        <w:t xml:space="preserve"> </w:t>
      </w:r>
      <w:r>
        <w:t xml:space="preserve">— phone + PIN, no account, no password, 30-minute sessions. Removes digital literacy as a barrier.</w:t>
      </w:r>
    </w:p>
    <w:p>
      <w:pPr>
        <w:pStyle w:val="Compact"/>
        <w:numPr>
          <w:numId w:val="1005"/>
          <w:ilvl w:val="0"/>
        </w:numPr>
      </w:pPr>
      <w:r>
        <w:rPr>
          <w:b/>
        </w:rPr>
        <w:t xml:space="preserve">Patient Avatar with 111 anatomical markers</w:t>
      </w:r>
      <w:r>
        <w:t xml:space="preserve"> </w:t>
      </w:r>
      <w:r>
        <w:t xml:space="preserve">auto-created from SmartScribe transcription, nurse-confirmed before going live.</w:t>
      </w:r>
    </w:p>
    <w:p>
      <w:pPr>
        <w:pStyle w:val="Compact"/>
        <w:numPr>
          <w:numId w:val="1005"/>
          <w:ilvl w:val="0"/>
        </w:numPr>
      </w:pPr>
      <w:r>
        <w:rPr>
          <w:b/>
        </w:rPr>
        <w:t xml:space="preserve">SHIELD program</w:t>
      </w:r>
      <w:r>
        <w:t xml:space="preserve"> </w:t>
      </w:r>
      <w:r>
        <w:t xml:space="preserve">— community health data flows to constable dispatch with mobility status, home access, pet info, cognitive notes.</w:t>
      </w:r>
    </w:p>
    <w:p>
      <w:pPr>
        <w:pStyle w:val="Compact"/>
        <w:numPr>
          <w:numId w:val="1005"/>
          <w:ilvl w:val="0"/>
        </w:numPr>
      </w:pPr>
      <w:r>
        <w:rPr>
          <w:b/>
        </w:rPr>
        <w:t xml:space="preserve">Cultural Competency MCP</w:t>
      </w:r>
      <w:r>
        <w:t xml:space="preserve"> </w:t>
      </w:r>
      <w:r>
        <w:t xml:space="preserve">— population-aware clinical reasoning for Veterans, Unhoused, BIPOC, LGBTQ+ Elderly, Immigrant/Refugee, Indigenous, Isolated Elderly — with SDOH codes, screening recommendations, anti-stereotyping guardrails.</w:t>
      </w:r>
    </w:p>
    <w:p>
      <w:pPr>
        <w:pStyle w:val="Compact"/>
        <w:numPr>
          <w:numId w:val="1005"/>
          <w:ilvl w:val="0"/>
        </w:numPr>
      </w:pPr>
      <w:r>
        <w:rPr>
          <w:b/>
        </w:rPr>
        <w:t xml:space="preserve">Communication Silence Window as biomarker</w:t>
      </w:r>
      <w:r>
        <w:t xml:space="preserve"> </w:t>
      </w:r>
      <w:r>
        <w:t xml:space="preserve">— days without patient contact → preliminary data shows 3.88× readmission risk at &gt;14 days.</w:t>
      </w:r>
    </w:p>
    <w:p>
      <w:pPr>
        <w:pStyle w:val="Heading3"/>
      </w:pPr>
      <w:bookmarkStart w:id="29" w:name="Xa785541ca341d1c4331cd9be8dcb960efcc23fe"/>
      <w:r>
        <w:t xml:space="preserve">The methodology (the reusable artifact for Anthropic)</w:t>
      </w:r>
      <w:bookmarkEnd w:id="29"/>
    </w:p>
    <w:p>
      <w:pPr>
        <w:pStyle w:val="FirstParagraph"/>
      </w:pPr>
      <w:r>
        <w:t xml:space="preserve">What we invented to make Claude reliable at scale:</w:t>
      </w:r>
    </w:p>
    <w:p>
      <w:pPr>
        <w:pStyle w:val="Compact"/>
        <w:numPr>
          <w:numId w:val="1006"/>
          <w:ilvl w:val="0"/>
        </w:numPr>
      </w:pPr>
      <w:r>
        <w:rPr>
          <w:rStyle w:val="VerbatimChar"/>
          <w:b/>
        </w:rPr>
        <w:t xml:space="preserve">CLAUDE.md</w:t>
      </w:r>
      <w:r>
        <w:t xml:space="preserve"> </w:t>
      </w:r>
      <w:r>
        <w:t xml:space="preserve">— 16 binary commandments + a</w:t>
      </w:r>
      <w:r>
        <w:t xml:space="preserve"> </w:t>
      </w:r>
      <w:r>
        <w:t xml:space="preserve">“</w:t>
      </w:r>
      <w:r>
        <w:t xml:space="preserve">Common AI Mistakes</w:t>
      </w:r>
      <w:r>
        <w:t xml:space="preserve">”</w:t>
      </w:r>
      <w:r>
        <w:t xml:space="preserve"> </w:t>
      </w:r>
      <w:r>
        <w:t xml:space="preserve">table catalogued empirically (each row = a real failure, turned into an enforceable rule with a</w:t>
      </w:r>
      <w:r>
        <w:t xml:space="preserve"> </w:t>
      </w:r>
      <w:r>
        <w:t xml:space="preserve">“</w:t>
      </w:r>
      <w:r>
        <w:t xml:space="preserve">why this exists</w:t>
      </w:r>
      <w:r>
        <w:t xml:space="preserve">”</w:t>
      </w:r>
      <w:r>
        <w:t xml:space="preserve"> </w:t>
      </w:r>
      <w:r>
        <w:t xml:space="preserve">column)</w:t>
      </w:r>
    </w:p>
    <w:p>
      <w:pPr>
        <w:pStyle w:val="Compact"/>
        <w:numPr>
          <w:numId w:val="1006"/>
          <w:ilvl w:val="0"/>
        </w:numPr>
      </w:pPr>
      <w:r>
        <w:rPr>
          <w:rStyle w:val="VerbatimChar"/>
          <w:b/>
        </w:rPr>
        <w:t xml:space="preserve">.claude/rules/</w:t>
      </w:r>
      <w:r>
        <w:t xml:space="preserve"> </w:t>
      </w:r>
      <w:r>
        <w:t xml:space="preserve">— 16 domain-specific rule files (typescript.md, supabase.md, governance-boundaries.md, adversarial-audit-lessons.md, ai-repair-authority.md, visual-acceptance.md, implementation-discipline.md, etc.)</w:t>
      </w:r>
    </w:p>
    <w:p>
      <w:pPr>
        <w:pStyle w:val="Compact"/>
        <w:numPr>
          <w:numId w:val="1006"/>
          <w:ilvl w:val="0"/>
        </w:numPr>
      </w:pPr>
      <w:r>
        <w:rPr>
          <w:rStyle w:val="VerbatimChar"/>
          <w:b/>
        </w:rPr>
        <w:t xml:space="preserve">PROJECT_STATE.md</w:t>
      </w:r>
      <w:r>
        <w:t xml:space="preserve"> </w:t>
      </w:r>
      <w:r>
        <w:t xml:space="preserve">— session start/end context handoff; solves the #1 documented friction in AI-assisted development: context loss between sessions</w:t>
      </w:r>
    </w:p>
    <w:p>
      <w:pPr>
        <w:pStyle w:val="Compact"/>
        <w:numPr>
          <w:numId w:val="1006"/>
          <w:ilvl w:val="0"/>
        </w:numPr>
      </w:pPr>
      <w:r>
        <w:rPr>
          <w:rStyle w:val="VerbatimChar"/>
          <w:b/>
        </w:rPr>
        <w:t xml:space="preserve">MEMORY.md</w:t>
      </w:r>
      <w:r>
        <w:rPr>
          <w:b/>
        </w:rPr>
        <w:t xml:space="preserve"> </w:t>
      </w:r>
      <w:r>
        <w:rPr>
          <w:b/>
        </w:rPr>
        <w:t xml:space="preserve">+ per-topic memory files</w:t>
      </w:r>
      <w:r>
        <w:t xml:space="preserve"> </w:t>
      </w:r>
      <w:r>
        <w:t xml:space="preserve">— persistent cross-session memory covering user profile, feedback, project state, reference pointers</w:t>
      </w:r>
    </w:p>
    <w:p>
      <w:pPr>
        <w:pStyle w:val="Compact"/>
        <w:numPr>
          <w:numId w:val="1006"/>
          <w:ilvl w:val="0"/>
        </w:numPr>
      </w:pPr>
      <w:r>
        <w:rPr>
          <w:b/>
        </w:rPr>
        <w:t xml:space="preserve">Tier 1–4 Authority ladder</w:t>
      </w:r>
      <w:r>
        <w:t xml:space="preserve"> </w:t>
      </w:r>
      <w:r>
        <w:t xml:space="preserve">(</w:t>
      </w:r>
      <w:r>
        <w:rPr>
          <w:rStyle w:val="VerbatimChar"/>
        </w:rPr>
        <w:t xml:space="preserve">ai-repair-authority.md</w:t>
      </w:r>
      <w:r>
        <w:t xml:space="preserve">) — gradient governance: autonomous / notify / ask / forbidden, mapped to specific actions</w:t>
      </w:r>
    </w:p>
    <w:p>
      <w:pPr>
        <w:pStyle w:val="Compact"/>
        <w:numPr>
          <w:numId w:val="1006"/>
          <w:ilvl w:val="0"/>
        </w:numPr>
      </w:pPr>
      <w:r>
        <w:rPr>
          <w:b/>
        </w:rPr>
        <w:t xml:space="preserve">Cross-AI adversarial audit</w:t>
      </w:r>
      <w:r>
        <w:t xml:space="preserve"> </w:t>
      </w:r>
      <w:r>
        <w:t xml:space="preserve">— Claude builds, a second model (ChatGPT) audits, Claude fixes. Solves the confirmation-bias problem of the builder grading its own work.</w:t>
      </w:r>
    </w:p>
    <w:p>
      <w:pPr>
        <w:pStyle w:val="Compact"/>
        <w:numPr>
          <w:numId w:val="1006"/>
          <w:ilvl w:val="0"/>
        </w:numPr>
      </w:pPr>
      <w:r>
        <w:rPr>
          <w:b/>
        </w:rPr>
        <w:t xml:space="preserve">Automated hook enforcement</w:t>
      </w:r>
      <w:r>
        <w:t xml:space="preserve"> </w:t>
      </w:r>
      <w:r>
        <w:t xml:space="preserve">via</w:t>
      </w:r>
      <w:r>
        <w:t xml:space="preserve"> </w:t>
      </w:r>
      <w:r>
        <w:rPr>
          <w:rStyle w:val="VerbatimChar"/>
        </w:rPr>
        <w:t xml:space="preserve">.claude/settings.json</w:t>
      </w:r>
      <w:r>
        <w:t xml:space="preserve"> </w:t>
      </w:r>
      <w:r>
        <w:t xml:space="preserve">— rule reminders at tool-call time</w:t>
      </w:r>
    </w:p>
    <w:p>
      <w:pPr>
        <w:pStyle w:val="Compact"/>
        <w:numPr>
          <w:numId w:val="1006"/>
          <w:ilvl w:val="0"/>
        </w:numPr>
      </w:pPr>
      <w:r>
        <w:rPr>
          <w:b/>
        </w:rPr>
        <w:t xml:space="preserve">Sub-agent governance</w:t>
      </w:r>
      <w:r>
        <w:t xml:space="preserve"> </w:t>
      </w:r>
      <w:r>
        <w:t xml:space="preserve">— delegated work inherits the same rules; lead agent verifies before accepting</w:t>
      </w:r>
    </w:p>
    <w:p>
      <w:pPr>
        <w:pStyle w:val="Heading3"/>
      </w:pPr>
      <w:bookmarkStart w:id="30" w:name="empirical-evidence"/>
      <w:r>
        <w:t xml:space="preserve">Empirical evidence</w:t>
      </w:r>
      <w:bookmarkEnd w:id="30"/>
    </w:p>
    <w:p>
      <w:pPr>
        <w:pStyle w:val="Compact"/>
        <w:numPr>
          <w:numId w:val="1007"/>
          <w:ilvl w:val="0"/>
        </w:numPr>
      </w:pPr>
      <w:r>
        <w:rPr>
          <w:rStyle w:val="VerbatimChar"/>
        </w:rPr>
        <w:t xml:space="preserve">docs/CLAUDE_CODE_INSIGHTS_REPORT.md</w:t>
      </w:r>
      <w:r>
        <w:t xml:space="preserve"> </w:t>
      </w:r>
      <w:r>
        <w:t xml:space="preserve">— 2,125 sessions, 868 hours, 1,989 commits</w:t>
      </w:r>
    </w:p>
    <w:p>
      <w:pPr>
        <w:pStyle w:val="Compact"/>
        <w:numPr>
          <w:numId w:val="1007"/>
          <w:ilvl w:val="0"/>
        </w:numPr>
      </w:pPr>
      <w:r>
        <w:rPr>
          <w:rStyle w:val="VerbatimChar"/>
        </w:rPr>
        <w:t xml:space="preserve">insights-report.html</w:t>
      </w:r>
      <w:r>
        <w:t xml:space="preserve"> </w:t>
      </w:r>
      <w:r>
        <w:t xml:space="preserve">(March 6, 2026) — 628 messages, 108 sessions, 29 days, 73,388 lines added across 541 files</w:t>
      </w:r>
    </w:p>
    <w:p>
      <w:pPr>
        <w:pStyle w:val="Compact"/>
        <w:numPr>
          <w:numId w:val="1007"/>
          <w:ilvl w:val="0"/>
        </w:numPr>
      </w:pPr>
      <w:r>
        <w:t xml:space="preserve">Git history — commits tagged</w:t>
      </w:r>
      <w:r>
        <w:t xml:space="preserve"> </w:t>
      </w:r>
      <w:r>
        <w:rPr>
          <w:rStyle w:val="VerbatimChar"/>
        </w:rPr>
        <w:t xml:space="preserve">Co-Authored-By: Claude</w:t>
      </w:r>
    </w:p>
    <w:p>
      <w:pPr>
        <w:pStyle w:val="Compact"/>
        <w:numPr>
          <w:numId w:val="1007"/>
          <w:ilvl w:val="0"/>
        </w:numPr>
      </w:pPr>
      <w:r>
        <w:t xml:space="preserve">Before/after metric deltas: lint 1,671 → 0,</w:t>
      </w:r>
      <w:r>
        <w:t xml:space="preserve"> </w:t>
      </w:r>
      <w:r>
        <w:rPr>
          <w:rStyle w:val="VerbatimChar"/>
        </w:rPr>
        <w:t xml:space="preserve">any</w:t>
      </w:r>
      <w:r>
        <w:t xml:space="preserve"> </w:t>
      </w:r>
      <w:r>
        <w:t xml:space="preserve">1,400+ → 0</w:t>
      </w:r>
    </w:p>
    <w:p>
      <w:pPr>
        <w:pStyle w:val="Heading3"/>
      </w:pPr>
      <w:bookmarkStart w:id="31" w:name="the-founders"/>
      <w:r>
        <w:t xml:space="preserve">The founders</w:t>
      </w:r>
      <w:bookmarkEnd w:id="31"/>
    </w:p>
    <w:p>
      <w:pPr>
        <w:pStyle w:val="Compact"/>
        <w:numPr>
          <w:numId w:val="1008"/>
          <w:ilvl w:val="0"/>
        </w:numPr>
      </w:pPr>
      <w:r>
        <w:rPr>
          <w:b/>
        </w:rPr>
        <w:t xml:space="preserve">Maria LeBlanc</w:t>
      </w:r>
      <w:r>
        <w:t xml:space="preserve"> </w:t>
      </w:r>
      <w:r>
        <w:t xml:space="preserve">— AI System Director. Degree in Social and Behavioral Science. Assistant Pastor. No prior coding background. Developed the methodology through nine months of empirical iteration after prompt-engineering failed to scale. Has applied the same pattern across three other domains outside healthcare (construction SaaS, ministry tools, consumer wellness) — evidence of portability.</w:t>
      </w:r>
    </w:p>
    <w:p>
      <w:pPr>
        <w:pStyle w:val="Compact"/>
        <w:numPr>
          <w:numId w:val="1008"/>
          <w:ilvl w:val="0"/>
        </w:numPr>
      </w:pPr>
      <w:r>
        <w:rPr>
          <w:b/>
        </w:rPr>
        <w:t xml:space="preserve">Akima</w:t>
      </w:r>
      <w:r>
        <w:t xml:space="preserve"> </w:t>
      </w:r>
      <w:r>
        <w:t xml:space="preserve">— Chief Compliance &amp; Accountability Officer. BSN, RN, MDiv, CCM. 23+ years nursing experience. Owns clinical validation and compliance review.</w:t>
      </w:r>
    </w:p>
    <w:p>
      <w:pPr>
        <w:pStyle w:val="Heading3"/>
      </w:pPr>
      <w:bookmarkStart w:id="32" w:name="the-ask"/>
      <w:r>
        <w:t xml:space="preserve">The ask</w:t>
      </w:r>
      <w:bookmarkEnd w:id="32"/>
    </w:p>
    <w:p>
      <w:pPr>
        <w:pStyle w:val="FirstParagraph"/>
      </w:pPr>
      <w:r>
        <w:t xml:space="preserve">30 minutes. One of three shapes — your pick:</w:t>
      </w:r>
    </w:p>
    <w:p>
      <w:pPr>
        <w:pStyle w:val="Compact"/>
        <w:numPr>
          <w:numId w:val="1009"/>
          <w:ilvl w:val="0"/>
        </w:numPr>
      </w:pPr>
      <w:r>
        <w:t xml:space="preserve">Case-study conversation</w:t>
      </w:r>
    </w:p>
    <w:p>
      <w:pPr>
        <w:pStyle w:val="Compact"/>
        <w:numPr>
          <w:numId w:val="1009"/>
          <w:ilvl w:val="0"/>
        </w:numPr>
      </w:pPr>
      <w:r>
        <w:t xml:space="preserve">Methodology documentation collaboration</w:t>
      </w:r>
    </w:p>
    <w:p>
      <w:pPr>
        <w:pStyle w:val="Compact"/>
        <w:numPr>
          <w:numId w:val="1009"/>
          <w:ilvl w:val="0"/>
        </w:numPr>
      </w:pPr>
      <w:r>
        <w:t xml:space="preserve">Credit-partnership discussion</w:t>
      </w:r>
    </w:p>
    <w:p>
      <w:r>
        <w:pict>
          <v:rect style="width:0;height:1.5pt" o:hralign="center" o:hrstd="t" o:hr="t"/>
        </w:pict>
      </w:r>
    </w:p>
    <w:p>
      <w:pPr>
        <w:pStyle w:val="Heading2"/>
      </w:pPr>
      <w:bookmarkStart w:id="33" w:name="Xc673177d28a1d60888d7db5c96efe006ca19a22"/>
      <w:r>
        <w:t xml:space="preserve">Section 3 — Talking Points for the Follow-Up Call</w:t>
      </w:r>
      <w:bookmarkEnd w:id="33"/>
    </w:p>
    <w:p>
      <w:pPr>
        <w:pStyle w:val="FirstParagraph"/>
      </w:pPr>
      <w:r>
        <w:t xml:space="preserve">Questions we’re prepared for:</w:t>
      </w:r>
    </w:p>
    <w:p>
      <w:pPr>
        <w:pStyle w:val="BodyText"/>
      </w:pPr>
      <w:r>
        <w:rPr>
          <w:b/>
        </w:rPr>
        <w:t xml:space="preserve">Q: How do we know the metrics are real?</w:t>
      </w:r>
      <w:r>
        <w:t xml:space="preserve"> </w:t>
      </w:r>
      <w:r>
        <w:t xml:space="preserve">All verifiable in git. Lint count is on every CI run. Test count is</w:t>
      </w:r>
      <w:r>
        <w:t xml:space="preserve"> </w:t>
      </w:r>
      <w:r>
        <w:rPr>
          <w:rStyle w:val="VerbatimChar"/>
        </w:rPr>
        <w:t xml:space="preserve">npm test</w:t>
      </w:r>
      <w:r>
        <w:t xml:space="preserve"> </w:t>
      </w:r>
      <w:r>
        <w:t xml:space="preserve">output. The ~$645 figure is from the Anthropic usage dashboard. We can do a live screen-share codebase walkthrough on request.</w:t>
      </w:r>
    </w:p>
    <w:p>
      <w:pPr>
        <w:pStyle w:val="BodyText"/>
      </w:pPr>
      <w:r>
        <w:rPr>
          <w:b/>
        </w:rPr>
        <w:t xml:space="preserve">Q: Is the platform actually deployable today?</w:t>
      </w:r>
      <w:r>
        <w:t xml:space="preserve"> </w:t>
      </w:r>
      <w:r>
        <w:t xml:space="preserve">HIPAA compliant with 3 small PHI-handling gaps in newly-added AI code (fixable in ~3 hours). 27 of ~40 ONC 170.315 criteria already certified-ready. Supabase BAA signed. The April 20, 2026 adversarial audit surfaced 20 findings — all closed, 0 critical remaining. We haven’t yet closed a paying customer: healthcare procurement has been the gate, not the code.</w:t>
      </w:r>
    </w:p>
    <w:p>
      <w:pPr>
        <w:pStyle w:val="BodyText"/>
      </w:pPr>
      <w:r>
        <w:rPr>
          <w:b/>
        </w:rPr>
        <w:t xml:space="preserve">Q: What’s different from</w:t>
      </w:r>
      <w:r>
        <w:rPr>
          <w:b/>
        </w:rPr>
        <w:t xml:space="preserve"> </w:t>
      </w:r>
      <w:r>
        <w:rPr>
          <w:b/>
        </w:rPr>
        <w:t xml:space="preserve">“</w:t>
      </w:r>
      <w:r>
        <w:rPr>
          <w:b/>
        </w:rPr>
        <w:t xml:space="preserve">I used Claude to build a thing</w:t>
      </w:r>
      <w:r>
        <w:rPr>
          <w:b/>
        </w:rPr>
        <w:t xml:space="preserve">”</w:t>
      </w:r>
      <w:r>
        <w:rPr>
          <w:b/>
        </w:rPr>
        <w:t xml:space="preserve">?</w:t>
      </w:r>
      <w:r>
        <w:t xml:space="preserve"> </w:t>
      </w:r>
      <w:r>
        <w:t xml:space="preserve">The governance methodology. Most users prompt-engineer. We built a control structure where the same model that makes mistakes also enforces the rules that catch them. The</w:t>
      </w:r>
      <w:r>
        <w:t xml:space="preserve"> </w:t>
      </w:r>
      <w:r>
        <w:t xml:space="preserve">“</w:t>
      </w:r>
      <w:r>
        <w:t xml:space="preserve">Common AI Mistakes</w:t>
      </w:r>
      <w:r>
        <w:t xml:space="preserve">”</w:t>
      </w:r>
      <w:r>
        <w:t xml:space="preserve"> </w:t>
      </w:r>
      <w:r>
        <w:t xml:space="preserve">table is empirical — every row is a real failure we saw Claude make, turned into a binary rule. We wrote the file by watching Claude fail ~1,671 times and shutting off each failure at its source.</w:t>
      </w:r>
    </w:p>
    <w:p>
      <w:pPr>
        <w:pStyle w:val="BodyText"/>
      </w:pPr>
      <w:r>
        <w:rPr>
          <w:b/>
        </w:rPr>
        <w:t xml:space="preserve">Q: Is this reproducible by other non-engineers, or is it just you?</w:t>
      </w:r>
      <w:r>
        <w:t xml:space="preserve"> </w:t>
      </w:r>
      <w:r>
        <w:t xml:space="preserve">Domain-portable. Maria has applied the same pattern to three other products outside healthcare. The methodology doesn’t depend on healthcare knowledge — it depends on treating CLAUDE.md as a control system, not a prompt.</w:t>
      </w:r>
    </w:p>
    <w:p>
      <w:pPr>
        <w:pStyle w:val="BodyText"/>
      </w:pPr>
      <w:r>
        <w:rPr>
          <w:b/>
        </w:rPr>
        <w:t xml:space="preserve">Q: What do you actually want from us?</w:t>
      </w:r>
      <w:r>
        <w:t xml:space="preserve"> </w:t>
      </w:r>
      <w:r>
        <w:t xml:space="preserve">Attention. We’ve been unable to get healthcare buyers to look at the platform. Anthropic can validate the case study (useful to you), offer methodology feedback (useful to us), or extend credits so we can push the methodology further in higher-stakes ways. We don’t have a specific cash ask.</w:t>
      </w:r>
    </w:p>
    <w:p>
      <w:pPr>
        <w:pStyle w:val="BodyText"/>
      </w:pPr>
      <w:r>
        <w:rPr>
          <w:b/>
        </w:rPr>
        <w:t xml:space="preserve">Q: Why Anthropic and why now?</w:t>
      </w:r>
      <w:r>
        <w:t xml:space="preserve"> </w:t>
      </w:r>
      <w:r>
        <w:t xml:space="preserve">Because Anthropic doesn’t yet publicly document the answer to</w:t>
      </w:r>
      <w:r>
        <w:t xml:space="preserve"> </w:t>
      </w:r>
      <w:r>
        <w:t xml:space="preserve">“</w:t>
      </w:r>
      <w:r>
        <w:t xml:space="preserve">how does a non-engineer use Claude Code at enterprise scale reliably.</w:t>
      </w:r>
      <w:r>
        <w:t xml:space="preserve">”</w:t>
      </w:r>
      <w:r>
        <w:t xml:space="preserve"> </w:t>
      </w:r>
      <w:r>
        <w:t xml:space="preserve">We have a defensible answer with receipts. The methodology is most useful to you while the enterprise Claude Code story is still being written, not after.</w:t>
      </w:r>
    </w:p>
    <w:p>
      <w:pPr>
        <w:pStyle w:val="BodyText"/>
      </w:pPr>
      <w:r>
        <w:rPr>
          <w:b/>
        </w:rPr>
        <w:t xml:space="preserve">Q: What about Anthropic’s Responsible Scaling Policy / safety concerns?</w:t>
      </w:r>
      <w:r>
        <w:t xml:space="preserve"> </w:t>
      </w:r>
      <w:r>
        <w:t xml:space="preserve">Our governance system is the developer-facing complement to model-facing safety: explicit authority tiers, forbidden-action lists (never disable RLS, never expose PHI, never add CORS wildcards, never force-push), audit logging for AI-initiated mutations with</w:t>
      </w:r>
      <w:r>
        <w:t xml:space="preserve"> </w:t>
      </w:r>
      <w:r>
        <w:rPr>
          <w:rStyle w:val="VerbatimChar"/>
        </w:rPr>
        <w:t xml:space="preserve">source: 'ai_agent'</w:t>
      </w:r>
      <w:r>
        <w:t xml:space="preserve"> </w:t>
      </w:r>
      <w:r>
        <w:t xml:space="preserve">metadata, and sub-agent inheritance of rules. We take AI agency seriously — the governance exists to make the autonomy safe.</w:t>
      </w:r>
    </w:p>
    <w:p>
      <w:pPr>
        <w:pStyle w:val="BodyText"/>
      </w:pPr>
      <w:r>
        <w:rPr>
          <w:b/>
        </w:rPr>
        <w:t xml:space="preserve">Q: Can we see the code?</w:t>
      </w:r>
      <w:r>
        <w:t xml:space="preserve"> </w:t>
      </w:r>
      <w:r>
        <w:t xml:space="preserve">Yes. On a screen-share or via repo access. The governance files (</w:t>
      </w:r>
      <w:r>
        <w:rPr>
          <w:rStyle w:val="VerbatimChar"/>
        </w:rPr>
        <w:t xml:space="preserve">CLAUDE.md</w:t>
      </w:r>
      <w:r>
        <w:t xml:space="preserve">,</w:t>
      </w:r>
      <w:r>
        <w:t xml:space="preserve"> </w:t>
      </w:r>
      <w:r>
        <w:rPr>
          <w:rStyle w:val="VerbatimChar"/>
        </w:rPr>
        <w:t xml:space="preserve">.claude/rules/*</w:t>
      </w:r>
      <w:r>
        <w:t xml:space="preserve">,</w:t>
      </w:r>
      <w:r>
        <w:t xml:space="preserve"> </w:t>
      </w:r>
      <w:r>
        <w:rPr>
          <w:rStyle w:val="VerbatimChar"/>
        </w:rPr>
        <w:t xml:space="preserve">docs/PROJECT_STATE.md</w:t>
      </w:r>
      <w:r>
        <w:t xml:space="preserve">) are the fastest way to see what the methodology looks like in practice.</w:t>
      </w:r>
    </w:p>
    <w:p>
      <w:r>
        <w:pict>
          <v:rect style="width:0;height:1.5pt" o:hralign="center" o:hrstd="t" o:hr="t"/>
        </w:pict>
      </w:r>
    </w:p>
    <w:p>
      <w:pPr>
        <w:pStyle w:val="Heading2"/>
      </w:pPr>
      <w:bookmarkStart w:id="34" w:name="section-4-evidence-appendix"/>
      <w:r>
        <w:t xml:space="preserve">Section 4 — Evidence Appendix</w:t>
      </w:r>
      <w:bookmarkEnd w:id="34"/>
    </w:p>
    <w:p>
      <w:pPr>
        <w:pStyle w:val="FirstParagraph"/>
      </w:pPr>
      <w:r>
        <w:t xml:space="preserve">Files Anthropic can verify: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What it shows</w:t>
            </w:r>
          </w:p>
        </w:tc>
      </w:tr>
      <w:tr>
        <w:tc>
          <w:p>
            <w:pPr>
              <w:pStyle w:val="Compact"/>
              <w:jc w:val="left"/>
            </w:pPr>
            <w:r>
              <w:rPr>
                <w:rStyle w:val="VerbatimChar"/>
              </w:rPr>
              <w:t xml:space="preserve">CLAUDE.md</w:t>
            </w:r>
          </w:p>
        </w:tc>
        <w:tc>
          <w:p>
            <w:pPr>
              <w:pStyle w:val="Compact"/>
              <w:jc w:val="left"/>
            </w:pPr>
            <w:r>
              <w:t xml:space="preserve">16 governance commandments + empirical AI failure-mode catalog</w:t>
            </w:r>
          </w:p>
        </w:tc>
      </w:tr>
      <w:tr>
        <w:tc>
          <w:p>
            <w:pPr>
              <w:pStyle w:val="Compact"/>
              <w:jc w:val="left"/>
            </w:pPr>
            <w:r>
              <w:rPr>
                <w:rStyle w:val="VerbatimChar"/>
              </w:rPr>
              <w:t xml:space="preserve">.claude/rules/typescript.md</w:t>
            </w:r>
          </w:p>
        </w:tc>
        <w:tc>
          <w:p>
            <w:pPr>
              <w:pStyle w:val="Compact"/>
              <w:jc w:val="left"/>
            </w:pPr>
            <w:r>
              <w:t xml:space="preserve">Type safety enforcement,</w:t>
            </w:r>
            <w:r>
              <w:t xml:space="preserve"> </w:t>
            </w:r>
            <w:r>
              <w:rPr>
                <w:rStyle w:val="VerbatimChar"/>
              </w:rPr>
              <w:t xml:space="preserve">any</w:t>
            </w:r>
            <w:r>
              <w:t xml:space="preserve"> </w:t>
            </w:r>
            <w:r>
              <w:t xml:space="preserve">ban, cast boundary rules</w:t>
            </w:r>
          </w:p>
        </w:tc>
      </w:tr>
      <w:tr>
        <w:tc>
          <w:p>
            <w:pPr>
              <w:pStyle w:val="Compact"/>
              <w:jc w:val="left"/>
            </w:pPr>
            <w:r>
              <w:rPr>
                <w:rStyle w:val="VerbatimChar"/>
              </w:rPr>
              <w:t xml:space="preserve">.claude/rules/supabase.md</w:t>
            </w:r>
          </w:p>
        </w:tc>
        <w:tc>
          <w:p>
            <w:pPr>
              <w:pStyle w:val="Compact"/>
              <w:jc w:val="left"/>
            </w:pPr>
            <w:r>
              <w:t xml:space="preserve">Migration discipline, RLS enforcement, edge function auth patterns</w:t>
            </w:r>
          </w:p>
        </w:tc>
      </w:tr>
      <w:tr>
        <w:tc>
          <w:p>
            <w:pPr>
              <w:pStyle w:val="Compact"/>
              <w:jc w:val="left"/>
            </w:pPr>
            <w:r>
              <w:rPr>
                <w:rStyle w:val="VerbatimChar"/>
              </w:rPr>
              <w:t xml:space="preserve">.claude/rules/governance-boundaries.md</w:t>
            </w:r>
          </w:p>
        </w:tc>
        <w:tc>
          <w:p>
            <w:pPr>
              <w:pStyle w:val="Compact"/>
              <w:jc w:val="left"/>
            </w:pPr>
            <w:r>
              <w:t xml:space="preserve">522-line two-product architecture boundary map</w:t>
            </w:r>
          </w:p>
        </w:tc>
      </w:tr>
      <w:tr>
        <w:tc>
          <w:p>
            <w:pPr>
              <w:pStyle w:val="Compact"/>
              <w:jc w:val="left"/>
            </w:pPr>
            <w:r>
              <w:rPr>
                <w:rStyle w:val="VerbatimChar"/>
              </w:rPr>
              <w:t xml:space="preserve">.claude/rules/ai-repair-authority.md</w:t>
            </w:r>
          </w:p>
        </w:tc>
        <w:tc>
          <w:p>
            <w:pPr>
              <w:pStyle w:val="Compact"/>
              <w:jc w:val="left"/>
            </w:pPr>
            <w:r>
              <w:t xml:space="preserve">Tier 1–4 authority ladder for AI autonomous actions</w:t>
            </w:r>
          </w:p>
        </w:tc>
      </w:tr>
      <w:tr>
        <w:tc>
          <w:p>
            <w:pPr>
              <w:pStyle w:val="Compact"/>
              <w:jc w:val="left"/>
            </w:pPr>
            <w:r>
              <w:rPr>
                <w:rStyle w:val="VerbatimChar"/>
              </w:rPr>
              <w:t xml:space="preserve">.claude/rules/adversarial-audit-lessons.md</w:t>
            </w:r>
          </w:p>
        </w:tc>
        <w:tc>
          <w:p>
            <w:pPr>
              <w:pStyle w:val="Compact"/>
              <w:jc w:val="left"/>
            </w:pPr>
            <w:r>
              <w:t xml:space="preserve">Rules derived from cross-AI audit findings</w:t>
            </w:r>
          </w:p>
        </w:tc>
      </w:tr>
      <w:tr>
        <w:tc>
          <w:p>
            <w:pPr>
              <w:pStyle w:val="Compact"/>
              <w:jc w:val="left"/>
            </w:pPr>
            <w:r>
              <w:rPr>
                <w:rStyle w:val="VerbatimChar"/>
              </w:rPr>
              <w:t xml:space="preserve">.claude/settings.json</w:t>
            </w:r>
          </w:p>
        </w:tc>
        <w:tc>
          <w:p>
            <w:pPr>
              <w:pStyle w:val="Compact"/>
              <w:jc w:val="left"/>
            </w:pPr>
            <w:r>
              <w:t xml:space="preserve">Automated hook enforcement</w:t>
            </w:r>
          </w:p>
        </w:tc>
      </w:tr>
      <w:tr>
        <w:tc>
          <w:p>
            <w:pPr>
              <w:pStyle w:val="Compact"/>
              <w:jc w:val="left"/>
            </w:pPr>
            <w:r>
              <w:rPr>
                <w:rStyle w:val="VerbatimChar"/>
              </w:rPr>
              <w:t xml:space="preserve">docs/PROJECT_STATE.md</w:t>
            </w:r>
          </w:p>
        </w:tc>
        <w:tc>
          <w:p>
            <w:pPr>
              <w:pStyle w:val="Compact"/>
              <w:jc w:val="left"/>
            </w:pPr>
            <w:r>
              <w:t xml:space="preserve">Session-handoff context document</w:t>
            </w:r>
          </w:p>
        </w:tc>
      </w:tr>
      <w:tr>
        <w:tc>
          <w:p>
            <w:pPr>
              <w:pStyle w:val="Compact"/>
              <w:jc w:val="left"/>
            </w:pPr>
            <w:r>
              <w:rPr>
                <w:rStyle w:val="VerbatimChar"/>
              </w:rPr>
              <w:t xml:space="preserve">docs/CLAUDE_CODE_INSIGHTS_REPORT.md</w:t>
            </w:r>
          </w:p>
        </w:tc>
        <w:tc>
          <w:p>
            <w:pPr>
              <w:pStyle w:val="Compact"/>
              <w:jc w:val="left"/>
            </w:pPr>
            <w:r>
              <w:t xml:space="preserve">2,125 sessions empirical usage report</w:t>
            </w:r>
          </w:p>
        </w:tc>
      </w:tr>
      <w:tr>
        <w:tc>
          <w:p>
            <w:pPr>
              <w:pStyle w:val="Compact"/>
              <w:jc w:val="left"/>
            </w:pPr>
            <w:r>
              <w:rPr>
                <w:rStyle w:val="VerbatimChar"/>
              </w:rPr>
              <w:t xml:space="preserve">docs/architecture/AI_FIRST_ARCHITECTURE.md</w:t>
            </w:r>
          </w:p>
        </w:tc>
        <w:tc>
          <w:p>
            <w:pPr>
              <w:pStyle w:val="Compact"/>
              <w:jc w:val="left"/>
            </w:pPr>
            <w:r>
              <w:t xml:space="preserve">Design paradigm</w:t>
            </w:r>
          </w:p>
        </w:tc>
      </w:tr>
      <w:tr>
        <w:tc>
          <w:p>
            <w:pPr>
              <w:pStyle w:val="Compact"/>
              <w:jc w:val="left"/>
            </w:pPr>
            <w:r>
              <w:rPr>
                <w:rStyle w:val="VerbatimChar"/>
              </w:rPr>
              <w:t xml:space="preserve">docs/architecture/AI_DEVELOPMENT_METHODOLOGY.md</w:t>
            </w:r>
          </w:p>
        </w:tc>
        <w:tc>
          <w:p>
            <w:pPr>
              <w:pStyle w:val="Compact"/>
              <w:jc w:val="left"/>
            </w:pPr>
            <w:r>
              <w:t xml:space="preserve">Methodology documentation</w:t>
            </w:r>
          </w:p>
        </w:tc>
      </w:tr>
      <w:tr>
        <w:tc>
          <w:p>
            <w:pPr>
              <w:pStyle w:val="Compact"/>
              <w:jc w:val="left"/>
            </w:pPr>
            <w:r>
              <w:rPr>
                <w:rStyle w:val="VerbatimChar"/>
              </w:rPr>
              <w:t xml:space="preserve">docs/security-audits/ADVERSARIAL_AUDIT_2026-04-20.md</w:t>
            </w:r>
          </w:p>
        </w:tc>
        <w:tc>
          <w:p>
            <w:pPr>
              <w:pStyle w:val="Compact"/>
              <w:jc w:val="left"/>
            </w:pPr>
            <w:r>
              <w:t xml:space="preserve">Most recent cross-AI audit results</w:t>
            </w:r>
          </w:p>
        </w:tc>
      </w:tr>
      <w:tr>
        <w:tc>
          <w:p>
            <w:pPr>
              <w:pStyle w:val="Compact"/>
              <w:jc w:val="left"/>
            </w:pPr>
            <w:r>
              <w:rPr>
                <w:rStyle w:val="VerbatimChar"/>
              </w:rPr>
              <w:t xml:space="preserve">git log</w:t>
            </w:r>
          </w:p>
        </w:tc>
        <w:tc>
          <w:p>
            <w:pPr>
              <w:pStyle w:val="Compact"/>
              <w:jc w:val="left"/>
            </w:pPr>
            <w:r>
              <w:t xml:space="preserve">Commits tagged</w:t>
            </w:r>
            <w:r>
              <w:t xml:space="preserve"> </w:t>
            </w:r>
            <w:r>
              <w:rPr>
                <w:rStyle w:val="VerbatimChar"/>
              </w:rPr>
              <w:t xml:space="preserve">Co-Authored-By: Claude</w:t>
            </w:r>
          </w:p>
        </w:tc>
      </w:tr>
    </w:tbl>
    <w:p>
      <w:pPr>
        <w:pStyle w:val="BodyText"/>
      </w:pPr>
      <w:r>
        <w:t xml:space="preserve">One-command verification (if they want to run it):</w:t>
      </w:r>
    </w:p>
    <w:p>
      <w:pPr>
        <w:pStyle w:val="SourceCode"/>
      </w:pPr>
      <w:r>
        <w:rPr>
          <w:rStyle w:val="ExtensionTok"/>
        </w:rPr>
        <w:t xml:space="preserve">npm</w:t>
      </w:r>
      <w:r>
        <w:rPr>
          <w:rStyle w:val="NormalTok"/>
        </w:rPr>
        <w:t xml:space="preserve"> test                              </w:t>
      </w:r>
      <w:r>
        <w:rPr>
          <w:rStyle w:val="CommentTok"/>
        </w:rPr>
        <w:t xml:space="preserve"># expect: 11,726 passing</w:t>
      </w:r>
      <w:r>
        <w:br w:type="textWrapping"/>
      </w:r>
      <w:r>
        <w:rPr>
          <w:rStyle w:val="ExtensionTok"/>
        </w:rPr>
        <w:t xml:space="preserve">npm</w:t>
      </w:r>
      <w:r>
        <w:rPr>
          <w:rStyle w:val="NormalTok"/>
        </w:rPr>
        <w:t xml:space="preserve"> run lint                          </w:t>
      </w:r>
      <w:r>
        <w:rPr>
          <w:rStyle w:val="CommentTok"/>
        </w:rPr>
        <w:t xml:space="preserve"># expect: 0 warnings</w:t>
      </w:r>
      <w:r>
        <w:br w:type="textWrapping"/>
      </w:r>
      <w:r>
        <w:rPr>
          <w:rStyle w:val="FunctionTok"/>
        </w:rPr>
        <w:t xml:space="preserve">bash</w:t>
      </w:r>
      <w:r>
        <w:rPr>
          <w:rStyle w:val="NormalTok"/>
        </w:rPr>
        <w:t xml:space="preserve"> scripts/typecheck-changed.sh     </w:t>
      </w:r>
      <w:r>
        <w:rPr>
          <w:rStyle w:val="CommentTok"/>
        </w:rPr>
        <w:t xml:space="preserve"># expect: 0 errors</w:t>
      </w:r>
      <w:r>
        <w:br w:type="textWrapping"/>
      </w:r>
      <w:r>
        <w:rPr>
          <w:rStyle w:val="FunctionTok"/>
        </w:rPr>
        <w:t xml:space="preserve">ls</w:t>
      </w:r>
      <w:r>
        <w:rPr>
          <w:rStyle w:val="NormalTok"/>
        </w:rPr>
        <w:t xml:space="preserve"> supabase/functions/ </w:t>
      </w:r>
      <w:r>
        <w:rPr>
          <w:rStyle w:val="KeywordTok"/>
        </w:rPr>
        <w:t xml:space="preserve">|</w:t>
      </w:r>
      <w:r>
        <w:rPr>
          <w:rStyle w:val="NormalTok"/>
        </w:rPr>
        <w:t xml:space="preserve"> </w:t>
      </w:r>
      <w:r>
        <w:rPr>
          <w:rStyle w:val="FunctionTok"/>
        </w:rPr>
        <w:t xml:space="preserve">wc</w:t>
      </w:r>
      <w:r>
        <w:rPr>
          <w:rStyle w:val="NormalTok"/>
        </w:rPr>
        <w:t xml:space="preserve"> -l        </w:t>
      </w:r>
      <w:r>
        <w:rPr>
          <w:rStyle w:val="CommentTok"/>
        </w:rPr>
        <w:t xml:space="preserve"># expect: ~169</w:t>
      </w:r>
      <w:r>
        <w:br w:type="textWrapping"/>
      </w:r>
      <w:r>
        <w:rPr>
          <w:rStyle w:val="FunctionTok"/>
        </w:rPr>
        <w:t xml:space="preserve">ls</w:t>
      </w:r>
      <w:r>
        <w:rPr>
          <w:rStyle w:val="NormalTok"/>
        </w:rPr>
        <w:t xml:space="preserve"> supabase/functions/mcp-* -d </w:t>
      </w:r>
      <w:r>
        <w:rPr>
          <w:rStyle w:val="KeywordTok"/>
        </w:rPr>
        <w:t xml:space="preserve">|</w:t>
      </w:r>
      <w:r>
        <w:rPr>
          <w:rStyle w:val="NormalTok"/>
        </w:rPr>
        <w:t xml:space="preserve"> </w:t>
      </w:r>
      <w:r>
        <w:rPr>
          <w:rStyle w:val="FunctionTok"/>
        </w:rPr>
        <w:t xml:space="preserve">wc</w:t>
      </w:r>
      <w:r>
        <w:rPr>
          <w:rStyle w:val="NormalTok"/>
        </w:rPr>
        <w:t xml:space="preserve"> -l  </w:t>
      </w:r>
      <w:r>
        <w:rPr>
          <w:rStyle w:val="CommentTok"/>
        </w:rPr>
        <w:t xml:space="preserve"># expect: 16</w:t>
      </w:r>
      <w:r>
        <w:br w:type="textWrapping"/>
      </w:r>
      <w:r>
        <w:rPr>
          <w:rStyle w:val="FunctionTok"/>
        </w:rPr>
        <w:t xml:space="preserve">ls</w:t>
      </w:r>
      <w:r>
        <w:rPr>
          <w:rStyle w:val="NormalTok"/>
        </w:rPr>
        <w:t xml:space="preserve"> .claude/rules/*.md </w:t>
      </w:r>
      <w:r>
        <w:rPr>
          <w:rStyle w:val="KeywordTok"/>
        </w:rPr>
        <w:t xml:space="preserve">|</w:t>
      </w:r>
      <w:r>
        <w:rPr>
          <w:rStyle w:val="NormalTok"/>
        </w:rPr>
        <w:t xml:space="preserve"> </w:t>
      </w:r>
      <w:r>
        <w:rPr>
          <w:rStyle w:val="FunctionTok"/>
        </w:rPr>
        <w:t xml:space="preserve">wc</w:t>
      </w:r>
      <w:r>
        <w:rPr>
          <w:rStyle w:val="NormalTok"/>
        </w:rPr>
        <w:t xml:space="preserve"> -l         </w:t>
      </w:r>
      <w:r>
        <w:rPr>
          <w:rStyle w:val="CommentTok"/>
        </w:rPr>
        <w:t xml:space="preserve"># expect: 16</w:t>
      </w:r>
    </w:p>
    <w:p>
      <w:r>
        <w:pict>
          <v:rect style="width:0;height:1.5pt" o:hralign="center" o:hrstd="t" o:hr="t"/>
        </w:pict>
      </w:r>
    </w:p>
    <w:p>
      <w:pPr>
        <w:pStyle w:val="Heading2"/>
      </w:pPr>
      <w:bookmarkStart w:id="35" w:name="section-5-recipients-sequencing"/>
      <w:r>
        <w:t xml:space="preserve">Section 5 — Recipients &amp; Sequencing</w:t>
      </w:r>
      <w:bookmarkEnd w:id="35"/>
    </w:p>
    <w:p>
      <w:pPr>
        <w:pStyle w:val="Heading3"/>
      </w:pPr>
      <w:bookmarkStart w:id="36" w:name="ranked-by-fit"/>
      <w:r>
        <w:t xml:space="preserve">Ranked by fit</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Team</w:t>
            </w:r>
          </w:p>
        </w:tc>
        <w:tc>
          <w:tcPr>
            <w:tcBorders>
              <w:bottom w:val="single"/>
            </w:tcBorders>
            <w:vAlign w:val="bottom"/>
          </w:tcPr>
          <w:p>
            <w:pPr>
              <w:pStyle w:val="Compact"/>
              <w:jc w:val="left"/>
            </w:pPr>
            <w:r>
              <w:t xml:space="preserve">Why</w:t>
            </w:r>
          </w:p>
        </w:tc>
        <w:tc>
          <w:tcPr>
            <w:tcBorders>
              <w:bottom w:val="single"/>
            </w:tcBorders>
            <w:vAlign w:val="bottom"/>
          </w:tcPr>
          <w:p>
            <w:pPr>
              <w:pStyle w:val="Compact"/>
              <w:jc w:val="left"/>
            </w:pPr>
            <w:r>
              <w:t xml:space="preserve">How to find</w:t>
            </w:r>
          </w:p>
        </w:tc>
      </w:tr>
      <w:tr>
        <w:tc>
          <w:p>
            <w:pPr>
              <w:pStyle w:val="Compact"/>
              <w:jc w:val="left"/>
            </w:pPr>
            <w:r>
              <w:t xml:space="preserve">1</w:t>
            </w:r>
          </w:p>
        </w:tc>
        <w:tc>
          <w:p>
            <w:pPr>
              <w:pStyle w:val="Compact"/>
              <w:jc w:val="left"/>
            </w:pPr>
            <w:r>
              <w:rPr>
                <w:b/>
              </w:rPr>
              <w:t xml:space="preserve">Claude Code product team</w:t>
            </w:r>
          </w:p>
        </w:tc>
        <w:tc>
          <w:p>
            <w:pPr>
              <w:pStyle w:val="Compact"/>
              <w:jc w:val="left"/>
            </w:pPr>
            <w:r>
              <w:t xml:space="preserve">Most direct fit — the methodology is their unsolved enterprise-user problem</w:t>
            </w:r>
          </w:p>
        </w:tc>
        <w:tc>
          <w:p>
            <w:pPr>
              <w:pStyle w:val="Compact"/>
              <w:jc w:val="left"/>
            </w:pPr>
            <w:r>
              <w:t xml:space="preserve">LinkedIn search</w:t>
            </w:r>
            <w:r>
              <w:t xml:space="preserve"> </w:t>
            </w:r>
            <w:r>
              <w:t xml:space="preserve">“</w:t>
            </w:r>
            <w:r>
              <w:t xml:space="preserve">Anthropic Claude Code</w:t>
            </w:r>
            <w:r>
              <w:t xml:space="preserve">”</w:t>
            </w:r>
            <w:r>
              <w:t xml:space="preserve"> </w:t>
            </w:r>
            <w:r>
              <w:t xml:space="preserve">+ product / engineering lead titles</w:t>
            </w:r>
          </w:p>
        </w:tc>
      </w:tr>
      <w:tr>
        <w:tc>
          <w:p>
            <w:pPr>
              <w:pStyle w:val="Compact"/>
              <w:jc w:val="left"/>
            </w:pPr>
            <w:r>
              <w:t xml:space="preserve">2</w:t>
            </w:r>
          </w:p>
        </w:tc>
        <w:tc>
          <w:p>
            <w:pPr>
              <w:pStyle w:val="Compact"/>
              <w:jc w:val="left"/>
            </w:pPr>
            <w:r>
              <w:rPr>
                <w:b/>
              </w:rPr>
              <w:t xml:space="preserve">Applied AI team</w:t>
            </w:r>
          </w:p>
        </w:tc>
        <w:tc>
          <w:p>
            <w:pPr>
              <w:pStyle w:val="Compact"/>
              <w:jc w:val="left"/>
            </w:pPr>
            <w:r>
              <w:t xml:space="preserve">Works with enterprise customers on deployment patterns</w:t>
            </w:r>
          </w:p>
        </w:tc>
        <w:tc>
          <w:p>
            <w:pPr>
              <w:pStyle w:val="Compact"/>
              <w:jc w:val="left"/>
            </w:pPr>
            <w:r>
              <w:t xml:space="preserve">Anthropic careers page, LinkedIn</w:t>
            </w:r>
          </w:p>
        </w:tc>
      </w:tr>
      <w:tr>
        <w:tc>
          <w:p>
            <w:pPr>
              <w:pStyle w:val="Compact"/>
              <w:jc w:val="left"/>
            </w:pPr>
            <w:r>
              <w:t xml:space="preserve">3</w:t>
            </w:r>
          </w:p>
        </w:tc>
        <w:tc>
          <w:p>
            <w:pPr>
              <w:pStyle w:val="Compact"/>
              <w:jc w:val="left"/>
            </w:pPr>
            <w:r>
              <w:rPr>
                <w:b/>
              </w:rPr>
              <w:t xml:space="preserve">Claude for Enterprise</w:t>
            </w:r>
          </w:p>
        </w:tc>
        <w:tc>
          <w:p>
            <w:pPr>
              <w:pStyle w:val="Compact"/>
              <w:jc w:val="left"/>
            </w:pPr>
            <w:r>
              <w:t xml:space="preserve">Owns showcase customers and case studies</w:t>
            </w:r>
          </w:p>
        </w:tc>
        <w:tc>
          <w:p>
            <w:pPr>
              <w:pStyle w:val="Compact"/>
              <w:jc w:val="left"/>
            </w:pPr>
            <w:r>
              <w:t xml:space="preserve">LinkedIn, Anthropic blog author bylines</w:t>
            </w:r>
          </w:p>
        </w:tc>
      </w:tr>
      <w:tr>
        <w:tc>
          <w:p>
            <w:pPr>
              <w:pStyle w:val="Compact"/>
              <w:jc w:val="left"/>
            </w:pPr>
            <w:r>
              <w:t xml:space="preserve">4</w:t>
            </w:r>
          </w:p>
        </w:tc>
        <w:tc>
          <w:p>
            <w:pPr>
              <w:pStyle w:val="Compact"/>
              <w:jc w:val="left"/>
            </w:pPr>
            <w:r>
              <w:rPr>
                <w:b/>
              </w:rPr>
              <w:t xml:space="preserve">DevRel</w:t>
            </w:r>
          </w:p>
        </w:tc>
        <w:tc>
          <w:p>
            <w:pPr>
              <w:pStyle w:val="Compact"/>
              <w:jc w:val="left"/>
            </w:pPr>
            <w:r>
              <w:t xml:space="preserve">Public-facing, good for methodology collaboration framing</w:t>
            </w:r>
          </w:p>
        </w:tc>
        <w:tc>
          <w:p>
            <w:pPr>
              <w:pStyle w:val="Compact"/>
              <w:jc w:val="left"/>
            </w:pPr>
            <w:r>
              <w:t xml:space="preserve">Twitter/X, Anthropic blog, developer events</w:t>
            </w:r>
          </w:p>
        </w:tc>
      </w:tr>
      <w:tr>
        <w:tc>
          <w:p>
            <w:pPr>
              <w:pStyle w:val="Compact"/>
              <w:jc w:val="left"/>
            </w:pPr>
            <w:r>
              <w:t xml:space="preserve">5</w:t>
            </w:r>
          </w:p>
        </w:tc>
        <w:tc>
          <w:p>
            <w:pPr>
              <w:pStyle w:val="Compact"/>
              <w:jc w:val="left"/>
            </w:pPr>
            <w:r>
              <w:rPr>
                <w:b/>
              </w:rPr>
              <w:t xml:space="preserve">Research team</w:t>
            </w:r>
          </w:p>
        </w:tc>
        <w:tc>
          <w:p>
            <w:pPr>
              <w:pStyle w:val="Compact"/>
              <w:jc w:val="left"/>
            </w:pPr>
            <w:r>
              <w:t xml:space="preserve">If failure-mode catalog or cross-AI audit pattern is publishable</w:t>
            </w:r>
          </w:p>
        </w:tc>
        <w:tc>
          <w:p>
            <w:pPr>
              <w:pStyle w:val="Compact"/>
              <w:jc w:val="left"/>
            </w:pPr>
            <w:r>
              <w:t xml:space="preserve">Anthropic research page, paper authors</w:t>
            </w:r>
          </w:p>
        </w:tc>
      </w:tr>
    </w:tbl>
    <w:p>
      <w:pPr>
        <w:pStyle w:val="Heading3"/>
      </w:pPr>
      <w:bookmarkStart w:id="37" w:name="suggested-sequencing"/>
      <w:r>
        <w:t xml:space="preserve">Suggested sequencing</w:t>
      </w:r>
      <w:bookmarkEnd w:id="37"/>
    </w:p>
    <w:p>
      <w:pPr>
        <w:pStyle w:val="Compact"/>
        <w:numPr>
          <w:numId w:val="1010"/>
          <w:ilvl w:val="0"/>
        </w:numPr>
      </w:pPr>
      <w:r>
        <w:rPr>
          <w:b/>
        </w:rPr>
        <w:t xml:space="preserve">If you have a warm intro at Anthropic</w:t>
      </w:r>
      <w:r>
        <w:t xml:space="preserve"> </w:t>
      </w:r>
      <w:r>
        <w:t xml:space="preserve">(former colleague, Claude.ai event contact, Twitter connection) — use it. Warm &gt; cold by orders of magnitude.</w:t>
      </w:r>
    </w:p>
    <w:p>
      <w:pPr>
        <w:pStyle w:val="Compact"/>
        <w:numPr>
          <w:numId w:val="1010"/>
          <w:ilvl w:val="0"/>
        </w:numPr>
      </w:pPr>
      <w:r>
        <w:rPr>
          <w:b/>
        </w:rPr>
        <w:t xml:space="preserve">If no warm intro</w:t>
      </w:r>
      <w:r>
        <w:t xml:space="preserve"> </w:t>
      </w:r>
      <w:r>
        <w:t xml:space="preserve">— start with Claude Code product team (most direct fit, smallest org).</w:t>
      </w:r>
    </w:p>
    <w:p>
      <w:pPr>
        <w:pStyle w:val="Compact"/>
        <w:numPr>
          <w:numId w:val="1010"/>
          <w:ilvl w:val="0"/>
        </w:numPr>
      </w:pPr>
      <w:r>
        <w:rPr>
          <w:b/>
        </w:rPr>
        <w:t xml:space="preserve">If no response in 10 business days</w:t>
      </w:r>
      <w:r>
        <w:t xml:space="preserve"> </w:t>
      </w:r>
      <w:r>
        <w:t xml:space="preserve">— try DevRel (most public-facing).</w:t>
      </w:r>
    </w:p>
    <w:p>
      <w:pPr>
        <w:pStyle w:val="Compact"/>
        <w:numPr>
          <w:numId w:val="1010"/>
          <w:ilvl w:val="0"/>
        </w:numPr>
      </w:pPr>
      <w:r>
        <w:rPr>
          <w:b/>
        </w:rPr>
        <w:t xml:space="preserve">After that</w:t>
      </w:r>
      <w:r>
        <w:t xml:space="preserve"> </w:t>
      </w:r>
      <w:r>
        <w:t xml:space="preserve">— Applied AI / Enterprise.</w:t>
      </w:r>
    </w:p>
    <w:p>
      <w:pPr>
        <w:pStyle w:val="Compact"/>
        <w:numPr>
          <w:numId w:val="1010"/>
          <w:ilvl w:val="0"/>
        </w:numPr>
      </w:pPr>
      <w:r>
        <w:rPr>
          <w:b/>
        </w:rPr>
        <w:t xml:space="preserve">Follow-up cadence</w:t>
      </w:r>
      <w:r>
        <w:t xml:space="preserve"> </w:t>
      </w:r>
      <w:r>
        <w:t xml:space="preserve">— one follow-up at 7 business days, one more at 14, then stop. Don’t over-pursue.</w:t>
      </w:r>
    </w:p>
    <w:p>
      <w:pPr>
        <w:pStyle w:val="Heading3"/>
      </w:pPr>
      <w:bookmarkStart w:id="38" w:name="finding-people"/>
      <w:r>
        <w:t xml:space="preserve">Finding people</w:t>
      </w:r>
      <w:bookmarkEnd w:id="38"/>
    </w:p>
    <w:p>
      <w:pPr>
        <w:pStyle w:val="Compact"/>
        <w:numPr>
          <w:numId w:val="1011"/>
          <w:ilvl w:val="0"/>
        </w:numPr>
      </w:pPr>
      <w:r>
        <w:t xml:space="preserve">LinkedIn: filter by</w:t>
      </w:r>
      <w:r>
        <w:t xml:space="preserve"> </w:t>
      </w:r>
      <w:r>
        <w:t xml:space="preserve">“</w:t>
      </w:r>
      <w:r>
        <w:t xml:space="preserve">Anthropic</w:t>
      </w:r>
      <w:r>
        <w:t xml:space="preserve">”</w:t>
      </w:r>
      <w:r>
        <w:t xml:space="preserve"> </w:t>
      </w:r>
      <w:r>
        <w:t xml:space="preserve">+ role keyword</w:t>
      </w:r>
    </w:p>
    <w:p>
      <w:pPr>
        <w:pStyle w:val="Compact"/>
        <w:numPr>
          <w:numId w:val="1011"/>
          <w:ilvl w:val="0"/>
        </w:numPr>
      </w:pPr>
      <w:r>
        <w:t xml:space="preserve">Anthropic careers page: open roles tell you the org structure and team leads</w:t>
      </w:r>
    </w:p>
    <w:p>
      <w:pPr>
        <w:pStyle w:val="Compact"/>
        <w:numPr>
          <w:numId w:val="1011"/>
          <w:ilvl w:val="0"/>
        </w:numPr>
      </w:pPr>
      <w:r>
        <w:t xml:space="preserve">Anthropic blog: author bylines are real people reachable on LinkedIn/Twitter</w:t>
      </w:r>
    </w:p>
    <w:p>
      <w:pPr>
        <w:pStyle w:val="Compact"/>
        <w:numPr>
          <w:numId w:val="1011"/>
          <w:ilvl w:val="0"/>
        </w:numPr>
      </w:pPr>
      <w:r>
        <w:t xml:space="preserve">Anthropic events: if you can attend one (AI Engineer Summit, developer conferences), warm intros happen there</w:t>
      </w:r>
    </w:p>
    <w:p>
      <w:pPr>
        <w:pStyle w:val="Heading3"/>
      </w:pPr>
      <w:bookmarkStart w:id="39" w:name="what-to-leave-out-of-the-first-email"/>
      <w:r>
        <w:t xml:space="preserve">What to leave out of the first email</w:t>
      </w:r>
      <w:bookmarkEnd w:id="39"/>
    </w:p>
    <w:p>
      <w:pPr>
        <w:pStyle w:val="Compact"/>
        <w:numPr>
          <w:numId w:val="1012"/>
          <w:ilvl w:val="0"/>
        </w:numPr>
      </w:pPr>
      <w:r>
        <w:t xml:space="preserve">Don’t mention the healthcare procurement failures. Frame positively — you’re bringing them a case study, not complaining about your last six months.</w:t>
      </w:r>
    </w:p>
    <w:p>
      <w:pPr>
        <w:pStyle w:val="Compact"/>
        <w:numPr>
          <w:numId w:val="1012"/>
          <w:ilvl w:val="0"/>
        </w:numPr>
      </w:pPr>
      <w:r>
        <w:t xml:space="preserve">Don’t oversell the patent claims. The methodology is the story; the patent-pending items are secondary.</w:t>
      </w:r>
    </w:p>
    <w:p>
      <w:pPr>
        <w:pStyle w:val="Compact"/>
        <w:numPr>
          <w:numId w:val="1012"/>
          <w:ilvl w:val="0"/>
        </w:numPr>
      </w:pPr>
      <w:r>
        <w:t xml:space="preserve">Don’t ask for cash. The credit-partnership framing is much more receptive.</w:t>
      </w:r>
    </w:p>
    <w:p>
      <w:pPr>
        <w:pStyle w:val="Compact"/>
        <w:numPr>
          <w:numId w:val="1012"/>
          <w:ilvl w:val="0"/>
        </w:numPr>
      </w:pPr>
      <w:r>
        <w:t xml:space="preserve">Don’t attach the entire evidence appendix in the first email. Attach the one-pager; offer the rest on request.</w:t>
      </w:r>
    </w:p>
    <w:p>
      <w:r>
        <w:pict>
          <v:rect style="width:0;height:1.5pt" o:hralign="center" o:hrstd="t" o:hr="t"/>
        </w:pict>
      </w:r>
    </w:p>
    <w:p>
      <w:pPr>
        <w:pStyle w:val="Heading2"/>
      </w:pPr>
      <w:bookmarkStart w:id="40" w:name="editing-guide-for-maria"/>
      <w:r>
        <w:t xml:space="preserve">Editing guide for Maria</w:t>
      </w:r>
      <w:bookmarkEnd w:id="40"/>
    </w:p>
    <w:p>
      <w:pPr>
        <w:pStyle w:val="FirstParagraph"/>
      </w:pPr>
      <w:r>
        <w:t xml:space="preserve">Before sending:</w:t>
      </w:r>
    </w:p>
    <w:p>
      <w:pPr>
        <w:pStyle w:val="Compact"/>
        <w:numPr>
          <w:numId w:val="1013"/>
          <w:ilvl w:val="0"/>
        </w:numPr>
      </w:pPr>
      <w:r>
        <w:t xml:space="preserve">[ ] Verify the numbers are still current (re-run the one-command verification above)</w:t>
      </w:r>
    </w:p>
    <w:p>
      <w:pPr>
        <w:pStyle w:val="Compact"/>
        <w:numPr>
          <w:numId w:val="1013"/>
          <w:ilvl w:val="0"/>
        </w:numPr>
      </w:pPr>
      <w:r>
        <w:t xml:space="preserve">[ ] Fill in</w:t>
      </w:r>
      <w:r>
        <w:t xml:space="preserve"> </w:t>
      </w:r>
      <w:r>
        <w:rPr>
          <w:rStyle w:val="VerbatimChar"/>
        </w:rPr>
        <w:t xml:space="preserve">[Name]</w:t>
      </w:r>
      <w:r>
        <w:t xml:space="preserve">,</w:t>
      </w:r>
      <w:r>
        <w:t xml:space="preserve"> </w:t>
      </w:r>
      <w:r>
        <w:rPr>
          <w:rStyle w:val="VerbatimChar"/>
        </w:rPr>
        <w:t xml:space="preserve">[phone]</w:t>
      </w:r>
      <w:r>
        <w:t xml:space="preserve">, and any other brackets</w:t>
      </w:r>
    </w:p>
    <w:p>
      <w:pPr>
        <w:pStyle w:val="Compact"/>
        <w:numPr>
          <w:numId w:val="1013"/>
          <w:ilvl w:val="0"/>
        </w:numPr>
      </w:pPr>
      <w:r>
        <w:t xml:space="preserve">[ ] Pick one subject line, delete the others</w:t>
      </w:r>
    </w:p>
    <w:p>
      <w:pPr>
        <w:pStyle w:val="Compact"/>
        <w:numPr>
          <w:numId w:val="1013"/>
          <w:ilvl w:val="0"/>
        </w:numPr>
      </w:pPr>
      <w:r>
        <w:t xml:space="preserve">[ ] Decide which of the three asks to lead with (or keep all three — the</w:t>
      </w:r>
      <w:r>
        <w:t xml:space="preserve"> </w:t>
      </w:r>
      <w:r>
        <w:t xml:space="preserve">“</w:t>
      </w:r>
      <w:r>
        <w:t xml:space="preserve">your pick</w:t>
      </w:r>
      <w:r>
        <w:t xml:space="preserve">”</w:t>
      </w:r>
      <w:r>
        <w:t xml:space="preserve"> </w:t>
      </w:r>
      <w:r>
        <w:t xml:space="preserve">framing works)</w:t>
      </w:r>
    </w:p>
    <w:p>
      <w:pPr>
        <w:pStyle w:val="Compact"/>
        <w:numPr>
          <w:numId w:val="1013"/>
          <w:ilvl w:val="0"/>
        </w:numPr>
      </w:pPr>
      <w:r>
        <w:t xml:space="preserve">[ ] If you have a specific warm intro, rewrite the opening to reference it</w:t>
      </w:r>
    </w:p>
    <w:p>
      <w:pPr>
        <w:pStyle w:val="Compact"/>
        <w:numPr>
          <w:numId w:val="1013"/>
          <w:ilvl w:val="0"/>
        </w:numPr>
      </w:pPr>
      <w:r>
        <w:t xml:space="preserve">[ ] Convert the one-page brief to PDF for the attachment (Google Docs → Export to PDF works)</w:t>
      </w:r>
    </w:p>
    <w:p>
      <w:pPr>
        <w:pStyle w:val="FirstParagraph"/>
      </w:pPr>
      <w:r>
        <w:t xml:space="preserve">Things you can cut without weakening the email:</w:t>
      </w:r>
      <w:r>
        <w:t xml:space="preserve"> </w:t>
      </w:r>
      <w:r>
        <w:t xml:space="preserve">- The bulleted metrics list (put in the PDF instead)</w:t>
      </w:r>
      <w:r>
        <w:t xml:space="preserve"> </w:t>
      </w:r>
      <w:r>
        <w:t xml:space="preserve">- The three ask options (lead with one)</w:t>
      </w:r>
    </w:p>
    <w:p>
      <w:pPr>
        <w:pStyle w:val="BodyText"/>
      </w:pPr>
      <w:r>
        <w:t xml:space="preserve">Things NOT to cut:</w:t>
      </w:r>
      <w:r>
        <w:t xml:space="preserve"> </w:t>
      </w:r>
      <w:r>
        <w:t xml:space="preserve">- The $645 / nine months / two non-engineers hook — this is the attention grabber</w:t>
      </w:r>
      <w:r>
        <w:t xml:space="preserve"> </w:t>
      </w:r>
      <w:r>
        <w:t xml:space="preserve">- The governance-system-over-Claude framing — this is the differentiation</w:t>
      </w:r>
      <w:r>
        <w:t xml:space="preserve"> </w:t>
      </w:r>
      <w:r>
        <w:t xml:space="preserve">- The</w:t>
      </w:r>
      <w:r>
        <w:t xml:space="preserve"> </w:t>
      </w:r>
      <w:r>
        <w:t xml:space="preserve">“</w:t>
      </w:r>
      <w:r>
        <w:t xml:space="preserve">no cash ask</w:t>
      </w:r>
      <w:r>
        <w:t xml:space="preserve">”</w:t>
      </w:r>
      <w:r>
        <w:t xml:space="preserve"> </w:t>
      </w:r>
      <w:r>
        <w:t xml:space="preserve">closer — this is what gets you a reply</w:t>
      </w:r>
    </w:p>
    <w:p>
      <w:r>
        <w:pict>
          <v:rect style="width:0;height:1.5pt" o:hralign="center" o:hrstd="t" o:hr="t"/>
        </w:pict>
      </w:r>
    </w:p>
    <w:p>
      <w:pPr>
        <w:pStyle w:val="FirstParagraph"/>
      </w:pPr>
      <w:r>
        <w:rPr>
          <w:i/>
        </w:rPr>
        <w:t xml:space="preserve">Prepared 2026-04-21 for Maria LeBlanc by Claude Opus 4.7 (1M context). All numbers cited are from the codebase at commit</w:t>
      </w:r>
      <w:r>
        <w:rPr>
          <w:i/>
        </w:rPr>
        <w:t xml:space="preserve"> </w:t>
      </w:r>
      <w:r>
        <w:rPr>
          <w:rStyle w:val="VerbatimChar"/>
          <w:i/>
        </w:rPr>
        <w:t xml:space="preserve">dab2d3ce</w:t>
      </w:r>
      <w:r>
        <w:rPr>
          <w:i/>
        </w:rPr>
        <w:t xml:space="preserve">, verified against</w:t>
      </w:r>
      <w:r>
        <w:rPr>
          <w:i/>
        </w:rPr>
        <w:t xml:space="preserve"> </w:t>
      </w:r>
      <w:r>
        <w:rPr>
          <w:rStyle w:val="VerbatimChar"/>
          <w:i/>
        </w:rPr>
        <w:t xml:space="preserve">PROJECT_STATE.md</w:t>
      </w:r>
      <w:r>
        <w:rPr>
          <w:i/>
        </w:rPr>
        <w:t xml:space="preserve">,</w:t>
      </w:r>
      <w:r>
        <w:rPr>
          <w:i/>
        </w:rPr>
        <w:t xml:space="preserve"> </w:t>
      </w:r>
      <w:r>
        <w:rPr>
          <w:rStyle w:val="VerbatimChar"/>
          <w:i/>
        </w:rPr>
        <w:t xml:space="preserve">CLAUDE.md</w:t>
      </w:r>
      <w:r>
        <w:rPr>
          <w:i/>
        </w:rPr>
        <w:t xml:space="preserve">, and the</w:t>
      </w:r>
      <w:r>
        <w:rPr>
          <w:i/>
        </w:rPr>
        <w:t xml:space="preserve"> </w:t>
      </w:r>
      <w:r>
        <w:rPr>
          <w:rStyle w:val="VerbatimChar"/>
          <w:i/>
        </w:rPr>
        <w:t xml:space="preserve">.claude/rules/</w:t>
      </w:r>
      <w:r>
        <w:rPr>
          <w:i/>
        </w:rPr>
        <w:t xml:space="preserve"> </w:t>
      </w:r>
      <w:r>
        <w:rPr>
          <w:i/>
        </w:rPr>
        <w:t xml:space="preserve">catalog. Nothing in this document is hypothetical or projected — every metric is measured or grounded in a documented file.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2026-07-22T20:03:20Z</dcterms:created>
  <dcterms:modified xsi:type="dcterms:W3CDTF">2026-07-22T20:03:20Z</dcterms:modified>
</cp:coreProperties>
</file>

<file path=docProps/custom.xml><?xml version="1.0" encoding="utf-8"?>
<Properties xmlns="http://schemas.openxmlformats.org/officeDocument/2006/custom-properties" xmlns:vt="http://schemas.openxmlformats.org/officeDocument/2006/docPropsVTypes"/>
</file>