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42C43" w14:textId="0EFAD6BA" w:rsidR="00BB1AB5" w:rsidRDefault="00BB1AB5" w:rsidP="00BB1AB5">
      <w:pPr>
        <w:spacing w:line="440" w:lineRule="exact"/>
        <w:rPr>
          <w:rFonts w:ascii="仿宋" w:eastAsia="仿宋" w:hAnsi="仿宋" w:hint="eastAsia"/>
          <w:sz w:val="24"/>
          <w:szCs w:val="24"/>
        </w:rPr>
      </w:pPr>
      <w:r>
        <w:rPr>
          <w:rFonts w:ascii="仿宋" w:eastAsia="仿宋" w:hAnsi="仿宋" w:hint="eastAsia"/>
          <w:sz w:val="24"/>
          <w:szCs w:val="24"/>
        </w:rPr>
        <w:t>2025-2026秋季学期犯罪学</w:t>
      </w:r>
    </w:p>
    <w:p w14:paraId="25F2E8F0" w14:textId="542FF533" w:rsidR="00BB1AB5" w:rsidRPr="00BB1AB5" w:rsidRDefault="00BB1AB5" w:rsidP="00BB1AB5">
      <w:pPr>
        <w:pStyle w:val="a9"/>
        <w:numPr>
          <w:ilvl w:val="0"/>
          <w:numId w:val="3"/>
        </w:numPr>
        <w:spacing w:line="440" w:lineRule="exact"/>
        <w:rPr>
          <w:rFonts w:ascii="仿宋" w:eastAsia="仿宋" w:hAnsi="仿宋"/>
          <w:sz w:val="24"/>
          <w:szCs w:val="24"/>
        </w:rPr>
      </w:pPr>
      <w:r w:rsidRPr="00BB1AB5">
        <w:rPr>
          <w:rFonts w:ascii="仿宋" w:eastAsia="仿宋" w:hAnsi="仿宋" w:hint="eastAsia"/>
          <w:sz w:val="24"/>
          <w:szCs w:val="24"/>
        </w:rPr>
        <w:t>简述犯罪学理论中的社会决定论</w:t>
      </w:r>
    </w:p>
    <w:p w14:paraId="329689C4" w14:textId="34710D1C" w:rsidR="00BB1AB5" w:rsidRDefault="00BB1AB5" w:rsidP="00BB1AB5">
      <w:pPr>
        <w:pStyle w:val="a9"/>
        <w:numPr>
          <w:ilvl w:val="0"/>
          <w:numId w:val="3"/>
        </w:numPr>
        <w:spacing w:line="440" w:lineRule="exact"/>
        <w:rPr>
          <w:rFonts w:ascii="仿宋" w:eastAsia="仿宋" w:hAnsi="仿宋"/>
          <w:sz w:val="24"/>
          <w:szCs w:val="24"/>
        </w:rPr>
      </w:pPr>
      <w:r>
        <w:rPr>
          <w:rFonts w:ascii="仿宋" w:eastAsia="仿宋" w:hAnsi="仿宋" w:hint="eastAsia"/>
          <w:sz w:val="24"/>
          <w:szCs w:val="24"/>
        </w:rPr>
        <w:t>从社会决定论的角度分析周立齐案件</w:t>
      </w:r>
    </w:p>
    <w:p w14:paraId="4F73E97A" w14:textId="1F4AE614" w:rsidR="00BB1AB5" w:rsidRPr="00BB1AB5" w:rsidRDefault="00BB1AB5" w:rsidP="00BB1AB5">
      <w:pPr>
        <w:pStyle w:val="a9"/>
        <w:numPr>
          <w:ilvl w:val="0"/>
          <w:numId w:val="3"/>
        </w:numPr>
        <w:spacing w:line="440" w:lineRule="exact"/>
        <w:rPr>
          <w:rFonts w:ascii="仿宋" w:eastAsia="仿宋" w:hAnsi="仿宋" w:hint="eastAsia"/>
          <w:sz w:val="24"/>
          <w:szCs w:val="24"/>
        </w:rPr>
      </w:pPr>
      <w:r>
        <w:rPr>
          <w:rFonts w:ascii="仿宋" w:eastAsia="仿宋" w:hAnsi="仿宋" w:hint="eastAsia"/>
          <w:sz w:val="24"/>
          <w:szCs w:val="24"/>
        </w:rPr>
        <w:t>从法定犯和犯罪预防的角度谈论如何解决电动车入罪同案类案不同罪的问题。</w:t>
      </w:r>
    </w:p>
    <w:p w14:paraId="701E3DC3" w14:textId="77777777" w:rsidR="00BB1AB5" w:rsidRDefault="00BB1AB5" w:rsidP="0041135A">
      <w:pPr>
        <w:spacing w:line="440" w:lineRule="exact"/>
        <w:jc w:val="center"/>
        <w:rPr>
          <w:rFonts w:ascii="仿宋" w:eastAsia="仿宋" w:hAnsi="仿宋"/>
          <w:sz w:val="24"/>
          <w:szCs w:val="24"/>
        </w:rPr>
      </w:pPr>
    </w:p>
    <w:p w14:paraId="6DAA8A96" w14:textId="72DF005F" w:rsidR="008E658A" w:rsidRDefault="0041135A" w:rsidP="0041135A">
      <w:pPr>
        <w:spacing w:line="440" w:lineRule="exact"/>
        <w:jc w:val="center"/>
        <w:rPr>
          <w:rFonts w:ascii="仿宋" w:eastAsia="仿宋" w:hAnsi="仿宋"/>
          <w:sz w:val="24"/>
          <w:szCs w:val="24"/>
        </w:rPr>
      </w:pPr>
      <w:r>
        <w:rPr>
          <w:rFonts w:ascii="仿宋" w:eastAsia="仿宋" w:hAnsi="仿宋" w:hint="eastAsia"/>
          <w:sz w:val="24"/>
          <w:szCs w:val="24"/>
        </w:rPr>
        <w:t>如何</w:t>
      </w:r>
      <w:r w:rsidRPr="00BD7EBD">
        <w:rPr>
          <w:rFonts w:ascii="仿宋" w:eastAsia="仿宋" w:hAnsi="仿宋" w:hint="eastAsia"/>
          <w:sz w:val="24"/>
          <w:szCs w:val="24"/>
        </w:rPr>
        <w:t>从犯罪的自由意志论与决定论视角分析周立齐</w:t>
      </w:r>
      <w:r>
        <w:rPr>
          <w:rFonts w:ascii="仿宋" w:eastAsia="仿宋" w:hAnsi="仿宋" w:hint="eastAsia"/>
          <w:sz w:val="24"/>
          <w:szCs w:val="24"/>
        </w:rPr>
        <w:t>案</w:t>
      </w:r>
    </w:p>
    <w:p w14:paraId="7C522CEC" w14:textId="5D9DD9AA" w:rsidR="00BD7EBD" w:rsidRPr="00BD7EBD" w:rsidRDefault="00BD7EBD" w:rsidP="0041135A">
      <w:pPr>
        <w:spacing w:line="440" w:lineRule="exact"/>
        <w:ind w:firstLineChars="200" w:firstLine="480"/>
        <w:rPr>
          <w:rFonts w:ascii="仿宋" w:eastAsia="仿宋" w:hAnsi="仿宋"/>
          <w:sz w:val="24"/>
          <w:szCs w:val="24"/>
        </w:rPr>
      </w:pPr>
      <w:r w:rsidRPr="00BD7EBD">
        <w:rPr>
          <w:rFonts w:ascii="仿宋" w:eastAsia="仿宋" w:hAnsi="仿宋" w:hint="eastAsia"/>
          <w:sz w:val="24"/>
          <w:szCs w:val="24"/>
        </w:rPr>
        <w:t>从犯罪的自由意志论与决定论视角分析周立齐的案例，可以深入理解个体犯罪行为背后的个人选择与社会结构的复杂交织。这一案例因其当事人的戏剧性言论而成为网络焦点，</w:t>
      </w:r>
      <w:r w:rsidR="008E658A">
        <w:rPr>
          <w:rFonts w:ascii="仿宋" w:eastAsia="仿宋" w:hAnsi="仿宋" w:hint="eastAsia"/>
          <w:sz w:val="24"/>
          <w:szCs w:val="24"/>
        </w:rPr>
        <w:t>但是反映了</w:t>
      </w:r>
      <w:r w:rsidRPr="00BD7EBD">
        <w:rPr>
          <w:rFonts w:ascii="仿宋" w:eastAsia="仿宋" w:hAnsi="仿宋" w:hint="eastAsia"/>
          <w:sz w:val="24"/>
          <w:szCs w:val="24"/>
        </w:rPr>
        <w:t>社会转型期中部分边缘群体的生存逻辑与</w:t>
      </w:r>
      <w:r w:rsidR="008E658A">
        <w:rPr>
          <w:rFonts w:ascii="仿宋" w:eastAsia="仿宋" w:hAnsi="仿宋" w:hint="eastAsia"/>
          <w:sz w:val="24"/>
          <w:szCs w:val="24"/>
        </w:rPr>
        <w:t>社会倡导</w:t>
      </w:r>
      <w:r w:rsidRPr="00BD7EBD">
        <w:rPr>
          <w:rFonts w:ascii="仿宋" w:eastAsia="仿宋" w:hAnsi="仿宋" w:hint="eastAsia"/>
          <w:sz w:val="24"/>
          <w:szCs w:val="24"/>
        </w:rPr>
        <w:t>价值观</w:t>
      </w:r>
      <w:r w:rsidR="008E658A">
        <w:rPr>
          <w:rFonts w:ascii="仿宋" w:eastAsia="仿宋" w:hAnsi="仿宋" w:hint="eastAsia"/>
          <w:sz w:val="24"/>
          <w:szCs w:val="24"/>
        </w:rPr>
        <w:t>之间的</w:t>
      </w:r>
      <w:r w:rsidRPr="00BD7EBD">
        <w:rPr>
          <w:rFonts w:ascii="仿宋" w:eastAsia="仿宋" w:hAnsi="仿宋" w:hint="eastAsia"/>
          <w:sz w:val="24"/>
          <w:szCs w:val="24"/>
        </w:rPr>
        <w:t>冲突</w:t>
      </w:r>
      <w:r w:rsidR="008E658A">
        <w:rPr>
          <w:rFonts w:ascii="仿宋" w:eastAsia="仿宋" w:hAnsi="仿宋" w:hint="eastAsia"/>
          <w:sz w:val="24"/>
          <w:szCs w:val="24"/>
        </w:rPr>
        <w:t>。因此从</w:t>
      </w:r>
      <w:r w:rsidRPr="00BD7EBD">
        <w:rPr>
          <w:rFonts w:ascii="仿宋" w:eastAsia="仿宋" w:hAnsi="仿宋" w:hint="eastAsia"/>
          <w:sz w:val="24"/>
          <w:szCs w:val="24"/>
        </w:rPr>
        <w:t>两种犯罪学理论</w:t>
      </w:r>
      <w:r w:rsidR="008E658A">
        <w:rPr>
          <w:rFonts w:ascii="仿宋" w:eastAsia="仿宋" w:hAnsi="仿宋" w:hint="eastAsia"/>
          <w:sz w:val="24"/>
          <w:szCs w:val="24"/>
        </w:rPr>
        <w:t>出发分析这个问题至关重要</w:t>
      </w:r>
    </w:p>
    <w:p w14:paraId="29C6A1E2" w14:textId="77777777" w:rsidR="0041135A" w:rsidRPr="00D03740" w:rsidRDefault="00BD7EBD" w:rsidP="00BD7EBD">
      <w:pPr>
        <w:spacing w:line="440" w:lineRule="exact"/>
        <w:ind w:firstLineChars="200" w:firstLine="482"/>
        <w:rPr>
          <w:rFonts w:ascii="仿宋" w:eastAsia="仿宋" w:hAnsi="仿宋"/>
          <w:b/>
          <w:bCs/>
          <w:sz w:val="24"/>
          <w:szCs w:val="24"/>
        </w:rPr>
      </w:pPr>
      <w:r w:rsidRPr="00D03740">
        <w:rPr>
          <w:rFonts w:ascii="仿宋" w:eastAsia="仿宋" w:hAnsi="仿宋" w:hint="eastAsia"/>
          <w:b/>
          <w:bCs/>
          <w:sz w:val="24"/>
          <w:szCs w:val="24"/>
        </w:rPr>
        <w:t>自由意志论强调个体基于理性与自由选择实施行为，并应为此承担责任。</w:t>
      </w:r>
    </w:p>
    <w:p w14:paraId="12C71A7F" w14:textId="77777777" w:rsidR="006476F5" w:rsidRDefault="00BD7EBD" w:rsidP="0041135A">
      <w:pPr>
        <w:spacing w:line="440" w:lineRule="exact"/>
        <w:ind w:firstLineChars="200" w:firstLine="480"/>
        <w:rPr>
          <w:rFonts w:ascii="仿宋" w:eastAsia="仿宋" w:hAnsi="仿宋"/>
          <w:sz w:val="24"/>
          <w:szCs w:val="24"/>
        </w:rPr>
      </w:pPr>
      <w:r w:rsidRPr="00BD7EBD">
        <w:rPr>
          <w:rFonts w:ascii="仿宋" w:eastAsia="仿宋" w:hAnsi="仿宋" w:hint="eastAsia"/>
          <w:sz w:val="24"/>
          <w:szCs w:val="24"/>
        </w:rPr>
        <w:t>周立齐的行为在很大程度上体现了这种“主动选择”。他并非在完全丧失认知或行动能力下犯罪。他曾有过合法的就业机会——</w:t>
      </w:r>
      <w:r w:rsidRPr="00BD7EBD">
        <w:rPr>
          <w:rFonts w:ascii="仿宋" w:eastAsia="仿宋" w:hAnsi="仿宋"/>
          <w:sz w:val="24"/>
          <w:szCs w:val="24"/>
        </w:rPr>
        <w:t>2008年左右经介绍从事开挖机工作，月薪约4000元。然而，他主观认为这份工作“又险又累”、“没有奔头”，从而主动离职。这一决定显示了他对合法劳动路径的评估与放弃，是在有限选项中的一种权衡。更重要的是，其标志性言论“打工是不可能打工的，这辈子都不可能打工的”，以及“进看守所感觉像回家一样……里面个个都是人才，说话又好听，我超喜欢</w:t>
      </w:r>
      <w:r w:rsidRPr="00BD7EBD">
        <w:rPr>
          <w:rFonts w:ascii="仿宋" w:eastAsia="仿宋" w:hAnsi="仿宋" w:hint="eastAsia"/>
          <w:sz w:val="24"/>
          <w:szCs w:val="24"/>
        </w:rPr>
        <w:t>里面”等表述，公然宣示了一种拒绝主流劳动伦理、甚至对惩罚场所产生畸形认同的个人哲学。</w:t>
      </w:r>
    </w:p>
    <w:p w14:paraId="451837EE" w14:textId="6EB437A1" w:rsidR="00BD7EBD" w:rsidRPr="00D03740" w:rsidRDefault="00BD7EBD" w:rsidP="0041135A">
      <w:pPr>
        <w:spacing w:line="440" w:lineRule="exact"/>
        <w:ind w:firstLineChars="200" w:firstLine="482"/>
        <w:rPr>
          <w:rFonts w:ascii="仿宋" w:eastAsia="仿宋" w:hAnsi="仿宋"/>
          <w:b/>
          <w:bCs/>
          <w:sz w:val="24"/>
          <w:szCs w:val="24"/>
        </w:rPr>
      </w:pPr>
      <w:r w:rsidRPr="00D03740">
        <w:rPr>
          <w:rFonts w:ascii="仿宋" w:eastAsia="仿宋" w:hAnsi="仿宋" w:hint="eastAsia"/>
          <w:b/>
          <w:bCs/>
          <w:sz w:val="24"/>
          <w:szCs w:val="24"/>
        </w:rPr>
        <w:t>这种将犯罪与监禁“合理化”乃至“浪漫化”的价值观，构成了他反复选择盗窃、抢劫行为的内在动机。尽管其选择在客观上危害社会，但从自由意志的角度看，这是他反复行使个人“错误自由”的结果，因此他必须承担相应的法律惩罚与道德谴责。其屡次入狱的经历，也印证了这种基于个人意志的顽固行为模式。</w:t>
      </w:r>
    </w:p>
    <w:p w14:paraId="0BD55AF9" w14:textId="77777777" w:rsidR="0041135A" w:rsidRDefault="0041135A" w:rsidP="0041135A">
      <w:pPr>
        <w:spacing w:line="440" w:lineRule="exact"/>
        <w:ind w:firstLineChars="200" w:firstLine="482"/>
        <w:rPr>
          <w:rFonts w:ascii="仿宋" w:eastAsia="仿宋" w:hAnsi="仿宋"/>
          <w:sz w:val="24"/>
          <w:szCs w:val="24"/>
        </w:rPr>
      </w:pPr>
      <w:r w:rsidRPr="00D03740">
        <w:rPr>
          <w:rFonts w:ascii="仿宋" w:eastAsia="仿宋" w:hAnsi="仿宋" w:hint="eastAsia"/>
          <w:b/>
          <w:bCs/>
          <w:sz w:val="24"/>
          <w:szCs w:val="24"/>
        </w:rPr>
        <w:t>另一方面，</w:t>
      </w:r>
      <w:r w:rsidR="00BD7EBD" w:rsidRPr="00D03740">
        <w:rPr>
          <w:rFonts w:ascii="仿宋" w:eastAsia="仿宋" w:hAnsi="仿宋" w:hint="eastAsia"/>
          <w:b/>
          <w:bCs/>
          <w:sz w:val="24"/>
          <w:szCs w:val="24"/>
        </w:rPr>
        <w:t>决定论视角则将焦点投向个体无法完全控制的背景因素</w:t>
      </w:r>
      <w:r w:rsidR="00BD7EBD" w:rsidRPr="00BD7EBD">
        <w:rPr>
          <w:rFonts w:ascii="仿宋" w:eastAsia="仿宋" w:hAnsi="仿宋" w:hint="eastAsia"/>
          <w:sz w:val="24"/>
          <w:szCs w:val="24"/>
        </w:rPr>
        <w:t>。</w:t>
      </w:r>
    </w:p>
    <w:p w14:paraId="6EA29828" w14:textId="77777777" w:rsidR="006476F5" w:rsidRDefault="00BD7EBD" w:rsidP="0041135A">
      <w:pPr>
        <w:spacing w:line="440" w:lineRule="exact"/>
        <w:ind w:firstLineChars="200" w:firstLine="482"/>
        <w:rPr>
          <w:rFonts w:ascii="仿宋" w:eastAsia="仿宋" w:hAnsi="仿宋"/>
          <w:sz w:val="24"/>
          <w:szCs w:val="24"/>
        </w:rPr>
      </w:pPr>
      <w:r w:rsidRPr="00D03740">
        <w:rPr>
          <w:rFonts w:ascii="仿宋" w:eastAsia="仿宋" w:hAnsi="仿宋" w:hint="eastAsia"/>
          <w:b/>
          <w:bCs/>
          <w:sz w:val="24"/>
          <w:szCs w:val="24"/>
        </w:rPr>
        <w:t>周立齐的犯罪轨迹深深植根于其社会经济与家庭环境的结构性限制之中</w:t>
      </w:r>
      <w:r w:rsidRPr="00BD7EBD">
        <w:rPr>
          <w:rFonts w:ascii="仿宋" w:eastAsia="仿宋" w:hAnsi="仿宋" w:hint="eastAsia"/>
          <w:sz w:val="24"/>
          <w:szCs w:val="24"/>
        </w:rPr>
        <w:t>。他出身于南宁远郊的贫困农村家庭，母亲常年神志不清，家庭功能不全，兄弟姐妹众多。这种环境使他早年辍学（三年级未读完），丧失了通过教育获得发展的基本途径。年仅</w:t>
      </w:r>
      <w:r w:rsidRPr="00BD7EBD">
        <w:rPr>
          <w:rFonts w:ascii="仿宋" w:eastAsia="仿宋" w:hAnsi="仿宋"/>
          <w:sz w:val="24"/>
          <w:szCs w:val="24"/>
        </w:rPr>
        <w:t>13岁便“闯荡社会”，意味着他暴露在缺乏监管、资源匮乏的边缘地带。</w:t>
      </w:r>
    </w:p>
    <w:p w14:paraId="4D463977" w14:textId="77777777" w:rsidR="006476F5" w:rsidRDefault="00BD7EBD" w:rsidP="0041135A">
      <w:pPr>
        <w:spacing w:line="440" w:lineRule="exact"/>
        <w:ind w:firstLineChars="200" w:firstLine="480"/>
        <w:rPr>
          <w:rFonts w:ascii="仿宋" w:eastAsia="仿宋" w:hAnsi="仿宋"/>
          <w:sz w:val="24"/>
          <w:szCs w:val="24"/>
        </w:rPr>
      </w:pPr>
      <w:r w:rsidRPr="00BD7EBD">
        <w:rPr>
          <w:rFonts w:ascii="仿宋" w:eastAsia="仿宋" w:hAnsi="仿宋"/>
          <w:sz w:val="24"/>
          <w:szCs w:val="24"/>
        </w:rPr>
        <w:t>合法的工作机会对他而言，仅限于低技能、高强度、低保障且缺乏尊严感的类型，如他短暂尝试的开挖机工作。这种劳动体验带来的不是希望，而是“没有</w:t>
      </w:r>
      <w:r w:rsidRPr="00BD7EBD">
        <w:rPr>
          <w:rFonts w:ascii="仿宋" w:eastAsia="仿宋" w:hAnsi="仿宋"/>
          <w:sz w:val="24"/>
          <w:szCs w:val="24"/>
        </w:rPr>
        <w:lastRenderedPageBreak/>
        <w:t>奔头”的绝望感。于是，“偷这种东西，</w:t>
      </w:r>
      <w:r w:rsidRPr="00BD7EBD">
        <w:rPr>
          <w:rFonts w:ascii="仿宋" w:eastAsia="仿宋" w:hAnsi="仿宋" w:hint="eastAsia"/>
          <w:sz w:val="24"/>
          <w:szCs w:val="24"/>
        </w:rPr>
        <w:t>才能维持的了生活”便成了一种在结构性贫困下的“生存理性”——当合法渠道无法提供有尊严的生存保障时，犯罪便成为一种无奈的替代策略。此外，多次入狱的经历使其长期浸润于犯罪亚文化环境，进一步强化了其偏离主流的价值观和社会关系网络。</w:t>
      </w:r>
    </w:p>
    <w:p w14:paraId="4D268AFD" w14:textId="7B50291D" w:rsidR="00BD7EBD" w:rsidRPr="00D03740" w:rsidRDefault="00BD7EBD" w:rsidP="0041135A">
      <w:pPr>
        <w:spacing w:line="440" w:lineRule="exact"/>
        <w:ind w:firstLineChars="200" w:firstLine="482"/>
        <w:rPr>
          <w:rFonts w:ascii="仿宋" w:eastAsia="仿宋" w:hAnsi="仿宋"/>
          <w:b/>
          <w:bCs/>
          <w:sz w:val="24"/>
          <w:szCs w:val="24"/>
        </w:rPr>
      </w:pPr>
      <w:r w:rsidRPr="00D03740">
        <w:rPr>
          <w:rFonts w:ascii="仿宋" w:eastAsia="仿宋" w:hAnsi="仿宋" w:hint="eastAsia"/>
          <w:b/>
          <w:bCs/>
          <w:sz w:val="24"/>
          <w:szCs w:val="24"/>
        </w:rPr>
        <w:t>从决定论看，周立齐更像是贫困、教育缺失、社会支持网络断裂等一系列结构性问题的“产物”与“症状”，其行为在很大程度上是被环境推着走的被动结果，而非纯粹主动的邪恶选择。</w:t>
      </w:r>
    </w:p>
    <w:p w14:paraId="0365E047" w14:textId="1A1774DB" w:rsidR="00BD7EBD" w:rsidRPr="00BD7EBD" w:rsidRDefault="006476F5" w:rsidP="00BD7EBD">
      <w:pPr>
        <w:spacing w:line="440" w:lineRule="exact"/>
        <w:ind w:firstLineChars="200" w:firstLine="480"/>
        <w:rPr>
          <w:rFonts w:ascii="仿宋" w:eastAsia="仿宋" w:hAnsi="仿宋"/>
          <w:sz w:val="24"/>
          <w:szCs w:val="24"/>
        </w:rPr>
      </w:pPr>
      <w:r>
        <w:rPr>
          <w:rFonts w:ascii="仿宋" w:eastAsia="仿宋" w:hAnsi="仿宋" w:hint="eastAsia"/>
          <w:sz w:val="24"/>
          <w:szCs w:val="24"/>
        </w:rPr>
        <w:t>从</w:t>
      </w:r>
      <w:r w:rsidR="00BD7EBD" w:rsidRPr="00BD7EBD">
        <w:rPr>
          <w:rFonts w:ascii="仿宋" w:eastAsia="仿宋" w:hAnsi="仿宋" w:hint="eastAsia"/>
          <w:sz w:val="24"/>
          <w:szCs w:val="24"/>
        </w:rPr>
        <w:t>周立齐在</w:t>
      </w:r>
      <w:r w:rsidR="00BD7EBD" w:rsidRPr="00BD7EBD">
        <w:rPr>
          <w:rFonts w:ascii="仿宋" w:eastAsia="仿宋" w:hAnsi="仿宋"/>
          <w:sz w:val="24"/>
          <w:szCs w:val="24"/>
        </w:rPr>
        <w:t>2020年出狱后的转变，为我们观察自由意志与结构因素如何互动提供了关键节点。他的行为呈现出一种有趣的辩证：一方面，他公开道歉，表示悔意，展现了接受社会规范、意图改变的意愿；另一方面，他依然坚持“不打工”的信条，但将其内涵从“犯罪”创造性转向“创业当老板”。他拒绝了成为签约网红的“打工”机会，而是选择以“联合创始人”和“股东”的身份涉足商业。这一转变，是新的结构性机遇与个体能动性共同作用的结果。新的结构机遇包括：司法所的帮教措施、社会舆论的关注、以及网络时代特有的“流量经济”逻辑——能将他的负面名声转</w:t>
      </w:r>
      <w:r w:rsidR="00BD7EBD" w:rsidRPr="00BD7EBD">
        <w:rPr>
          <w:rFonts w:ascii="仿宋" w:eastAsia="仿宋" w:hAnsi="仿宋" w:hint="eastAsia"/>
          <w:sz w:val="24"/>
          <w:szCs w:val="24"/>
        </w:rPr>
        <w:t>化为商业资本。而他的个体能动性则体现在，他敏锐地抓住了这一机遇，并对自身核心信条（不打工）进行了重塑与合法化转向，将其转化为追求商业自主权的动力。这说明了即使在结构性约束下，当新的机会窗口出现时，个体仍能运用其意志和策略，尝试开辟新的生活路径，尽管这一路径的动机与可持续性仍待观察。</w:t>
      </w:r>
    </w:p>
    <w:p w14:paraId="7659BFBC" w14:textId="77777777" w:rsidR="00BD7EBD" w:rsidRPr="00BD7EBD" w:rsidRDefault="00BD7EBD" w:rsidP="00BD7EBD">
      <w:pPr>
        <w:spacing w:line="440" w:lineRule="exact"/>
        <w:ind w:firstLineChars="200" w:firstLine="480"/>
        <w:rPr>
          <w:rFonts w:ascii="仿宋" w:eastAsia="仿宋" w:hAnsi="仿宋"/>
          <w:sz w:val="24"/>
          <w:szCs w:val="24"/>
        </w:rPr>
      </w:pPr>
    </w:p>
    <w:p w14:paraId="412320C5" w14:textId="26288EA4" w:rsidR="00BD7EBD" w:rsidRPr="00BD7EBD" w:rsidRDefault="00BD7EBD" w:rsidP="00BB3DB8">
      <w:pPr>
        <w:spacing w:line="440" w:lineRule="exact"/>
        <w:ind w:firstLineChars="200" w:firstLine="480"/>
        <w:rPr>
          <w:rFonts w:ascii="仿宋" w:eastAsia="仿宋" w:hAnsi="仿宋"/>
          <w:sz w:val="24"/>
          <w:szCs w:val="24"/>
        </w:rPr>
      </w:pPr>
      <w:r w:rsidRPr="00BD7EBD">
        <w:rPr>
          <w:rFonts w:ascii="仿宋" w:eastAsia="仿宋" w:hAnsi="仿宋" w:hint="eastAsia"/>
          <w:sz w:val="24"/>
          <w:szCs w:val="24"/>
        </w:rPr>
        <w:t>综上所述，周立齐的案例无法用单一的自由意志论或决定论圆满解释。他的犯罪行为，既是其在特定价值观驱使下做出的主动、反复的选择，也深刻地受制于其贫困家庭、教育中断、合法机会匮乏等结构性力量的塑造。他是带着一定的主观意愿，行走在一条被社会结构严重限定的、向下倾斜的人生道路上。而他出狱后的转变则表明，当结构性条件发生变化（出现新的社会支持与商业机会），个体有可能重新调动其能动性，将原有的驱动力导向新的、合法的方向。</w:t>
      </w:r>
    </w:p>
    <w:p w14:paraId="39845E75" w14:textId="77777777" w:rsidR="00BB3DB8" w:rsidRDefault="00BD7EBD" w:rsidP="00BD7EBD">
      <w:pPr>
        <w:spacing w:line="440" w:lineRule="exact"/>
        <w:ind w:firstLineChars="200" w:firstLine="480"/>
        <w:rPr>
          <w:rFonts w:ascii="仿宋" w:eastAsia="仿宋" w:hAnsi="仿宋"/>
          <w:sz w:val="24"/>
          <w:szCs w:val="24"/>
        </w:rPr>
      </w:pPr>
      <w:r w:rsidRPr="00BD7EBD">
        <w:rPr>
          <w:rFonts w:ascii="仿宋" w:eastAsia="仿宋" w:hAnsi="仿宋" w:hint="eastAsia"/>
          <w:sz w:val="24"/>
          <w:szCs w:val="24"/>
        </w:rPr>
        <w:t>这一案例的启示在于，对于犯罪现象及其治理，需要一种综合性的视角与策略。在司法层面，必须坚持法律责任，惩罚基于自由意志的犯罪行为，捍卫社会公正。在社会政策层面，则必须高度重视决定论揭示的深层根源，通过切实的扶贫、教育公平、职业技能培训、创造有尊严的就业机会等措施，努力改善滋生犯罪的社会经济土壤，拓宽底层民众的合法上升通道。在罪犯矫正与回归社会层面，</w:t>
      </w:r>
      <w:r w:rsidRPr="00BD7EBD">
        <w:rPr>
          <w:rFonts w:ascii="仿宋" w:eastAsia="仿宋" w:hAnsi="仿宋" w:hint="eastAsia"/>
          <w:sz w:val="24"/>
          <w:szCs w:val="24"/>
        </w:rPr>
        <w:lastRenderedPageBreak/>
        <w:t>则需要像案例中司法所尝试的那样，提供有效的帮教与支持，并引导社会以更为建设性的方式（如合理利用新的经济形态提供合法机会），帮助有悔改意愿者实现真正的社会融入。</w:t>
      </w:r>
    </w:p>
    <w:p w14:paraId="34C3E815" w14:textId="215AF561" w:rsidR="00D34196" w:rsidRDefault="00BD7EBD" w:rsidP="00BD7EBD">
      <w:pPr>
        <w:spacing w:line="440" w:lineRule="exact"/>
        <w:ind w:firstLineChars="200" w:firstLine="480"/>
        <w:rPr>
          <w:rFonts w:ascii="仿宋" w:eastAsia="仿宋" w:hAnsi="仿宋"/>
          <w:sz w:val="24"/>
          <w:szCs w:val="24"/>
        </w:rPr>
      </w:pPr>
      <w:r w:rsidRPr="00BD7EBD">
        <w:rPr>
          <w:rFonts w:ascii="仿宋" w:eastAsia="仿宋" w:hAnsi="仿宋" w:hint="eastAsia"/>
          <w:sz w:val="24"/>
          <w:szCs w:val="24"/>
        </w:rPr>
        <w:t>唯有同时看到“个人之责”与“结构之困”，并在惩罚与预防、问责与帮扶之间取得平衡，才能更有效地应对犯罪这一复杂的社会议题。周立齐的故事，正是这种复杂性的一个缩影。</w:t>
      </w:r>
    </w:p>
    <w:p w14:paraId="38D08C54" w14:textId="0662AD5F" w:rsidR="000F2E3D" w:rsidRDefault="00C17C17" w:rsidP="00C17C17">
      <w:pPr>
        <w:spacing w:line="440" w:lineRule="exact"/>
        <w:rPr>
          <w:rFonts w:ascii="仿宋" w:eastAsia="仿宋" w:hAnsi="仿宋"/>
          <w:sz w:val="24"/>
          <w:szCs w:val="24"/>
        </w:rPr>
      </w:pPr>
      <w:r>
        <w:rPr>
          <w:rFonts w:ascii="仿宋" w:eastAsia="仿宋" w:hAnsi="仿宋" w:hint="eastAsia"/>
          <w:sz w:val="24"/>
          <w:szCs w:val="24"/>
        </w:rPr>
        <w:t>考题：</w:t>
      </w:r>
    </w:p>
    <w:p w14:paraId="65AAEC6E" w14:textId="65385725" w:rsidR="00C17C17" w:rsidRPr="00D03740" w:rsidRDefault="00C17C17" w:rsidP="00C17C17">
      <w:pPr>
        <w:spacing w:line="440" w:lineRule="exact"/>
        <w:rPr>
          <w:rFonts w:ascii="仿宋" w:eastAsia="仿宋" w:hAnsi="仿宋"/>
          <w:sz w:val="30"/>
          <w:szCs w:val="30"/>
        </w:rPr>
      </w:pPr>
      <w:r w:rsidRPr="00D03740">
        <w:rPr>
          <w:rFonts w:ascii="仿宋" w:eastAsia="仿宋" w:hAnsi="仿宋" w:hint="eastAsia"/>
          <w:sz w:val="30"/>
          <w:szCs w:val="30"/>
        </w:rPr>
        <w:t>1.请用自由意志论、决定论和三元论分别分析周立奇的案例</w:t>
      </w:r>
    </w:p>
    <w:p w14:paraId="1E41DA22" w14:textId="109A6250" w:rsidR="00C17C17" w:rsidRDefault="00E3399E" w:rsidP="00C17C17">
      <w:pPr>
        <w:spacing w:line="440" w:lineRule="exact"/>
        <w:rPr>
          <w:rFonts w:ascii="仿宋" w:eastAsia="仿宋" w:hAnsi="仿宋"/>
          <w:sz w:val="24"/>
          <w:szCs w:val="24"/>
        </w:rPr>
      </w:pPr>
      <w:r>
        <w:rPr>
          <w:rFonts w:ascii="仿宋" w:eastAsia="仿宋" w:hAnsi="仿宋" w:hint="eastAsia"/>
          <w:sz w:val="24"/>
          <w:szCs w:val="24"/>
        </w:rPr>
        <w:t>三元论：</w:t>
      </w:r>
    </w:p>
    <w:p w14:paraId="55765A26" w14:textId="7D6D0370" w:rsidR="003A3C3F" w:rsidRDefault="003A3C3F" w:rsidP="00C17C17">
      <w:pPr>
        <w:spacing w:line="440" w:lineRule="exact"/>
        <w:rPr>
          <w:rFonts w:ascii="仿宋" w:eastAsia="仿宋" w:hAnsi="仿宋"/>
          <w:sz w:val="24"/>
          <w:szCs w:val="24"/>
        </w:rPr>
      </w:pPr>
      <w:r w:rsidRPr="003A3C3F">
        <w:rPr>
          <w:rFonts w:ascii="仿宋" w:eastAsia="仿宋" w:hAnsi="仿宋"/>
          <w:b/>
          <w:bCs/>
          <w:sz w:val="24"/>
          <w:szCs w:val="24"/>
        </w:rPr>
        <w:t>社会因素</w:t>
      </w:r>
      <w:r w:rsidRPr="003A3C3F">
        <w:rPr>
          <w:rFonts w:ascii="仿宋" w:eastAsia="仿宋" w:hAnsi="仿宋"/>
          <w:sz w:val="24"/>
          <w:szCs w:val="24"/>
        </w:rPr>
        <w:t>是根本驱动力（出身贫困、早辍学、缺乏合法谋生技能与渠道）；</w:t>
      </w:r>
      <w:r w:rsidRPr="003A3C3F">
        <w:rPr>
          <w:rFonts w:ascii="仿宋" w:eastAsia="仿宋" w:hAnsi="仿宋"/>
          <w:b/>
          <w:bCs/>
          <w:sz w:val="24"/>
          <w:szCs w:val="24"/>
        </w:rPr>
        <w:t>人类学因素</w:t>
      </w:r>
      <w:r w:rsidRPr="003A3C3F">
        <w:rPr>
          <w:rFonts w:ascii="仿宋" w:eastAsia="仿宋" w:hAnsi="仿宋"/>
          <w:sz w:val="24"/>
          <w:szCs w:val="24"/>
        </w:rPr>
        <w:t>是关键内在条件（低认知水平、形成“不以犯罪为耻”的偏差价值观）；</w:t>
      </w:r>
      <w:r w:rsidRPr="003A3C3F">
        <w:rPr>
          <w:rFonts w:ascii="仿宋" w:eastAsia="仿宋" w:hAnsi="仿宋"/>
          <w:b/>
          <w:bCs/>
          <w:sz w:val="24"/>
          <w:szCs w:val="24"/>
        </w:rPr>
        <w:t>自然因素</w:t>
      </w:r>
      <w:r w:rsidRPr="003A3C3F">
        <w:rPr>
          <w:rFonts w:ascii="仿宋" w:eastAsia="仿宋" w:hAnsi="仿宋"/>
          <w:sz w:val="24"/>
          <w:szCs w:val="24"/>
        </w:rPr>
        <w:t>提供了客观场景（城市环境中的密集电动车目标）。这符合菲利关于盗窃罪中社会因素影响更大的论断。</w:t>
      </w:r>
    </w:p>
    <w:p w14:paraId="23B26477" w14:textId="77777777" w:rsidR="00E3399E" w:rsidRPr="00E3399E" w:rsidRDefault="00E3399E" w:rsidP="00E3399E">
      <w:pPr>
        <w:spacing w:line="440" w:lineRule="exact"/>
        <w:rPr>
          <w:rFonts w:ascii="仿宋" w:eastAsia="仿宋" w:hAnsi="仿宋"/>
          <w:b/>
          <w:bCs/>
          <w:sz w:val="24"/>
          <w:szCs w:val="24"/>
        </w:rPr>
      </w:pPr>
      <w:r w:rsidRPr="00E3399E">
        <w:rPr>
          <w:rFonts w:ascii="仿宋" w:eastAsia="仿宋" w:hAnsi="仿宋"/>
          <w:b/>
          <w:bCs/>
          <w:sz w:val="24"/>
          <w:szCs w:val="24"/>
        </w:rPr>
        <w:t>1. 社会因素：犯罪的主导性导火索（核心要素）</w:t>
      </w:r>
    </w:p>
    <w:p w14:paraId="57FA1365" w14:textId="468B3592" w:rsidR="00E3399E" w:rsidRPr="00E3399E" w:rsidRDefault="00E3399E" w:rsidP="00E3399E">
      <w:pPr>
        <w:spacing w:line="440" w:lineRule="exact"/>
        <w:rPr>
          <w:rFonts w:ascii="仿宋" w:eastAsia="仿宋" w:hAnsi="仿宋"/>
          <w:sz w:val="24"/>
          <w:szCs w:val="24"/>
        </w:rPr>
      </w:pPr>
      <w:r w:rsidRPr="00E3399E">
        <w:rPr>
          <w:rFonts w:ascii="仿宋" w:eastAsia="仿宋" w:hAnsi="仿宋"/>
          <w:sz w:val="24"/>
          <w:szCs w:val="24"/>
        </w:rPr>
        <w:t>周立齐的犯罪行为根本源于社会结构性缺陷。其出身广西农村贫困家庭，初中辍学导致教育缺失，无法掌握现代职业技能；出狱后，社会对前科人员的系统性歧视使其陷入“就业无门→经济困境→再犯罪”的恶性循环。菲利在《犯罪社会学》中明确指出：“</w:t>
      </w:r>
      <w:r w:rsidRPr="00E3399E">
        <w:rPr>
          <w:rFonts w:ascii="仿宋" w:eastAsia="仿宋" w:hAnsi="仿宋"/>
          <w:b/>
          <w:bCs/>
          <w:sz w:val="24"/>
          <w:szCs w:val="24"/>
        </w:rPr>
        <w:t>犯罪是社会的疾病，而非个人的缺陷</w:t>
      </w:r>
      <w:r w:rsidRPr="00E3399E">
        <w:rPr>
          <w:rFonts w:ascii="仿宋" w:eastAsia="仿宋" w:hAnsi="仿宋"/>
          <w:sz w:val="24"/>
          <w:szCs w:val="24"/>
        </w:rPr>
        <w:t>”，强调社会因素（贫困、失业、教育不公、就业歧视）是犯罪的“导火索”。例如，中国2023年《社区矫正法实施办法》通过建立“刑满人员职业培训中心”（如南宁试点提供电动车配送技能认证），显著降低再犯率，印证了社会因素的决定性作用。周立齐2020年出狱后从事送外卖工作，正是社会支持政策改善的直接结果，彻底驳斥了“犯罪源于个人选择”的错误认知。</w:t>
      </w:r>
    </w:p>
    <w:p w14:paraId="351F0781" w14:textId="77777777" w:rsidR="00E3399E" w:rsidRDefault="00E3399E" w:rsidP="00E3399E">
      <w:pPr>
        <w:spacing w:line="440" w:lineRule="exact"/>
        <w:rPr>
          <w:rFonts w:ascii="仿宋" w:eastAsia="仿宋" w:hAnsi="仿宋"/>
          <w:b/>
          <w:bCs/>
          <w:sz w:val="24"/>
          <w:szCs w:val="24"/>
        </w:rPr>
      </w:pPr>
      <w:r w:rsidRPr="00E3399E">
        <w:rPr>
          <w:rFonts w:ascii="仿宋" w:eastAsia="仿宋" w:hAnsi="仿宋"/>
          <w:b/>
          <w:bCs/>
          <w:sz w:val="24"/>
          <w:szCs w:val="24"/>
        </w:rPr>
        <w:t xml:space="preserve">2. </w:t>
      </w:r>
      <w:r>
        <w:rPr>
          <w:rFonts w:ascii="仿宋" w:eastAsia="仿宋" w:hAnsi="仿宋" w:hint="eastAsia"/>
          <w:b/>
          <w:bCs/>
          <w:sz w:val="24"/>
          <w:szCs w:val="24"/>
        </w:rPr>
        <w:t>人类学</w:t>
      </w:r>
      <w:r w:rsidRPr="00E3399E">
        <w:rPr>
          <w:rFonts w:ascii="仿宋" w:eastAsia="仿宋" w:hAnsi="仿宋"/>
          <w:b/>
          <w:bCs/>
          <w:sz w:val="24"/>
          <w:szCs w:val="24"/>
        </w:rPr>
        <w:t>因素：</w:t>
      </w:r>
    </w:p>
    <w:p w14:paraId="2FC6E674" w14:textId="141435FA" w:rsidR="00E3399E" w:rsidRPr="00E3399E" w:rsidRDefault="00E3399E" w:rsidP="00E3399E">
      <w:pPr>
        <w:spacing w:line="440" w:lineRule="exact"/>
        <w:rPr>
          <w:rFonts w:ascii="仿宋" w:eastAsia="仿宋" w:hAnsi="仿宋"/>
          <w:b/>
          <w:bCs/>
          <w:sz w:val="24"/>
          <w:szCs w:val="24"/>
        </w:rPr>
      </w:pPr>
      <w:r>
        <w:rPr>
          <w:rFonts w:ascii="仿宋" w:eastAsia="仿宋" w:hAnsi="仿宋" w:hint="eastAsia"/>
          <w:b/>
          <w:bCs/>
          <w:sz w:val="24"/>
          <w:szCs w:val="24"/>
        </w:rPr>
        <w:t>（1）</w:t>
      </w:r>
      <w:r w:rsidRPr="00E3399E">
        <w:rPr>
          <w:rFonts w:ascii="仿宋" w:eastAsia="仿宋" w:hAnsi="仿宋"/>
          <w:b/>
          <w:bCs/>
          <w:sz w:val="24"/>
          <w:szCs w:val="24"/>
        </w:rPr>
        <w:t>社会压迫下的认知扭曲（辅助性要素）</w:t>
      </w:r>
    </w:p>
    <w:p w14:paraId="662ABC64" w14:textId="23353FFA" w:rsidR="00E3399E" w:rsidRPr="00E3399E" w:rsidRDefault="00E3399E" w:rsidP="00E3399E">
      <w:pPr>
        <w:spacing w:line="440" w:lineRule="exact"/>
        <w:rPr>
          <w:rFonts w:ascii="仿宋" w:eastAsia="仿宋" w:hAnsi="仿宋"/>
          <w:sz w:val="24"/>
          <w:szCs w:val="24"/>
        </w:rPr>
      </w:pPr>
      <w:r w:rsidRPr="00E3399E">
        <w:rPr>
          <w:rFonts w:ascii="仿宋" w:eastAsia="仿宋" w:hAnsi="仿宋"/>
          <w:b/>
          <w:bCs/>
          <w:sz w:val="24"/>
          <w:szCs w:val="24"/>
        </w:rPr>
        <w:t>周立齐的“打工是不可能打工的”言论，本质是社会压迫催生的逃避性心理。其认知偏差（如将盗窃视为“快速致富捷径”）并非天生，而是长期贫困导致的短视决策——在无合法出路的环境下，犯罪被内化为“生存策略”。</w:t>
      </w:r>
      <w:r w:rsidRPr="00E3399E">
        <w:rPr>
          <w:rFonts w:ascii="仿宋" w:eastAsia="仿宋" w:hAnsi="仿宋"/>
          <w:sz w:val="24"/>
          <w:szCs w:val="24"/>
        </w:rPr>
        <w:t>菲利强调，心理因素（如道德感缺失、逃避心理）受社会环境塑造，而非独立存在。例如，周立齐在警方审讯中用自嘲缓解焦虑（“这辈子不可能打工”实为幽默式自我保护），反映其因社会排斥产生的自卑与绝望，而非“反骨精神”。这印证了菲利</w:t>
      </w:r>
      <w:r w:rsidRPr="00E3399E">
        <w:rPr>
          <w:rFonts w:ascii="仿宋" w:eastAsia="仿宋" w:hAnsi="仿宋"/>
          <w:sz w:val="24"/>
          <w:szCs w:val="24"/>
        </w:rPr>
        <w:lastRenderedPageBreak/>
        <w:t>的理论：</w:t>
      </w:r>
      <w:r w:rsidRPr="00E3399E">
        <w:rPr>
          <w:rFonts w:ascii="仿宋" w:eastAsia="仿宋" w:hAnsi="仿宋"/>
          <w:b/>
          <w:bCs/>
          <w:sz w:val="24"/>
          <w:szCs w:val="24"/>
        </w:rPr>
        <w:t>心理因素是社会因素的“产物”，而非犯罪根源</w:t>
      </w:r>
      <w:r w:rsidRPr="00E3399E">
        <w:rPr>
          <w:rFonts w:ascii="仿宋" w:eastAsia="仿宋" w:hAnsi="仿宋"/>
          <w:sz w:val="24"/>
          <w:szCs w:val="24"/>
        </w:rPr>
        <w:t>。若社会提供就业机会（如社区矫正中的外卖岗位），其心理偏差可被疏导，避免犯罪。</w:t>
      </w:r>
    </w:p>
    <w:p w14:paraId="108A252B" w14:textId="0A366DBC" w:rsidR="00E3399E" w:rsidRPr="00E3399E" w:rsidRDefault="00E3399E" w:rsidP="00E3399E">
      <w:pPr>
        <w:spacing w:line="440" w:lineRule="exact"/>
        <w:rPr>
          <w:rFonts w:ascii="仿宋" w:eastAsia="仿宋" w:hAnsi="仿宋"/>
          <w:b/>
          <w:bCs/>
          <w:sz w:val="24"/>
          <w:szCs w:val="24"/>
        </w:rPr>
      </w:pPr>
      <w:r>
        <w:rPr>
          <w:rFonts w:ascii="仿宋" w:eastAsia="仿宋" w:hAnsi="仿宋" w:hint="eastAsia"/>
          <w:b/>
          <w:bCs/>
          <w:sz w:val="24"/>
          <w:szCs w:val="24"/>
        </w:rPr>
        <w:t>（2）</w:t>
      </w:r>
      <w:r w:rsidRPr="00E3399E">
        <w:rPr>
          <w:rFonts w:ascii="仿宋" w:eastAsia="仿宋" w:hAnsi="仿宋"/>
          <w:b/>
          <w:bCs/>
          <w:sz w:val="24"/>
          <w:szCs w:val="24"/>
        </w:rPr>
        <w:t>次要条件，非决定性（基础性要素）</w:t>
      </w:r>
    </w:p>
    <w:p w14:paraId="1EC0981F" w14:textId="77777777" w:rsidR="00E3399E" w:rsidRPr="00E3399E" w:rsidRDefault="00E3399E" w:rsidP="00E3399E">
      <w:pPr>
        <w:spacing w:line="440" w:lineRule="exact"/>
        <w:rPr>
          <w:rFonts w:ascii="仿宋" w:eastAsia="仿宋" w:hAnsi="仿宋"/>
          <w:sz w:val="24"/>
          <w:szCs w:val="24"/>
        </w:rPr>
      </w:pPr>
      <w:r w:rsidRPr="00E3399E">
        <w:rPr>
          <w:rFonts w:ascii="仿宋" w:eastAsia="仿宋" w:hAnsi="仿宋"/>
          <w:sz w:val="24"/>
          <w:szCs w:val="24"/>
        </w:rPr>
        <w:t>周立齐案例中，生物因素（如遗传缺陷、生理疾病）无实质作用。菲利明确反对龙勃罗梭的“天生犯罪人”论，指出生物因素仅是“条件”（如长期贫困导致的营养不良、慢性压力可能影响情绪稳定性），但绝非犯罪主因。周立齐出狱后通过合法劳动（送外卖）实现生活改善，证明生物因素可被社会环境修正。例如，其2021年从事配送工作时，身体状态（如体力需求）与犯罪时无异，但社会支持（如平台接纳前科人员）使其行为转向合法。菲利的核心结论在此得到验证：</w:t>
      </w:r>
      <w:r w:rsidRPr="00E3399E">
        <w:rPr>
          <w:rFonts w:ascii="仿宋" w:eastAsia="仿宋" w:hAnsi="仿宋"/>
          <w:b/>
          <w:bCs/>
          <w:sz w:val="24"/>
          <w:szCs w:val="24"/>
        </w:rPr>
        <w:t>“生物因素是土壤，社会因素是种子，心理因素是生长过程”</w:t>
      </w:r>
      <w:r w:rsidRPr="00E3399E">
        <w:rPr>
          <w:rFonts w:ascii="仿宋" w:eastAsia="仿宋" w:hAnsi="仿宋"/>
          <w:sz w:val="24"/>
          <w:szCs w:val="24"/>
        </w:rPr>
        <w:t>——</w:t>
      </w:r>
      <w:r w:rsidRPr="00E3399E">
        <w:rPr>
          <w:rFonts w:ascii="仿宋" w:eastAsia="仿宋" w:hAnsi="仿宋"/>
          <w:b/>
          <w:bCs/>
          <w:sz w:val="24"/>
          <w:szCs w:val="24"/>
        </w:rPr>
        <w:t>周立齐案例中，社会环境的改善（而非生物或心理变化）才是犯罪预防的关键</w:t>
      </w:r>
      <w:r w:rsidRPr="00E3399E">
        <w:rPr>
          <w:rFonts w:ascii="仿宋" w:eastAsia="仿宋" w:hAnsi="仿宋"/>
          <w:sz w:val="24"/>
          <w:szCs w:val="24"/>
        </w:rPr>
        <w:t>。</w:t>
      </w:r>
    </w:p>
    <w:p w14:paraId="425998CF" w14:textId="5582AF22" w:rsidR="00E3399E" w:rsidRPr="00E3399E" w:rsidRDefault="00E3399E" w:rsidP="00C17C17">
      <w:pPr>
        <w:spacing w:line="440" w:lineRule="exact"/>
        <w:rPr>
          <w:rFonts w:ascii="仿宋" w:eastAsia="仿宋" w:hAnsi="仿宋"/>
          <w:sz w:val="24"/>
          <w:szCs w:val="24"/>
        </w:rPr>
      </w:pPr>
      <w:r>
        <w:rPr>
          <w:rFonts w:ascii="仿宋" w:eastAsia="仿宋" w:hAnsi="仿宋" w:hint="eastAsia"/>
          <w:sz w:val="24"/>
          <w:szCs w:val="24"/>
        </w:rPr>
        <w:t>3.自然因素</w:t>
      </w:r>
    </w:p>
    <w:p w14:paraId="497642B2" w14:textId="07414E93" w:rsidR="00C17C17" w:rsidRPr="003A3C3F" w:rsidRDefault="003A3C3F" w:rsidP="00C17C17">
      <w:pPr>
        <w:spacing w:line="440" w:lineRule="exact"/>
        <w:rPr>
          <w:rFonts w:ascii="仿宋" w:eastAsia="仿宋" w:hAnsi="仿宋"/>
          <w:sz w:val="24"/>
          <w:szCs w:val="24"/>
        </w:rPr>
      </w:pPr>
      <w:r w:rsidRPr="003A3C3F">
        <w:rPr>
          <w:rFonts w:ascii="仿宋" w:eastAsia="仿宋" w:hAnsi="仿宋" w:hint="eastAsia"/>
          <w:sz w:val="24"/>
          <w:szCs w:val="24"/>
        </w:rPr>
        <w:t>地理环境：其活动主要在城市区域，城市中密集的电动车（作案目标）和相对复杂的治安环境，为盗窃行为提供了客观条件。</w:t>
      </w:r>
      <w:r w:rsidRPr="003A3C3F">
        <w:rPr>
          <w:rFonts w:ascii="仿宋" w:eastAsia="仿宋" w:hAnsi="仿宋"/>
          <w:sz w:val="24"/>
          <w:szCs w:val="24"/>
        </w:rPr>
        <w:t>地理环境提供了特定的犯罪机会（电动车目标众多）。</w:t>
      </w:r>
    </w:p>
    <w:p w14:paraId="07F7F584" w14:textId="5394E561" w:rsidR="003A3C3F" w:rsidRPr="003A3C3F" w:rsidRDefault="003A3C3F" w:rsidP="003A3C3F">
      <w:pPr>
        <w:spacing w:line="440" w:lineRule="exact"/>
        <w:rPr>
          <w:rFonts w:ascii="仿宋" w:eastAsia="仿宋" w:hAnsi="仿宋"/>
          <w:sz w:val="24"/>
          <w:szCs w:val="24"/>
        </w:rPr>
      </w:pPr>
      <w:r>
        <w:rPr>
          <w:rFonts w:ascii="仿宋" w:eastAsia="仿宋" w:hAnsi="仿宋" w:hint="eastAsia"/>
          <w:sz w:val="24"/>
          <w:szCs w:val="24"/>
        </w:rPr>
        <w:t>DS答案</w:t>
      </w:r>
    </w:p>
    <w:p w14:paraId="0D286DF5" w14:textId="77777777" w:rsidR="003A3C3F" w:rsidRPr="003A3C3F" w:rsidRDefault="003A3C3F" w:rsidP="003A3C3F">
      <w:pPr>
        <w:spacing w:line="440" w:lineRule="exact"/>
        <w:rPr>
          <w:rFonts w:ascii="仿宋" w:eastAsia="仿宋" w:hAnsi="仿宋"/>
          <w:b/>
          <w:bCs/>
          <w:sz w:val="24"/>
          <w:szCs w:val="24"/>
        </w:rPr>
      </w:pPr>
      <w:r w:rsidRPr="003A3C3F">
        <w:rPr>
          <w:rFonts w:ascii="仿宋" w:eastAsia="仿宋" w:hAnsi="仿宋" w:hint="eastAsia"/>
          <w:b/>
          <w:bCs/>
          <w:sz w:val="24"/>
          <w:szCs w:val="24"/>
        </w:rPr>
        <w:t>人类学因素</w:t>
      </w:r>
      <w:r w:rsidRPr="003A3C3F">
        <w:rPr>
          <w:rFonts w:ascii="仿宋" w:eastAsia="仿宋" w:hAnsi="仿宋"/>
          <w:b/>
          <w:bCs/>
          <w:sz w:val="24"/>
          <w:szCs w:val="24"/>
        </w:rPr>
        <w:tab/>
      </w:r>
    </w:p>
    <w:p w14:paraId="4E926FB1" w14:textId="28603044" w:rsidR="003A3C3F" w:rsidRPr="003A3C3F" w:rsidRDefault="003A3C3F" w:rsidP="003A3C3F">
      <w:pPr>
        <w:spacing w:line="440" w:lineRule="exact"/>
        <w:rPr>
          <w:rFonts w:ascii="仿宋" w:eastAsia="仿宋" w:hAnsi="仿宋"/>
          <w:sz w:val="24"/>
          <w:szCs w:val="24"/>
        </w:rPr>
      </w:pPr>
      <w:r w:rsidRPr="003A3C3F">
        <w:rPr>
          <w:rFonts w:ascii="Courier New" w:eastAsia="仿宋" w:hAnsi="Courier New" w:cs="Courier New"/>
          <w:sz w:val="24"/>
          <w:szCs w:val="24"/>
        </w:rPr>
        <w:t>•</w:t>
      </w:r>
      <w:r w:rsidRPr="003A3C3F">
        <w:rPr>
          <w:rFonts w:ascii="仿宋" w:eastAsia="仿宋" w:hAnsi="仿宋"/>
          <w:sz w:val="24"/>
          <w:szCs w:val="24"/>
        </w:rPr>
        <w:t xml:space="preserve"> </w:t>
      </w:r>
      <w:r w:rsidRPr="001548D7">
        <w:rPr>
          <w:rFonts w:ascii="仿宋" w:eastAsia="仿宋" w:hAnsi="仿宋"/>
          <w:b/>
          <w:bCs/>
          <w:sz w:val="24"/>
          <w:szCs w:val="24"/>
        </w:rPr>
        <w:t>早年辍学与认知局限</w:t>
      </w:r>
      <w:r w:rsidRPr="003A3C3F">
        <w:rPr>
          <w:rFonts w:ascii="仿宋" w:eastAsia="仿宋" w:hAnsi="仿宋"/>
          <w:sz w:val="24"/>
          <w:szCs w:val="24"/>
        </w:rPr>
        <w:t>：小学三年级即辍学，认知能力和正规职业技能发展受限。</w:t>
      </w:r>
    </w:p>
    <w:p w14:paraId="62D3AF9E" w14:textId="77777777" w:rsidR="003A3C3F" w:rsidRPr="003A3C3F" w:rsidRDefault="003A3C3F" w:rsidP="003A3C3F">
      <w:pPr>
        <w:spacing w:line="440" w:lineRule="exact"/>
        <w:rPr>
          <w:rFonts w:ascii="仿宋" w:eastAsia="仿宋" w:hAnsi="仿宋"/>
          <w:sz w:val="24"/>
          <w:szCs w:val="24"/>
        </w:rPr>
      </w:pPr>
      <w:r w:rsidRPr="003A3C3F">
        <w:rPr>
          <w:rFonts w:ascii="Courier New" w:eastAsia="仿宋" w:hAnsi="Courier New" w:cs="Courier New"/>
          <w:sz w:val="24"/>
          <w:szCs w:val="24"/>
        </w:rPr>
        <w:t>•</w:t>
      </w:r>
      <w:r w:rsidRPr="003A3C3F">
        <w:rPr>
          <w:rFonts w:ascii="仿宋" w:eastAsia="仿宋" w:hAnsi="仿宋"/>
          <w:sz w:val="24"/>
          <w:szCs w:val="24"/>
        </w:rPr>
        <w:t xml:space="preserve"> </w:t>
      </w:r>
      <w:r w:rsidRPr="001548D7">
        <w:rPr>
          <w:rFonts w:ascii="仿宋" w:eastAsia="仿宋" w:hAnsi="仿宋"/>
          <w:b/>
          <w:bCs/>
          <w:sz w:val="24"/>
          <w:szCs w:val="24"/>
        </w:rPr>
        <w:t>形成特定的行为与价值观</w:t>
      </w:r>
      <w:r w:rsidRPr="003A3C3F">
        <w:rPr>
          <w:rFonts w:ascii="仿宋" w:eastAsia="仿宋" w:hAnsi="仿宋"/>
          <w:sz w:val="24"/>
          <w:szCs w:val="24"/>
        </w:rPr>
        <w:t>：多次入狱后，曾表示“进看守所感觉像回家一样”，反映出对监禁环境的异常适应和扭曲的价值观。</w:t>
      </w:r>
      <w:r w:rsidRPr="003A3C3F">
        <w:rPr>
          <w:rFonts w:ascii="仿宋" w:eastAsia="仿宋" w:hAnsi="仿宋"/>
          <w:sz w:val="24"/>
          <w:szCs w:val="24"/>
        </w:rPr>
        <w:tab/>
        <w:t>受教育程度低，限制了其通过合法途径谋生的能力与意愿。扭曲的价值观（不以犯罪为耻）降低了犯罪的心理门槛。</w:t>
      </w:r>
    </w:p>
    <w:p w14:paraId="55BA3B42" w14:textId="77777777" w:rsidR="003A3C3F" w:rsidRPr="003A3C3F" w:rsidRDefault="003A3C3F" w:rsidP="003A3C3F">
      <w:pPr>
        <w:spacing w:line="440" w:lineRule="exact"/>
        <w:rPr>
          <w:rFonts w:ascii="仿宋" w:eastAsia="仿宋" w:hAnsi="仿宋"/>
          <w:b/>
          <w:bCs/>
          <w:sz w:val="24"/>
          <w:szCs w:val="24"/>
        </w:rPr>
      </w:pPr>
      <w:r w:rsidRPr="003A3C3F">
        <w:rPr>
          <w:rFonts w:ascii="仿宋" w:eastAsia="仿宋" w:hAnsi="仿宋" w:hint="eastAsia"/>
          <w:b/>
          <w:bCs/>
          <w:sz w:val="24"/>
          <w:szCs w:val="24"/>
        </w:rPr>
        <w:t>自然因素</w:t>
      </w:r>
      <w:r w:rsidRPr="003A3C3F">
        <w:rPr>
          <w:rFonts w:ascii="仿宋" w:eastAsia="仿宋" w:hAnsi="仿宋"/>
          <w:b/>
          <w:bCs/>
          <w:sz w:val="24"/>
          <w:szCs w:val="24"/>
        </w:rPr>
        <w:tab/>
      </w:r>
    </w:p>
    <w:p w14:paraId="6E0523D3" w14:textId="63E4A5D1" w:rsidR="003A3C3F" w:rsidRPr="001548D7" w:rsidRDefault="003A3C3F" w:rsidP="003A3C3F">
      <w:pPr>
        <w:spacing w:line="440" w:lineRule="exact"/>
        <w:rPr>
          <w:rFonts w:ascii="仿宋" w:eastAsia="仿宋" w:hAnsi="仿宋"/>
          <w:b/>
          <w:bCs/>
          <w:sz w:val="24"/>
          <w:szCs w:val="24"/>
        </w:rPr>
      </w:pPr>
      <w:r w:rsidRPr="003A3C3F">
        <w:rPr>
          <w:rFonts w:ascii="Courier New" w:eastAsia="仿宋" w:hAnsi="Courier New" w:cs="Courier New"/>
          <w:sz w:val="24"/>
          <w:szCs w:val="24"/>
        </w:rPr>
        <w:t>•</w:t>
      </w:r>
      <w:r w:rsidRPr="003A3C3F">
        <w:rPr>
          <w:rFonts w:ascii="仿宋" w:eastAsia="仿宋" w:hAnsi="仿宋"/>
          <w:sz w:val="24"/>
          <w:szCs w:val="24"/>
        </w:rPr>
        <w:t xml:space="preserve"> </w:t>
      </w:r>
      <w:r w:rsidRPr="001548D7">
        <w:rPr>
          <w:rFonts w:ascii="仿宋" w:eastAsia="仿宋" w:hAnsi="仿宋"/>
          <w:b/>
          <w:bCs/>
          <w:sz w:val="24"/>
          <w:szCs w:val="24"/>
        </w:rPr>
        <w:t>地理环境：其活动主要在城市区域，城市中密集的电动车（作案目标）和相对复杂的治安环境，为盗窃行为提供了客观条件。</w:t>
      </w:r>
      <w:r w:rsidRPr="001548D7">
        <w:rPr>
          <w:rFonts w:ascii="仿宋" w:eastAsia="仿宋" w:hAnsi="仿宋"/>
          <w:b/>
          <w:bCs/>
          <w:sz w:val="24"/>
          <w:szCs w:val="24"/>
        </w:rPr>
        <w:tab/>
        <w:t>地理环境提供了特定的犯罪机会（电动车目标众多）。</w:t>
      </w:r>
    </w:p>
    <w:p w14:paraId="36E0A9F3" w14:textId="77777777" w:rsidR="003A3C3F" w:rsidRPr="003A3C3F" w:rsidRDefault="003A3C3F" w:rsidP="003A3C3F">
      <w:pPr>
        <w:spacing w:line="440" w:lineRule="exact"/>
        <w:rPr>
          <w:rFonts w:ascii="仿宋" w:eastAsia="仿宋" w:hAnsi="仿宋"/>
          <w:b/>
          <w:bCs/>
          <w:sz w:val="24"/>
          <w:szCs w:val="24"/>
        </w:rPr>
      </w:pPr>
      <w:r w:rsidRPr="003A3C3F">
        <w:rPr>
          <w:rFonts w:ascii="仿宋" w:eastAsia="仿宋" w:hAnsi="仿宋" w:hint="eastAsia"/>
          <w:b/>
          <w:bCs/>
          <w:sz w:val="24"/>
          <w:szCs w:val="24"/>
        </w:rPr>
        <w:t>社会因素</w:t>
      </w:r>
      <w:r w:rsidRPr="003A3C3F">
        <w:rPr>
          <w:rFonts w:ascii="仿宋" w:eastAsia="仿宋" w:hAnsi="仿宋"/>
          <w:b/>
          <w:bCs/>
          <w:sz w:val="24"/>
          <w:szCs w:val="24"/>
        </w:rPr>
        <w:tab/>
      </w:r>
    </w:p>
    <w:p w14:paraId="563C5747" w14:textId="66A08379" w:rsidR="003A3C3F" w:rsidRPr="003A3C3F" w:rsidRDefault="003A3C3F" w:rsidP="003A3C3F">
      <w:pPr>
        <w:spacing w:line="440" w:lineRule="exact"/>
        <w:rPr>
          <w:rFonts w:ascii="仿宋" w:eastAsia="仿宋" w:hAnsi="仿宋"/>
          <w:sz w:val="24"/>
          <w:szCs w:val="24"/>
        </w:rPr>
      </w:pPr>
      <w:r w:rsidRPr="003A3C3F">
        <w:rPr>
          <w:rFonts w:ascii="Courier New" w:eastAsia="仿宋" w:hAnsi="Courier New" w:cs="Courier New"/>
          <w:sz w:val="24"/>
          <w:szCs w:val="24"/>
        </w:rPr>
        <w:t>•</w:t>
      </w:r>
      <w:r w:rsidRPr="003A3C3F">
        <w:rPr>
          <w:rFonts w:ascii="仿宋" w:eastAsia="仿宋" w:hAnsi="仿宋"/>
          <w:sz w:val="24"/>
          <w:szCs w:val="24"/>
        </w:rPr>
        <w:t xml:space="preserve"> </w:t>
      </w:r>
      <w:r w:rsidRPr="001548D7">
        <w:rPr>
          <w:rFonts w:ascii="仿宋" w:eastAsia="仿宋" w:hAnsi="仿宋"/>
          <w:b/>
          <w:bCs/>
          <w:sz w:val="24"/>
          <w:szCs w:val="24"/>
        </w:rPr>
        <w:t>家庭与经济背景：</w:t>
      </w:r>
      <w:r w:rsidRPr="003A3C3F">
        <w:rPr>
          <w:rFonts w:ascii="仿宋" w:eastAsia="仿宋" w:hAnsi="仿宋"/>
          <w:sz w:val="24"/>
          <w:szCs w:val="24"/>
        </w:rPr>
        <w:t>出身农村贫困家庭，兄弟姐妹多达六人，早年即需谋生。</w:t>
      </w:r>
    </w:p>
    <w:p w14:paraId="63ED21EC" w14:textId="77777777" w:rsidR="003A3C3F" w:rsidRPr="003A3C3F" w:rsidRDefault="003A3C3F" w:rsidP="003A3C3F">
      <w:pPr>
        <w:spacing w:line="440" w:lineRule="exact"/>
        <w:rPr>
          <w:rFonts w:ascii="仿宋" w:eastAsia="仿宋" w:hAnsi="仿宋"/>
          <w:sz w:val="24"/>
          <w:szCs w:val="24"/>
        </w:rPr>
      </w:pPr>
      <w:r w:rsidRPr="003A3C3F">
        <w:rPr>
          <w:rFonts w:ascii="Courier New" w:eastAsia="仿宋" w:hAnsi="Courier New" w:cs="Courier New"/>
          <w:sz w:val="24"/>
          <w:szCs w:val="24"/>
        </w:rPr>
        <w:t>•</w:t>
      </w:r>
      <w:r w:rsidRPr="003A3C3F">
        <w:rPr>
          <w:rFonts w:ascii="仿宋" w:eastAsia="仿宋" w:hAnsi="仿宋"/>
          <w:sz w:val="24"/>
          <w:szCs w:val="24"/>
        </w:rPr>
        <w:t xml:space="preserve"> </w:t>
      </w:r>
      <w:r w:rsidRPr="001548D7">
        <w:rPr>
          <w:rFonts w:ascii="仿宋" w:eastAsia="仿宋" w:hAnsi="仿宋"/>
          <w:b/>
          <w:bCs/>
          <w:sz w:val="24"/>
          <w:szCs w:val="24"/>
        </w:rPr>
        <w:t>教育与技能缺失：</w:t>
      </w:r>
      <w:r w:rsidRPr="003A3C3F">
        <w:rPr>
          <w:rFonts w:ascii="仿宋" w:eastAsia="仿宋" w:hAnsi="仿宋"/>
          <w:sz w:val="24"/>
          <w:szCs w:val="24"/>
        </w:rPr>
        <w:t>低学历且无合法职业技能。</w:t>
      </w:r>
    </w:p>
    <w:p w14:paraId="1B3B407D" w14:textId="77777777" w:rsidR="003A3C3F" w:rsidRPr="003A3C3F" w:rsidRDefault="003A3C3F" w:rsidP="003A3C3F">
      <w:pPr>
        <w:spacing w:line="440" w:lineRule="exact"/>
        <w:rPr>
          <w:rFonts w:ascii="仿宋" w:eastAsia="仿宋" w:hAnsi="仿宋"/>
          <w:sz w:val="24"/>
          <w:szCs w:val="24"/>
        </w:rPr>
      </w:pPr>
      <w:r w:rsidRPr="003A3C3F">
        <w:rPr>
          <w:rFonts w:ascii="Courier New" w:eastAsia="仿宋" w:hAnsi="Courier New" w:cs="Courier New"/>
          <w:sz w:val="24"/>
          <w:szCs w:val="24"/>
        </w:rPr>
        <w:t>•</w:t>
      </w:r>
      <w:r w:rsidRPr="003A3C3F">
        <w:rPr>
          <w:rFonts w:ascii="仿宋" w:eastAsia="仿宋" w:hAnsi="仿宋"/>
          <w:sz w:val="24"/>
          <w:szCs w:val="24"/>
        </w:rPr>
        <w:t xml:space="preserve"> </w:t>
      </w:r>
      <w:r w:rsidRPr="001548D7">
        <w:rPr>
          <w:rFonts w:ascii="仿宋" w:eastAsia="仿宋" w:hAnsi="仿宋"/>
          <w:b/>
          <w:bCs/>
          <w:sz w:val="24"/>
          <w:szCs w:val="24"/>
        </w:rPr>
        <w:t>亚文化影响：</w:t>
      </w:r>
      <w:r w:rsidRPr="003A3C3F">
        <w:rPr>
          <w:rFonts w:ascii="仿宋" w:eastAsia="仿宋" w:hAnsi="仿宋"/>
          <w:sz w:val="24"/>
          <w:szCs w:val="24"/>
        </w:rPr>
        <w:t>多次入狱可能受到监狱亚文化影响。</w:t>
      </w:r>
    </w:p>
    <w:p w14:paraId="0F66F863" w14:textId="4B25C883" w:rsidR="00C17C17" w:rsidRPr="003A3C3F" w:rsidRDefault="003A3C3F" w:rsidP="003A3C3F">
      <w:pPr>
        <w:spacing w:line="440" w:lineRule="exact"/>
        <w:rPr>
          <w:rFonts w:ascii="仿宋" w:eastAsia="仿宋" w:hAnsi="仿宋"/>
          <w:sz w:val="24"/>
          <w:szCs w:val="24"/>
        </w:rPr>
      </w:pPr>
      <w:r w:rsidRPr="003A3C3F">
        <w:rPr>
          <w:rFonts w:ascii="Courier New" w:eastAsia="仿宋" w:hAnsi="Courier New" w:cs="Courier New"/>
          <w:sz w:val="24"/>
          <w:szCs w:val="24"/>
        </w:rPr>
        <w:lastRenderedPageBreak/>
        <w:t>•</w:t>
      </w:r>
      <w:r w:rsidRPr="003A3C3F">
        <w:rPr>
          <w:rFonts w:ascii="仿宋" w:eastAsia="仿宋" w:hAnsi="仿宋"/>
          <w:sz w:val="24"/>
          <w:szCs w:val="24"/>
        </w:rPr>
        <w:t xml:space="preserve"> </w:t>
      </w:r>
      <w:r w:rsidRPr="001548D7">
        <w:rPr>
          <w:rFonts w:ascii="仿宋" w:eastAsia="仿宋" w:hAnsi="仿宋"/>
          <w:b/>
          <w:bCs/>
          <w:sz w:val="24"/>
          <w:szCs w:val="24"/>
        </w:rPr>
        <w:t>出狱后的特殊社会反应：</w:t>
      </w:r>
      <w:r w:rsidRPr="003A3C3F">
        <w:rPr>
          <w:rFonts w:ascii="仿宋" w:eastAsia="仿宋" w:hAnsi="仿宋"/>
          <w:sz w:val="24"/>
          <w:szCs w:val="24"/>
        </w:rPr>
        <w:t>因言论意外走红，部分网络声音对其“不打工”言论进行娱乐化解构，商业公司对其流量进行追逐。</w:t>
      </w:r>
      <w:r w:rsidRPr="003A3C3F">
        <w:rPr>
          <w:rFonts w:ascii="仿宋" w:eastAsia="仿宋" w:hAnsi="仿宋"/>
          <w:sz w:val="24"/>
          <w:szCs w:val="24"/>
        </w:rPr>
        <w:tab/>
        <w:t>核心驱动因素。贫困和缺乏合法上升渠道是初始动因。社会关注与商业追捧在其出狱后一度构成了复杂的社会环境，可能模糊其行为边界。</w:t>
      </w:r>
    </w:p>
    <w:p w14:paraId="2E514A24" w14:textId="1532A255" w:rsidR="00C17C17" w:rsidRPr="00D03740" w:rsidRDefault="00C17C17" w:rsidP="00C17C17">
      <w:pPr>
        <w:spacing w:line="440" w:lineRule="exact"/>
        <w:rPr>
          <w:rFonts w:ascii="仿宋" w:eastAsia="仿宋" w:hAnsi="仿宋"/>
          <w:sz w:val="30"/>
          <w:szCs w:val="30"/>
        </w:rPr>
      </w:pPr>
      <w:r w:rsidRPr="00D03740">
        <w:rPr>
          <w:rFonts w:ascii="仿宋" w:eastAsia="仿宋" w:hAnsi="仿宋" w:hint="eastAsia"/>
          <w:sz w:val="30"/>
          <w:szCs w:val="30"/>
        </w:rPr>
        <w:t>2.分析菲力三元论的历史功过</w:t>
      </w:r>
    </w:p>
    <w:p w14:paraId="0AB99310" w14:textId="77777777" w:rsidR="003A3C3F" w:rsidRPr="001548D7" w:rsidRDefault="003A3C3F" w:rsidP="003A3C3F">
      <w:pPr>
        <w:spacing w:line="440" w:lineRule="exact"/>
        <w:rPr>
          <w:rFonts w:ascii="仿宋" w:eastAsia="仿宋" w:hAnsi="仿宋"/>
          <w:b/>
          <w:bCs/>
          <w:sz w:val="24"/>
          <w:szCs w:val="24"/>
        </w:rPr>
      </w:pPr>
      <w:r w:rsidRPr="001548D7">
        <w:rPr>
          <w:rFonts w:ascii="仿宋" w:eastAsia="仿宋" w:hAnsi="仿宋" w:hint="eastAsia"/>
          <w:b/>
          <w:bCs/>
          <w:sz w:val="24"/>
          <w:szCs w:val="24"/>
        </w:rPr>
        <w:t>恩里科·菲利的犯罪学三要素论（犯罪原因三元论）在犯罪学思想史上具有承前启后的里程碑意义。要客观评价其历史功过，需要将其置于从古典学派到实证学派的宏大理论转型背景下来审视。这一理论的历史功绩是主要且深远的，但同时也存在一定的时代局限性。</w:t>
      </w:r>
    </w:p>
    <w:p w14:paraId="0C4B8FE0" w14:textId="77777777" w:rsidR="003A3C3F" w:rsidRPr="003A3C3F" w:rsidRDefault="003A3C3F" w:rsidP="003A3C3F">
      <w:pPr>
        <w:spacing w:line="440" w:lineRule="exact"/>
        <w:rPr>
          <w:rFonts w:ascii="仿宋" w:eastAsia="仿宋" w:hAnsi="仿宋"/>
          <w:sz w:val="24"/>
          <w:szCs w:val="24"/>
        </w:rPr>
      </w:pPr>
    </w:p>
    <w:p w14:paraId="49DB4DA8" w14:textId="77777777" w:rsidR="003A3C3F" w:rsidRPr="003A3C3F" w:rsidRDefault="003A3C3F" w:rsidP="003A3C3F">
      <w:pPr>
        <w:spacing w:line="440" w:lineRule="exact"/>
        <w:rPr>
          <w:rFonts w:ascii="仿宋" w:eastAsia="仿宋" w:hAnsi="仿宋"/>
          <w:sz w:val="24"/>
          <w:szCs w:val="24"/>
        </w:rPr>
      </w:pPr>
      <w:r w:rsidRPr="001548D7">
        <w:rPr>
          <w:rFonts w:ascii="仿宋" w:eastAsia="仿宋" w:hAnsi="仿宋" w:hint="eastAsia"/>
          <w:b/>
          <w:bCs/>
          <w:sz w:val="24"/>
          <w:szCs w:val="24"/>
        </w:rPr>
        <w:t>其历史功绩首先体现在对犯罪原因认识的范式革命上。</w:t>
      </w:r>
      <w:r w:rsidRPr="003A3C3F">
        <w:rPr>
          <w:rFonts w:ascii="仿宋" w:eastAsia="仿宋" w:hAnsi="仿宋" w:hint="eastAsia"/>
          <w:sz w:val="24"/>
          <w:szCs w:val="24"/>
        </w:rPr>
        <w:t>在菲利之前，占据主导地位的古典犯罪学派强调抽象的自由意志，认为犯罪是个人理性计算后选择作恶的结果，刑罚的核心在于通过惩罚来威慑这种选择。菲利则彻底颠覆了这一观点，他运用当时新兴的实证科学方法，系统提出犯罪是个人、自然和社会三类因素共同作用下的产物。这一“多因互动”的框架，将犯罪学研究从法律哲学的思辨拉回到了对社会现实的具体分析，完成了从“惩罚哲学”到“病因科学”的关键转折。其次，这一理论极大地拓宽了犯罪学的视野。它修正了其老师龙勃罗梭过于偏重生理特征的“天生犯罪人论”，将地理环境、气候、贫富差距、教育水平、家庭结构、文化风俗等庞杂的社会与环境因素纳入系统的分析模型，使得对犯罪的解释更加全面和立体。再者，基于多因论，菲利提出了具有深远影响的“犯罪饱和法则”，即每一个社会都有其必然产生的、数量相对恒定的犯罪，就像一定温度下的溶液所能溶解的溶质是恒定的一样。这一论断深刻揭示了犯罪作为一种社会现象的规律性和必然性。最后，在刑事政策层面，菲利的理论带来了革命性的主张。既然犯罪根源复杂，那么单纯的报复性惩罚就是无效的。他力主刑罚必须“个别化”，针对犯罪人的具体原因进行处理；更重要的是，他大力倡导以社会政策（如改善经济、普及教育、优化家庭环境）来替代单一的刑罚，致力于消除滋生犯罪的社会土壤。这种“社会防卫”思想对后世的教育刑、矫正刑理念以及现代综合犯罪预防战略的形成，起到了至关重要的启蒙和推动作用。</w:t>
      </w:r>
    </w:p>
    <w:p w14:paraId="7D3EF23B" w14:textId="77777777" w:rsidR="003A3C3F" w:rsidRPr="003A3C3F" w:rsidRDefault="003A3C3F" w:rsidP="003A3C3F">
      <w:pPr>
        <w:spacing w:line="440" w:lineRule="exact"/>
        <w:rPr>
          <w:rFonts w:ascii="仿宋" w:eastAsia="仿宋" w:hAnsi="仿宋"/>
          <w:sz w:val="24"/>
          <w:szCs w:val="24"/>
        </w:rPr>
      </w:pPr>
    </w:p>
    <w:p w14:paraId="72DFB738" w14:textId="77777777" w:rsidR="003A3C3F" w:rsidRPr="003A3C3F" w:rsidRDefault="003A3C3F" w:rsidP="003A3C3F">
      <w:pPr>
        <w:spacing w:line="440" w:lineRule="exact"/>
        <w:rPr>
          <w:rFonts w:ascii="仿宋" w:eastAsia="仿宋" w:hAnsi="仿宋"/>
          <w:sz w:val="24"/>
          <w:szCs w:val="24"/>
        </w:rPr>
      </w:pPr>
      <w:r w:rsidRPr="003A3C3F">
        <w:rPr>
          <w:rFonts w:ascii="仿宋" w:eastAsia="仿宋" w:hAnsi="仿宋" w:hint="eastAsia"/>
          <w:sz w:val="24"/>
          <w:szCs w:val="24"/>
        </w:rPr>
        <w:t>然而，以当代学术标准回顾，该理论也存在若干明显的局限。</w:t>
      </w:r>
      <w:r w:rsidRPr="001548D7">
        <w:rPr>
          <w:rFonts w:ascii="仿宋" w:eastAsia="仿宋" w:hAnsi="仿宋" w:hint="eastAsia"/>
          <w:b/>
          <w:bCs/>
          <w:sz w:val="24"/>
          <w:szCs w:val="24"/>
        </w:rPr>
        <w:t>其一，理论内部的要素界定和相互关系较为模糊。</w:t>
      </w:r>
      <w:r w:rsidRPr="003A3C3F">
        <w:rPr>
          <w:rFonts w:ascii="仿宋" w:eastAsia="仿宋" w:hAnsi="仿宋" w:hint="eastAsia"/>
          <w:sz w:val="24"/>
          <w:szCs w:val="24"/>
        </w:rPr>
        <w:t>特别是“自然因素”（如气候、季节）与“社会</w:t>
      </w:r>
      <w:r w:rsidRPr="003A3C3F">
        <w:rPr>
          <w:rFonts w:ascii="仿宋" w:eastAsia="仿宋" w:hAnsi="仿宋" w:hint="eastAsia"/>
          <w:sz w:val="24"/>
          <w:szCs w:val="24"/>
        </w:rPr>
        <w:lastRenderedPageBreak/>
        <w:t>因素”的边界并不清晰，其后的犯罪社会学家如李斯特等人，便倾向于将自然因素归入广义的社会环境之中，简化为“个人</w:t>
      </w:r>
      <w:r w:rsidRPr="003A3C3F">
        <w:rPr>
          <w:rFonts w:ascii="仿宋" w:eastAsia="仿宋" w:hAnsi="仿宋"/>
          <w:sz w:val="24"/>
          <w:szCs w:val="24"/>
        </w:rPr>
        <w:t>-社会”二元论。同时，三要素之间如何具体地、动态地相互作用，各自在不同犯罪类型中的权重如何，理论并未给出精确的、可操作的实证模型，更多是原则性的论述。</w:t>
      </w:r>
      <w:r w:rsidRPr="001548D7">
        <w:rPr>
          <w:rFonts w:ascii="仿宋" w:eastAsia="仿宋" w:hAnsi="仿宋"/>
          <w:b/>
          <w:bCs/>
          <w:sz w:val="24"/>
          <w:szCs w:val="24"/>
        </w:rPr>
        <w:t>其二，理论带有较强的决定论色彩。</w:t>
      </w:r>
      <w:r w:rsidRPr="003A3C3F">
        <w:rPr>
          <w:rFonts w:ascii="仿宋" w:eastAsia="仿宋" w:hAnsi="仿宋"/>
          <w:sz w:val="24"/>
          <w:szCs w:val="24"/>
        </w:rPr>
        <w:t>在激烈否定古典学派的“自由意志”时，菲利走向了另一个极端，即认为人的行为几乎完全由</w:t>
      </w:r>
      <w:r w:rsidRPr="003A3C3F">
        <w:rPr>
          <w:rFonts w:ascii="仿宋" w:eastAsia="仿宋" w:hAnsi="仿宋" w:hint="eastAsia"/>
          <w:sz w:val="24"/>
          <w:szCs w:val="24"/>
        </w:rPr>
        <w:t>这三类因素所决定。这种近乎机械的决定论，在一定程度上忽视了个体的主观能动性和道德选择能力，在司法实践中容易引发争论：如果犯罪是必然的，那么个人责任该如何界定？这为理论的应用带来了伦理与法理上的挑战。</w:t>
      </w:r>
      <w:r w:rsidRPr="001548D7">
        <w:rPr>
          <w:rFonts w:ascii="仿宋" w:eastAsia="仿宋" w:hAnsi="仿宋" w:hint="eastAsia"/>
          <w:b/>
          <w:bCs/>
          <w:sz w:val="24"/>
          <w:szCs w:val="24"/>
        </w:rPr>
        <w:t>其三，理论具有一定的静态性。</w:t>
      </w:r>
      <w:r w:rsidRPr="003A3C3F">
        <w:rPr>
          <w:rFonts w:ascii="仿宋" w:eastAsia="仿宋" w:hAnsi="仿宋" w:hint="eastAsia"/>
          <w:sz w:val="24"/>
          <w:szCs w:val="24"/>
        </w:rPr>
        <w:t>它主要侧重于对犯罪成因的横截面静态分析，而对于犯罪的学习过程、犯罪亚文化的传递、情境互动等动态机制解释力不足。此外，其“人类学因素”中部分关于生理特征的描述，也不可避免地带有十九世纪特定科学认知的时代烙印。</w:t>
      </w:r>
    </w:p>
    <w:p w14:paraId="0B84CDDE" w14:textId="77777777" w:rsidR="003A3C3F" w:rsidRPr="003A3C3F" w:rsidRDefault="003A3C3F" w:rsidP="003A3C3F">
      <w:pPr>
        <w:spacing w:line="440" w:lineRule="exact"/>
        <w:rPr>
          <w:rFonts w:ascii="仿宋" w:eastAsia="仿宋" w:hAnsi="仿宋"/>
          <w:sz w:val="24"/>
          <w:szCs w:val="24"/>
        </w:rPr>
      </w:pPr>
    </w:p>
    <w:p w14:paraId="708FB7E3" w14:textId="00DA6E22" w:rsidR="00C17C17" w:rsidRDefault="003A3C3F" w:rsidP="003A3C3F">
      <w:pPr>
        <w:spacing w:line="440" w:lineRule="exact"/>
        <w:rPr>
          <w:rFonts w:ascii="仿宋" w:eastAsia="仿宋" w:hAnsi="仿宋"/>
          <w:sz w:val="24"/>
          <w:szCs w:val="24"/>
        </w:rPr>
      </w:pPr>
      <w:r w:rsidRPr="003A3C3F">
        <w:rPr>
          <w:rFonts w:ascii="仿宋" w:eastAsia="仿宋" w:hAnsi="仿宋" w:hint="eastAsia"/>
          <w:sz w:val="24"/>
          <w:szCs w:val="24"/>
        </w:rPr>
        <w:t>总而言之，菲利的三要素论功大于过，其过更多是学科发展早期难以避免的粗糙与局限，而其功则是开创性的、方向性的。它成功地将犯罪学构建为一门现代实证科学，其“多因互动”的核心框架至今仍是犯罪社会学分析的基础模板。它所倡导的从社会根源着手预防犯罪的宏观思路，依然是当今社会治理中最具建设性的智慧遗产。在考试论述时，你可以紧扣“范式革命”、“多因互动”、“社会防卫”这几个关键词来阐述其功绩，并客观指出其在决定论、因素模型精细化方面的不足，最后肯定其不可动摇的奠基地位与现实启示，便能构成一个全面而有力的答案。</w:t>
      </w:r>
    </w:p>
    <w:p w14:paraId="78464624" w14:textId="77777777" w:rsidR="00C17C17" w:rsidRDefault="00C17C17" w:rsidP="00C17C17">
      <w:pPr>
        <w:spacing w:line="440" w:lineRule="exact"/>
        <w:rPr>
          <w:rFonts w:ascii="仿宋" w:eastAsia="仿宋" w:hAnsi="仿宋"/>
          <w:sz w:val="24"/>
          <w:szCs w:val="24"/>
        </w:rPr>
      </w:pPr>
    </w:p>
    <w:p w14:paraId="6CBEEC86" w14:textId="77777777" w:rsidR="00C17C17" w:rsidRDefault="00C17C17" w:rsidP="00C17C17">
      <w:pPr>
        <w:spacing w:line="440" w:lineRule="exact"/>
        <w:rPr>
          <w:rFonts w:ascii="仿宋" w:eastAsia="仿宋" w:hAnsi="仿宋"/>
          <w:sz w:val="24"/>
          <w:szCs w:val="24"/>
        </w:rPr>
      </w:pPr>
    </w:p>
    <w:p w14:paraId="348B7AE7" w14:textId="70EC2B58" w:rsidR="00C17C17" w:rsidRPr="00D03740" w:rsidRDefault="00C17C17" w:rsidP="00C17C17">
      <w:pPr>
        <w:spacing w:line="440" w:lineRule="exact"/>
        <w:rPr>
          <w:rFonts w:ascii="仿宋" w:eastAsia="仿宋" w:hAnsi="仿宋"/>
          <w:sz w:val="30"/>
          <w:szCs w:val="30"/>
        </w:rPr>
      </w:pPr>
      <w:r w:rsidRPr="00D03740">
        <w:rPr>
          <w:rFonts w:ascii="仿宋" w:eastAsia="仿宋" w:hAnsi="仿宋" w:hint="eastAsia"/>
          <w:sz w:val="30"/>
          <w:szCs w:val="30"/>
        </w:rPr>
        <w:t>3.从加罗法洛法定犯的角度讨论如何实现关于机动车和非机动车的犯罪预防</w:t>
      </w:r>
    </w:p>
    <w:p w14:paraId="3647EB74" w14:textId="77777777" w:rsidR="00890276" w:rsidRPr="00890276" w:rsidRDefault="00890276" w:rsidP="00890276">
      <w:pPr>
        <w:spacing w:line="440" w:lineRule="exact"/>
        <w:rPr>
          <w:rFonts w:ascii="仿宋" w:eastAsia="仿宋" w:hAnsi="仿宋"/>
          <w:sz w:val="24"/>
          <w:szCs w:val="24"/>
        </w:rPr>
      </w:pPr>
      <w:r w:rsidRPr="00890276">
        <w:rPr>
          <w:rFonts w:ascii="仿宋" w:eastAsia="仿宋" w:hAnsi="仿宋" w:hint="eastAsia"/>
          <w:sz w:val="24"/>
          <w:szCs w:val="24"/>
        </w:rPr>
        <w:t>根据《道路交通安全法》第</w:t>
      </w:r>
      <w:r w:rsidRPr="00890276">
        <w:rPr>
          <w:rFonts w:ascii="仿宋" w:eastAsia="仿宋" w:hAnsi="仿宋"/>
          <w:sz w:val="24"/>
          <w:szCs w:val="24"/>
        </w:rPr>
        <w:t>119条的规定,车辆分为机动车和非机动车。</w:t>
      </w:r>
    </w:p>
    <w:p w14:paraId="0020809C" w14:textId="77777777" w:rsidR="00890276" w:rsidRPr="00890276" w:rsidRDefault="00890276" w:rsidP="00890276">
      <w:pPr>
        <w:spacing w:line="440" w:lineRule="exact"/>
        <w:rPr>
          <w:rFonts w:ascii="仿宋" w:eastAsia="仿宋" w:hAnsi="仿宋"/>
          <w:sz w:val="24"/>
          <w:szCs w:val="24"/>
        </w:rPr>
      </w:pPr>
      <w:r w:rsidRPr="00890276">
        <w:rPr>
          <w:rFonts w:ascii="仿宋" w:eastAsia="仿宋" w:hAnsi="仿宋"/>
          <w:sz w:val="24"/>
          <w:szCs w:val="24"/>
        </w:rPr>
        <w:t>(1)机动车指“以动力装置驱动或者牵引,上道路行驶的供人员乘用或者用</w:t>
      </w:r>
    </w:p>
    <w:p w14:paraId="79F28E60" w14:textId="77777777" w:rsidR="00890276" w:rsidRPr="00890276" w:rsidRDefault="00890276" w:rsidP="00890276">
      <w:pPr>
        <w:spacing w:line="440" w:lineRule="exact"/>
        <w:rPr>
          <w:rFonts w:ascii="仿宋" w:eastAsia="仿宋" w:hAnsi="仿宋"/>
          <w:sz w:val="24"/>
          <w:szCs w:val="24"/>
        </w:rPr>
      </w:pPr>
      <w:r w:rsidRPr="00890276">
        <w:rPr>
          <w:rFonts w:ascii="仿宋" w:eastAsia="仿宋" w:hAnsi="仿宋" w:hint="eastAsia"/>
          <w:sz w:val="24"/>
          <w:szCs w:val="24"/>
        </w:rPr>
        <w:t>于运送物品以及进行工程专项作业的轮式车辆”。</w:t>
      </w:r>
    </w:p>
    <w:p w14:paraId="694CF16F" w14:textId="77777777" w:rsidR="00890276" w:rsidRPr="00890276" w:rsidRDefault="00890276" w:rsidP="00890276">
      <w:pPr>
        <w:spacing w:line="440" w:lineRule="exact"/>
        <w:rPr>
          <w:rFonts w:ascii="仿宋" w:eastAsia="仿宋" w:hAnsi="仿宋"/>
          <w:sz w:val="24"/>
          <w:szCs w:val="24"/>
        </w:rPr>
      </w:pPr>
      <w:r w:rsidRPr="00890276">
        <w:rPr>
          <w:rFonts w:ascii="仿宋" w:eastAsia="仿宋" w:hAnsi="仿宋"/>
          <w:sz w:val="24"/>
          <w:szCs w:val="24"/>
        </w:rPr>
        <w:t>(2)非机动车指“以人力或者畜力驱动,上道路行驶的交通工具,以及虽有</w:t>
      </w:r>
    </w:p>
    <w:p w14:paraId="47D72197" w14:textId="77777777" w:rsidR="00890276" w:rsidRPr="00890276" w:rsidRDefault="00890276" w:rsidP="00890276">
      <w:pPr>
        <w:spacing w:line="440" w:lineRule="exact"/>
        <w:rPr>
          <w:rFonts w:ascii="仿宋" w:eastAsia="仿宋" w:hAnsi="仿宋"/>
          <w:sz w:val="24"/>
          <w:szCs w:val="24"/>
        </w:rPr>
      </w:pPr>
      <w:r w:rsidRPr="00890276">
        <w:rPr>
          <w:rFonts w:ascii="仿宋" w:eastAsia="仿宋" w:hAnsi="仿宋" w:hint="eastAsia"/>
          <w:sz w:val="24"/>
          <w:szCs w:val="24"/>
        </w:rPr>
        <w:t>动力装置驱动但设计最高时速、空车质量、外形尺寸符合有关国家标准的残疾</w:t>
      </w:r>
    </w:p>
    <w:p w14:paraId="233077C6" w14:textId="77777777" w:rsidR="00890276" w:rsidRPr="00890276" w:rsidRDefault="00890276" w:rsidP="00890276">
      <w:pPr>
        <w:spacing w:line="440" w:lineRule="exact"/>
        <w:rPr>
          <w:rFonts w:ascii="仿宋" w:eastAsia="仿宋" w:hAnsi="仿宋"/>
          <w:sz w:val="24"/>
          <w:szCs w:val="24"/>
        </w:rPr>
      </w:pPr>
      <w:r w:rsidRPr="00890276">
        <w:rPr>
          <w:rFonts w:ascii="仿宋" w:eastAsia="仿宋" w:hAnsi="仿宋" w:hint="eastAsia"/>
          <w:sz w:val="24"/>
          <w:szCs w:val="24"/>
        </w:rPr>
        <w:t>人机动轮椅车、电动自行车等交通工具”。</w:t>
      </w:r>
    </w:p>
    <w:p w14:paraId="156F9936" w14:textId="77777777" w:rsidR="00890276" w:rsidRPr="00890276" w:rsidRDefault="00890276" w:rsidP="00890276">
      <w:pPr>
        <w:spacing w:line="440" w:lineRule="exact"/>
        <w:rPr>
          <w:rFonts w:ascii="仿宋" w:eastAsia="仿宋" w:hAnsi="仿宋"/>
          <w:sz w:val="24"/>
          <w:szCs w:val="24"/>
        </w:rPr>
      </w:pPr>
      <w:r w:rsidRPr="00890276">
        <w:rPr>
          <w:rFonts w:ascii="仿宋" w:eastAsia="仿宋" w:hAnsi="仿宋" w:hint="eastAsia"/>
          <w:sz w:val="24"/>
          <w:szCs w:val="24"/>
        </w:rPr>
        <w:lastRenderedPageBreak/>
        <w:t>风险社会中机动车的疑难问题</w:t>
      </w:r>
      <w:r w:rsidRPr="00890276">
        <w:rPr>
          <w:rFonts w:ascii="仿宋" w:eastAsia="仿宋" w:hAnsi="仿宋"/>
          <w:sz w:val="24"/>
          <w:szCs w:val="24"/>
        </w:rPr>
        <w:t>:</w:t>
      </w:r>
    </w:p>
    <w:p w14:paraId="493FE092" w14:textId="75555B85" w:rsidR="00C17C17" w:rsidRDefault="00890276" w:rsidP="00890276">
      <w:pPr>
        <w:spacing w:line="440" w:lineRule="exact"/>
        <w:rPr>
          <w:rFonts w:ascii="仿宋" w:eastAsia="仿宋" w:hAnsi="仿宋"/>
          <w:sz w:val="24"/>
          <w:szCs w:val="24"/>
        </w:rPr>
      </w:pPr>
      <w:r w:rsidRPr="00890276">
        <w:rPr>
          <w:rFonts w:ascii="仿宋" w:eastAsia="仿宋" w:hAnsi="仿宋"/>
          <w:sz w:val="24"/>
          <w:szCs w:val="24"/>
        </w:rPr>
        <w:t>(1)超标电动自行车(两轮、三轮)</w:t>
      </w:r>
    </w:p>
    <w:p w14:paraId="694E02A6" w14:textId="66A4F247" w:rsidR="00C17C17" w:rsidRDefault="00890276" w:rsidP="00C17C17">
      <w:pPr>
        <w:spacing w:line="440" w:lineRule="exact"/>
        <w:rPr>
          <w:rFonts w:ascii="仿宋" w:eastAsia="仿宋" w:hAnsi="仿宋"/>
          <w:sz w:val="24"/>
          <w:szCs w:val="24"/>
        </w:rPr>
      </w:pPr>
      <w:r>
        <w:rPr>
          <w:rFonts w:ascii="仿宋" w:eastAsia="仿宋" w:hAnsi="仿宋" w:hint="eastAsia"/>
          <w:sz w:val="24"/>
          <w:szCs w:val="24"/>
        </w:rPr>
        <w:t>新国标</w:t>
      </w:r>
    </w:p>
    <w:p w14:paraId="0582916D" w14:textId="77777777" w:rsidR="005247F0" w:rsidRDefault="005247F0" w:rsidP="00C17C17">
      <w:pPr>
        <w:spacing w:line="440" w:lineRule="exact"/>
        <w:rPr>
          <w:rFonts w:ascii="仿宋" w:eastAsia="仿宋" w:hAnsi="仿宋"/>
          <w:sz w:val="24"/>
          <w:szCs w:val="24"/>
        </w:rPr>
      </w:pPr>
    </w:p>
    <w:p w14:paraId="494F4339" w14:textId="77777777" w:rsidR="001861B5" w:rsidRPr="001861B5" w:rsidRDefault="001861B5" w:rsidP="001861B5">
      <w:pPr>
        <w:spacing w:line="440" w:lineRule="exact"/>
        <w:rPr>
          <w:rFonts w:ascii="仿宋" w:eastAsia="仿宋" w:hAnsi="仿宋"/>
          <w:sz w:val="24"/>
          <w:szCs w:val="24"/>
        </w:rPr>
      </w:pPr>
      <w:r w:rsidRPr="001861B5">
        <w:rPr>
          <w:rFonts w:ascii="仿宋" w:eastAsia="仿宋" w:hAnsi="仿宋" w:hint="eastAsia"/>
          <w:sz w:val="24"/>
          <w:szCs w:val="24"/>
        </w:rPr>
        <w:t>用犯罪三元论分析周立齐案件</w:t>
      </w:r>
    </w:p>
    <w:p w14:paraId="00D2BA0D" w14:textId="77777777" w:rsidR="001861B5" w:rsidRPr="001861B5" w:rsidRDefault="001861B5" w:rsidP="001861B5">
      <w:pPr>
        <w:spacing w:line="440" w:lineRule="exact"/>
        <w:rPr>
          <w:rFonts w:ascii="仿宋" w:eastAsia="仿宋" w:hAnsi="仿宋"/>
          <w:sz w:val="24"/>
          <w:szCs w:val="24"/>
        </w:rPr>
      </w:pPr>
    </w:p>
    <w:p w14:paraId="2F383E1E" w14:textId="77777777" w:rsidR="001861B5" w:rsidRPr="001861B5" w:rsidRDefault="001861B5" w:rsidP="001861B5">
      <w:pPr>
        <w:spacing w:line="440" w:lineRule="exact"/>
        <w:rPr>
          <w:rFonts w:ascii="仿宋" w:eastAsia="仿宋" w:hAnsi="仿宋"/>
          <w:sz w:val="24"/>
          <w:szCs w:val="24"/>
        </w:rPr>
      </w:pPr>
      <w:r w:rsidRPr="001861B5">
        <w:rPr>
          <w:rFonts w:ascii="仿宋" w:eastAsia="仿宋" w:hAnsi="仿宋" w:hint="eastAsia"/>
          <w:sz w:val="24"/>
          <w:szCs w:val="24"/>
        </w:rPr>
        <w:t>意大利犯罪学家菲利提出的犯罪三元论，打破了传统犯罪学单一归因的局限，认为任何犯罪行为都是人类学因素、自然因素与社会因素相互作用的结果。这一理论为解析复杂犯罪案件提供了系统性框架。周立齐（绰号“窃·格瓦拉”）作为多次盗窃电动车的惯犯，其从</w:t>
      </w:r>
      <w:r w:rsidRPr="001861B5">
        <w:rPr>
          <w:rFonts w:ascii="仿宋" w:eastAsia="仿宋" w:hAnsi="仿宋"/>
          <w:sz w:val="24"/>
          <w:szCs w:val="24"/>
        </w:rPr>
        <w:t>13岁辍学混迹社会到四进宫的犯罪历程，深刻印证了三元因素在犯罪发生、发展及反复过程中的协同影响。以下将结合案件细节，从三元论的三个维度展开具体分析。</w:t>
      </w:r>
    </w:p>
    <w:p w14:paraId="1BB3E3FC" w14:textId="77777777" w:rsidR="001861B5" w:rsidRPr="001861B5" w:rsidRDefault="001861B5" w:rsidP="001861B5">
      <w:pPr>
        <w:spacing w:line="440" w:lineRule="exact"/>
        <w:rPr>
          <w:rFonts w:ascii="仿宋" w:eastAsia="仿宋" w:hAnsi="仿宋"/>
          <w:sz w:val="24"/>
          <w:szCs w:val="24"/>
        </w:rPr>
      </w:pPr>
    </w:p>
    <w:p w14:paraId="5F3E0CC7" w14:textId="77777777" w:rsidR="001861B5" w:rsidRPr="001861B5" w:rsidRDefault="001861B5" w:rsidP="001861B5">
      <w:pPr>
        <w:spacing w:line="440" w:lineRule="exact"/>
        <w:rPr>
          <w:rFonts w:ascii="仿宋" w:eastAsia="仿宋" w:hAnsi="仿宋"/>
          <w:sz w:val="24"/>
          <w:szCs w:val="24"/>
        </w:rPr>
      </w:pPr>
      <w:r w:rsidRPr="001861B5">
        <w:rPr>
          <w:rFonts w:ascii="仿宋" w:eastAsia="仿宋" w:hAnsi="仿宋" w:hint="eastAsia"/>
          <w:sz w:val="24"/>
          <w:szCs w:val="24"/>
        </w:rPr>
        <w:t>一、人类学因素：个体生理与心理的先天及习得特质</w:t>
      </w:r>
    </w:p>
    <w:p w14:paraId="6A7D28C3" w14:textId="77777777" w:rsidR="001861B5" w:rsidRPr="001861B5" w:rsidRDefault="001861B5" w:rsidP="001861B5">
      <w:pPr>
        <w:spacing w:line="440" w:lineRule="exact"/>
        <w:rPr>
          <w:rFonts w:ascii="仿宋" w:eastAsia="仿宋" w:hAnsi="仿宋"/>
          <w:sz w:val="24"/>
          <w:szCs w:val="24"/>
        </w:rPr>
      </w:pPr>
    </w:p>
    <w:p w14:paraId="5E91A9BD" w14:textId="77777777" w:rsidR="001861B5" w:rsidRPr="001861B5" w:rsidRDefault="001861B5" w:rsidP="001861B5">
      <w:pPr>
        <w:spacing w:line="440" w:lineRule="exact"/>
        <w:rPr>
          <w:rFonts w:ascii="仿宋" w:eastAsia="仿宋" w:hAnsi="仿宋"/>
          <w:sz w:val="24"/>
          <w:szCs w:val="24"/>
        </w:rPr>
      </w:pPr>
      <w:r w:rsidRPr="001861B5">
        <w:rPr>
          <w:rFonts w:ascii="仿宋" w:eastAsia="仿宋" w:hAnsi="仿宋" w:hint="eastAsia"/>
          <w:sz w:val="24"/>
          <w:szCs w:val="24"/>
        </w:rPr>
        <w:t>犯罪三元论中的人类学因素，涵盖犯罪人的生理状况、个性特征、习得习性等先天与后天形成的个体特质，是犯罪行为发生的内在基础。在周立齐案件中，人类学因素主要体现在三个层面：</w:t>
      </w:r>
    </w:p>
    <w:p w14:paraId="15299CE4" w14:textId="77777777" w:rsidR="001861B5" w:rsidRPr="001861B5" w:rsidRDefault="001861B5" w:rsidP="001861B5">
      <w:pPr>
        <w:spacing w:line="440" w:lineRule="exact"/>
        <w:rPr>
          <w:rFonts w:ascii="仿宋" w:eastAsia="仿宋" w:hAnsi="仿宋"/>
          <w:sz w:val="24"/>
          <w:szCs w:val="24"/>
        </w:rPr>
      </w:pPr>
    </w:p>
    <w:p w14:paraId="78749983" w14:textId="77777777" w:rsidR="001861B5" w:rsidRPr="001861B5" w:rsidRDefault="001861B5" w:rsidP="001861B5">
      <w:pPr>
        <w:spacing w:line="440" w:lineRule="exact"/>
        <w:rPr>
          <w:rFonts w:ascii="仿宋" w:eastAsia="仿宋" w:hAnsi="仿宋"/>
          <w:sz w:val="24"/>
          <w:szCs w:val="24"/>
        </w:rPr>
      </w:pPr>
      <w:r w:rsidRPr="001861B5">
        <w:rPr>
          <w:rFonts w:ascii="仿宋" w:eastAsia="仿宋" w:hAnsi="仿宋" w:hint="eastAsia"/>
          <w:sz w:val="24"/>
          <w:szCs w:val="24"/>
        </w:rPr>
        <w:t>其一，低学历与认知能力局限。周立齐出生于贫困农村家庭，仅接受过三年级义务教育便辍学，文化水平的缺失使其缺乏正确的价值观引导，无法建立健全的是非判断标准。当他</w:t>
      </w:r>
      <w:r w:rsidRPr="001861B5">
        <w:rPr>
          <w:rFonts w:ascii="仿宋" w:eastAsia="仿宋" w:hAnsi="仿宋"/>
          <w:sz w:val="24"/>
          <w:szCs w:val="24"/>
        </w:rPr>
        <w:t>13岁试图进入社会“闯一闯”时，因无学历、无技能难以找到合法谋生途径，面对生存压力时，极易被短期获利的违法手段吸引。这种认知局限也导致他对犯罪后果缺乏足够敬畏，多次入狱后仍未彻底悔改，甚至将监狱生活描述为“比家里好”，凸显其对社会规则的认知偏差。</w:t>
      </w:r>
    </w:p>
    <w:p w14:paraId="2C3229C2" w14:textId="77777777" w:rsidR="001861B5" w:rsidRPr="001861B5" w:rsidRDefault="001861B5" w:rsidP="001861B5">
      <w:pPr>
        <w:spacing w:line="440" w:lineRule="exact"/>
        <w:rPr>
          <w:rFonts w:ascii="仿宋" w:eastAsia="仿宋" w:hAnsi="仿宋"/>
          <w:sz w:val="24"/>
          <w:szCs w:val="24"/>
        </w:rPr>
      </w:pPr>
    </w:p>
    <w:p w14:paraId="1B78B200" w14:textId="77777777" w:rsidR="001861B5" w:rsidRPr="001861B5" w:rsidRDefault="001861B5" w:rsidP="001861B5">
      <w:pPr>
        <w:spacing w:line="440" w:lineRule="exact"/>
        <w:rPr>
          <w:rFonts w:ascii="仿宋" w:eastAsia="仿宋" w:hAnsi="仿宋"/>
          <w:sz w:val="24"/>
          <w:szCs w:val="24"/>
        </w:rPr>
      </w:pPr>
      <w:r w:rsidRPr="001861B5">
        <w:rPr>
          <w:rFonts w:ascii="仿宋" w:eastAsia="仿宋" w:hAnsi="仿宋" w:hint="eastAsia"/>
          <w:sz w:val="24"/>
          <w:szCs w:val="24"/>
        </w:rPr>
        <w:t>其二，习得性犯罪习性与心理成瘾。周立齐的犯罪行为具有明显的连续性和习惯性，从早年与同伴“偷瓜偷鸡”的小偷小摸，逐渐发展为有组织的电动车盗窃，形成了稳定的犯罪习得习性。根据相关研究，盗窃等财产型犯罪易形成“犯罪成瘾”，周立齐多次盗窃后销赃获利，用赃款挥霍享乐，这种“不劳而获”的快感进一步强化了其犯罪动机，使其陷入“盗窃</w:t>
      </w:r>
      <w:r w:rsidRPr="001861B5">
        <w:rPr>
          <w:rFonts w:ascii="仿宋" w:eastAsia="仿宋" w:hAnsi="仿宋"/>
          <w:sz w:val="24"/>
          <w:szCs w:val="24"/>
        </w:rPr>
        <w:t>-入狱-释放-再盗窃”的恶性循环。</w:t>
      </w:r>
      <w:r w:rsidRPr="001861B5">
        <w:rPr>
          <w:rFonts w:ascii="仿宋" w:eastAsia="仿宋" w:hAnsi="仿宋"/>
          <w:sz w:val="24"/>
          <w:szCs w:val="24"/>
        </w:rPr>
        <w:lastRenderedPageBreak/>
        <w:t>此外，长期与社会闲散人员厮混，让他形成了“打工可耻、投机为荣”的扭曲心理，将犯罪作为维持生活的主要方式。</w:t>
      </w:r>
    </w:p>
    <w:p w14:paraId="00515829" w14:textId="77777777" w:rsidR="001861B5" w:rsidRPr="001861B5" w:rsidRDefault="001861B5" w:rsidP="001861B5">
      <w:pPr>
        <w:spacing w:line="440" w:lineRule="exact"/>
        <w:rPr>
          <w:rFonts w:ascii="仿宋" w:eastAsia="仿宋" w:hAnsi="仿宋"/>
          <w:sz w:val="24"/>
          <w:szCs w:val="24"/>
        </w:rPr>
      </w:pPr>
    </w:p>
    <w:p w14:paraId="4BAFCC2D" w14:textId="77777777" w:rsidR="001861B5" w:rsidRPr="001861B5" w:rsidRDefault="001861B5" w:rsidP="001861B5">
      <w:pPr>
        <w:spacing w:line="440" w:lineRule="exact"/>
        <w:rPr>
          <w:rFonts w:ascii="仿宋" w:eastAsia="仿宋" w:hAnsi="仿宋"/>
          <w:sz w:val="24"/>
          <w:szCs w:val="24"/>
        </w:rPr>
      </w:pPr>
      <w:r w:rsidRPr="001861B5">
        <w:rPr>
          <w:rFonts w:ascii="仿宋" w:eastAsia="仿宋" w:hAnsi="仿宋" w:hint="eastAsia"/>
          <w:sz w:val="24"/>
          <w:szCs w:val="24"/>
        </w:rPr>
        <w:t>其三，性格中的放任与冲动特质。从案件采访细节来看，周立齐在被捕后面对镜头毫无愧疚之意，言语间充满戏谑与放任，这种性格特质使其难以接受他人劝诫、抵制外界诱惑。其兄弟回忆，多次刑满释放后，亲友的劝诫虽能短期奏效，但他很快又会与社会闲散人员聚集，重新陷入犯罪泥潭，凸显其性格中自我约束能力的缺失。</w:t>
      </w:r>
    </w:p>
    <w:p w14:paraId="3238A56E" w14:textId="77777777" w:rsidR="001861B5" w:rsidRPr="001861B5" w:rsidRDefault="001861B5" w:rsidP="001861B5">
      <w:pPr>
        <w:spacing w:line="440" w:lineRule="exact"/>
        <w:rPr>
          <w:rFonts w:ascii="仿宋" w:eastAsia="仿宋" w:hAnsi="仿宋"/>
          <w:sz w:val="24"/>
          <w:szCs w:val="24"/>
        </w:rPr>
      </w:pPr>
    </w:p>
    <w:p w14:paraId="422F2EF9" w14:textId="77777777" w:rsidR="001861B5" w:rsidRPr="001861B5" w:rsidRDefault="001861B5" w:rsidP="001861B5">
      <w:pPr>
        <w:spacing w:line="440" w:lineRule="exact"/>
        <w:rPr>
          <w:rFonts w:ascii="仿宋" w:eastAsia="仿宋" w:hAnsi="仿宋"/>
          <w:sz w:val="24"/>
          <w:szCs w:val="24"/>
        </w:rPr>
      </w:pPr>
      <w:r w:rsidRPr="001861B5">
        <w:rPr>
          <w:rFonts w:ascii="仿宋" w:eastAsia="仿宋" w:hAnsi="仿宋" w:hint="eastAsia"/>
          <w:sz w:val="24"/>
          <w:szCs w:val="24"/>
        </w:rPr>
        <w:t>二、自然因素：地理环境与物质环境的催化作用</w:t>
      </w:r>
    </w:p>
    <w:p w14:paraId="2729E146" w14:textId="77777777" w:rsidR="001861B5" w:rsidRPr="001861B5" w:rsidRDefault="001861B5" w:rsidP="001861B5">
      <w:pPr>
        <w:spacing w:line="440" w:lineRule="exact"/>
        <w:rPr>
          <w:rFonts w:ascii="仿宋" w:eastAsia="仿宋" w:hAnsi="仿宋"/>
          <w:sz w:val="24"/>
          <w:szCs w:val="24"/>
        </w:rPr>
      </w:pPr>
    </w:p>
    <w:p w14:paraId="0CB3F39A" w14:textId="77777777" w:rsidR="001861B5" w:rsidRPr="001861B5" w:rsidRDefault="001861B5" w:rsidP="001861B5">
      <w:pPr>
        <w:spacing w:line="440" w:lineRule="exact"/>
        <w:rPr>
          <w:rFonts w:ascii="仿宋" w:eastAsia="仿宋" w:hAnsi="仿宋"/>
          <w:sz w:val="24"/>
          <w:szCs w:val="24"/>
        </w:rPr>
      </w:pPr>
      <w:r w:rsidRPr="001861B5">
        <w:rPr>
          <w:rFonts w:ascii="仿宋" w:eastAsia="仿宋" w:hAnsi="仿宋" w:hint="eastAsia"/>
          <w:sz w:val="24"/>
          <w:szCs w:val="24"/>
        </w:rPr>
        <w:t>自然因素是指犯罪人所处的物质环境，包括地理区位、气候条件、居住环境等，这些因素通过影响犯罪机会与犯罪成本，间接推动犯罪行为的发生。在周立齐案件中，自然因素的影响尤为显著：</w:t>
      </w:r>
    </w:p>
    <w:p w14:paraId="6E95251F" w14:textId="77777777" w:rsidR="001861B5" w:rsidRPr="001861B5" w:rsidRDefault="001861B5" w:rsidP="001861B5">
      <w:pPr>
        <w:spacing w:line="440" w:lineRule="exact"/>
        <w:rPr>
          <w:rFonts w:ascii="仿宋" w:eastAsia="仿宋" w:hAnsi="仿宋"/>
          <w:sz w:val="24"/>
          <w:szCs w:val="24"/>
        </w:rPr>
      </w:pPr>
    </w:p>
    <w:p w14:paraId="6ABE0FB8" w14:textId="77777777" w:rsidR="001861B5" w:rsidRPr="001861B5" w:rsidRDefault="001861B5" w:rsidP="001861B5">
      <w:pPr>
        <w:spacing w:line="440" w:lineRule="exact"/>
        <w:rPr>
          <w:rFonts w:ascii="仿宋" w:eastAsia="仿宋" w:hAnsi="仿宋"/>
          <w:sz w:val="24"/>
          <w:szCs w:val="24"/>
        </w:rPr>
      </w:pPr>
      <w:r w:rsidRPr="001861B5">
        <w:rPr>
          <w:rFonts w:ascii="仿宋" w:eastAsia="仿宋" w:hAnsi="仿宋" w:hint="eastAsia"/>
          <w:sz w:val="24"/>
          <w:szCs w:val="24"/>
        </w:rPr>
        <w:t>其一，偏远农村的贫困环境与资源匮乏。周立齐的家位于广西南宁郊区的偏僻村庄，家庭居住条件恶劣，</w:t>
      </w:r>
      <w:r w:rsidRPr="001861B5">
        <w:rPr>
          <w:rFonts w:ascii="仿宋" w:eastAsia="仿宋" w:hAnsi="仿宋"/>
          <w:sz w:val="24"/>
          <w:szCs w:val="24"/>
        </w:rPr>
        <w:t>30平方米的院落拥挤凌乱，屋内地面凹凸不平、屋顶漏雨，是“村里独一无二的穷”。这种贫困的物质环境不仅限制了他的成长资源，使其无法接受完整教育，更直接催生了他的生存焦虑。父母作为农民收入微薄，难以支撑家庭开支，为改变生活现状，他过早进入社会，而偏远地区就业机会的稀缺，使其不得不寻找“捷径”谋生。</w:t>
      </w:r>
    </w:p>
    <w:p w14:paraId="186DF09F" w14:textId="77777777" w:rsidR="001861B5" w:rsidRPr="001861B5" w:rsidRDefault="001861B5" w:rsidP="001861B5">
      <w:pPr>
        <w:spacing w:line="440" w:lineRule="exact"/>
        <w:rPr>
          <w:rFonts w:ascii="仿宋" w:eastAsia="仿宋" w:hAnsi="仿宋"/>
          <w:sz w:val="24"/>
          <w:szCs w:val="24"/>
        </w:rPr>
      </w:pPr>
    </w:p>
    <w:p w14:paraId="4CB4B105" w14:textId="77777777" w:rsidR="001861B5" w:rsidRPr="001861B5" w:rsidRDefault="001861B5" w:rsidP="001861B5">
      <w:pPr>
        <w:spacing w:line="440" w:lineRule="exact"/>
        <w:rPr>
          <w:rFonts w:ascii="仿宋" w:eastAsia="仿宋" w:hAnsi="仿宋"/>
          <w:sz w:val="24"/>
          <w:szCs w:val="24"/>
        </w:rPr>
      </w:pPr>
      <w:r w:rsidRPr="001861B5">
        <w:rPr>
          <w:rFonts w:ascii="仿宋" w:eastAsia="仿宋" w:hAnsi="仿宋" w:hint="eastAsia"/>
          <w:sz w:val="24"/>
          <w:szCs w:val="24"/>
        </w:rPr>
        <w:t>其二，城乡结合部的地理区位提供犯罪便利。周立齐的犯罪活动主要集中在城镇与农村的结合区域，这一区域具有独特的犯罪优势：一方面，随着城镇化发展，电动车成为居民常用交通工具，目标数量多、价值适中，且多停放在户外，防护措施薄弱，属于“易下手”的合适目标；另一方面，城乡结合部人员流动性大、监控设施不完善，犯罪行为被发现和查处的概率较低，降低了犯罪风险。此外，该区域的二手交易市场较为活跃，为周立齐销赃提供了便利渠道，形成了“盗窃</w:t>
      </w:r>
      <w:r w:rsidRPr="001861B5">
        <w:rPr>
          <w:rFonts w:ascii="仿宋" w:eastAsia="仿宋" w:hAnsi="仿宋"/>
          <w:sz w:val="24"/>
          <w:szCs w:val="24"/>
        </w:rPr>
        <w:t>-销赃”的完整犯罪链条。</w:t>
      </w:r>
    </w:p>
    <w:p w14:paraId="4AF7DB91" w14:textId="77777777" w:rsidR="001861B5" w:rsidRPr="001861B5" w:rsidRDefault="001861B5" w:rsidP="001861B5">
      <w:pPr>
        <w:spacing w:line="440" w:lineRule="exact"/>
        <w:rPr>
          <w:rFonts w:ascii="仿宋" w:eastAsia="仿宋" w:hAnsi="仿宋"/>
          <w:sz w:val="24"/>
          <w:szCs w:val="24"/>
        </w:rPr>
      </w:pPr>
    </w:p>
    <w:p w14:paraId="21AF1FD8" w14:textId="77777777" w:rsidR="001861B5" w:rsidRPr="001861B5" w:rsidRDefault="001861B5" w:rsidP="001861B5">
      <w:pPr>
        <w:spacing w:line="440" w:lineRule="exact"/>
        <w:rPr>
          <w:rFonts w:ascii="仿宋" w:eastAsia="仿宋" w:hAnsi="仿宋"/>
          <w:sz w:val="24"/>
          <w:szCs w:val="24"/>
        </w:rPr>
      </w:pPr>
      <w:r w:rsidRPr="001861B5">
        <w:rPr>
          <w:rFonts w:ascii="仿宋" w:eastAsia="仿宋" w:hAnsi="仿宋" w:hint="eastAsia"/>
          <w:sz w:val="24"/>
          <w:szCs w:val="24"/>
        </w:rPr>
        <w:t>三、社会因素：宏观与微观社会环境的核心驱动</w:t>
      </w:r>
    </w:p>
    <w:p w14:paraId="566576F6" w14:textId="77777777" w:rsidR="001861B5" w:rsidRPr="001861B5" w:rsidRDefault="001861B5" w:rsidP="001861B5">
      <w:pPr>
        <w:spacing w:line="440" w:lineRule="exact"/>
        <w:rPr>
          <w:rFonts w:ascii="仿宋" w:eastAsia="仿宋" w:hAnsi="仿宋"/>
          <w:sz w:val="24"/>
          <w:szCs w:val="24"/>
        </w:rPr>
      </w:pPr>
    </w:p>
    <w:p w14:paraId="0D919EE0" w14:textId="77777777" w:rsidR="001861B5" w:rsidRPr="001861B5" w:rsidRDefault="001861B5" w:rsidP="001861B5">
      <w:pPr>
        <w:spacing w:line="440" w:lineRule="exact"/>
        <w:rPr>
          <w:rFonts w:ascii="仿宋" w:eastAsia="仿宋" w:hAnsi="仿宋"/>
          <w:sz w:val="24"/>
          <w:szCs w:val="24"/>
        </w:rPr>
      </w:pPr>
      <w:r w:rsidRPr="001861B5">
        <w:rPr>
          <w:rFonts w:ascii="仿宋" w:eastAsia="仿宋" w:hAnsi="仿宋" w:hint="eastAsia"/>
          <w:sz w:val="24"/>
          <w:szCs w:val="24"/>
        </w:rPr>
        <w:t>社会因素是犯罪三元论中影响最为深刻的因素，涵盖经济状况、教育体系、社会交往、文化环境等多个层面，是犯罪行为发生的核心驱动力。周立齐的犯罪历程，本质上是社会环境缺陷相互叠加的结果：</w:t>
      </w:r>
    </w:p>
    <w:p w14:paraId="2688B33F" w14:textId="77777777" w:rsidR="001861B5" w:rsidRPr="001861B5" w:rsidRDefault="001861B5" w:rsidP="001861B5">
      <w:pPr>
        <w:spacing w:line="440" w:lineRule="exact"/>
        <w:rPr>
          <w:rFonts w:ascii="仿宋" w:eastAsia="仿宋" w:hAnsi="仿宋"/>
          <w:sz w:val="24"/>
          <w:szCs w:val="24"/>
        </w:rPr>
      </w:pPr>
    </w:p>
    <w:p w14:paraId="65513061" w14:textId="77777777" w:rsidR="001861B5" w:rsidRPr="001861B5" w:rsidRDefault="001861B5" w:rsidP="001861B5">
      <w:pPr>
        <w:spacing w:line="440" w:lineRule="exact"/>
        <w:rPr>
          <w:rFonts w:ascii="仿宋" w:eastAsia="仿宋" w:hAnsi="仿宋"/>
          <w:sz w:val="24"/>
          <w:szCs w:val="24"/>
        </w:rPr>
      </w:pPr>
      <w:r w:rsidRPr="001861B5">
        <w:rPr>
          <w:rFonts w:ascii="仿宋" w:eastAsia="仿宋" w:hAnsi="仿宋" w:hint="eastAsia"/>
          <w:sz w:val="24"/>
          <w:szCs w:val="24"/>
        </w:rPr>
        <w:t>其一，贫困的家庭环境与缺失的家庭教育。周立齐家中有四男二女六个兄弟姐妹，父母受“多子多福”观念影响，无力兼顾每个孩子的成长。母亲患有精神疾病无法工作，全家依靠父亲务农维持生计，甚至出现“人猪共食”的贫困状况。家庭教育的缺失尤为致命，父母忙于谋生，无法对他进行正确的价值观引导和行为约束，使其早年小偷小摸的行为未被及时纠正，逐渐养成不良习性。同时，家庭结构的松散也导致他缺乏情感支撑，出狱后面对家庭压力时，难以通过合法途径寻求帮助。</w:t>
      </w:r>
    </w:p>
    <w:p w14:paraId="76B9F7CA" w14:textId="77777777" w:rsidR="001861B5" w:rsidRPr="001861B5" w:rsidRDefault="001861B5" w:rsidP="001861B5">
      <w:pPr>
        <w:spacing w:line="440" w:lineRule="exact"/>
        <w:rPr>
          <w:rFonts w:ascii="仿宋" w:eastAsia="仿宋" w:hAnsi="仿宋"/>
          <w:sz w:val="24"/>
          <w:szCs w:val="24"/>
        </w:rPr>
      </w:pPr>
    </w:p>
    <w:p w14:paraId="5763F891" w14:textId="77777777" w:rsidR="001861B5" w:rsidRPr="001861B5" w:rsidRDefault="001861B5" w:rsidP="001861B5">
      <w:pPr>
        <w:spacing w:line="440" w:lineRule="exact"/>
        <w:rPr>
          <w:rFonts w:ascii="仿宋" w:eastAsia="仿宋" w:hAnsi="仿宋"/>
          <w:sz w:val="24"/>
          <w:szCs w:val="24"/>
        </w:rPr>
      </w:pPr>
      <w:r w:rsidRPr="001861B5">
        <w:rPr>
          <w:rFonts w:ascii="仿宋" w:eastAsia="仿宋" w:hAnsi="仿宋" w:hint="eastAsia"/>
          <w:sz w:val="24"/>
          <w:szCs w:val="24"/>
        </w:rPr>
        <w:t>其二，教育资源的匮乏与社会支持体系的缺失。周立齐因家庭贫困三年级便辍学，教育体系未能为其提供必要的技能培训和成长引导，使其丧失了通过合法劳动谋生的基础。而社会对辍学未成年人的帮扶机制存在明显缺陷，他</w:t>
      </w:r>
      <w:r w:rsidRPr="001861B5">
        <w:rPr>
          <w:rFonts w:ascii="仿宋" w:eastAsia="仿宋" w:hAnsi="仿宋"/>
          <w:sz w:val="24"/>
          <w:szCs w:val="24"/>
        </w:rPr>
        <w:t>13岁进入社会后，既没有获得政府的职业培训支持，也没有社会组织的帮扶，只能在社会底层游荡，最终被不良群体同化。此外，他曾尝试进入工地打工，却遭遇工头卷款跑路，辛苦一年颗粒无收，这种合法劳动权益被侵害的经历，进一步消解了他对“打工致富”的信念，强化了其对合法劳动的抵触心理。</w:t>
      </w:r>
    </w:p>
    <w:p w14:paraId="3143BA01" w14:textId="77777777" w:rsidR="001861B5" w:rsidRPr="001861B5" w:rsidRDefault="001861B5" w:rsidP="001861B5">
      <w:pPr>
        <w:spacing w:line="440" w:lineRule="exact"/>
        <w:rPr>
          <w:rFonts w:ascii="仿宋" w:eastAsia="仿宋" w:hAnsi="仿宋"/>
          <w:sz w:val="24"/>
          <w:szCs w:val="24"/>
        </w:rPr>
      </w:pPr>
    </w:p>
    <w:p w14:paraId="0E437E5A" w14:textId="77777777" w:rsidR="001861B5" w:rsidRPr="001861B5" w:rsidRDefault="001861B5" w:rsidP="001861B5">
      <w:pPr>
        <w:spacing w:line="440" w:lineRule="exact"/>
        <w:rPr>
          <w:rFonts w:ascii="仿宋" w:eastAsia="仿宋" w:hAnsi="仿宋"/>
          <w:sz w:val="24"/>
          <w:szCs w:val="24"/>
        </w:rPr>
      </w:pPr>
      <w:r w:rsidRPr="001861B5">
        <w:rPr>
          <w:rFonts w:ascii="仿宋" w:eastAsia="仿宋" w:hAnsi="仿宋" w:hint="eastAsia"/>
          <w:sz w:val="24"/>
          <w:szCs w:val="24"/>
        </w:rPr>
        <w:t>其三，不良社会交往与亚文化环境的侵蚀。周立齐进入社会后结识的“朋友”多为社会闲散人员，这些人以小偷小摸为生，形成了不良的亚文化圈子。在这个圈子中，盗窃行为被视为“谋生手段”，而非违法犯罪，这种扭曲的文化氛围不断侵蚀他的价值观，使其逐渐认同“偷东西才能维持生活”的错误认知。同时，圈子内的</w:t>
      </w:r>
      <w:r w:rsidRPr="001861B5">
        <w:rPr>
          <w:rFonts w:ascii="仿宋" w:eastAsia="仿宋" w:hAnsi="仿宋"/>
          <w:sz w:val="24"/>
          <w:szCs w:val="24"/>
        </w:rPr>
        <w:t xml:space="preserve"> peer pressure（同伴压力）也推动他反复犯罪，即使出狱后，在同伴的拉拢下也难以坚守底线。此外，互联网亚文化的不当传播也对其犯罪行为产生了间接影响，他的“打工是不可能打工的”等言论被制作成鬼畜视频、表情包疯狂传播，在</w:t>
      </w:r>
      <w:r w:rsidRPr="001861B5">
        <w:rPr>
          <w:rFonts w:ascii="仿宋" w:eastAsia="仿宋" w:hAnsi="仿宋" w:hint="eastAsia"/>
          <w:sz w:val="24"/>
          <w:szCs w:val="24"/>
        </w:rPr>
        <w:t>一定程度上弱化了其犯罪行为的危害性，甚至使其成为“网红”，这种错位的舆论导向也可能间接影响其对自身行为的认知。</w:t>
      </w:r>
    </w:p>
    <w:p w14:paraId="4E52E8D5" w14:textId="77777777" w:rsidR="001861B5" w:rsidRPr="001861B5" w:rsidRDefault="001861B5" w:rsidP="001861B5">
      <w:pPr>
        <w:spacing w:line="440" w:lineRule="exact"/>
        <w:rPr>
          <w:rFonts w:ascii="仿宋" w:eastAsia="仿宋" w:hAnsi="仿宋"/>
          <w:sz w:val="24"/>
          <w:szCs w:val="24"/>
        </w:rPr>
      </w:pPr>
    </w:p>
    <w:p w14:paraId="5DBB1EAD" w14:textId="77777777" w:rsidR="001861B5" w:rsidRPr="001861B5" w:rsidRDefault="001861B5" w:rsidP="001861B5">
      <w:pPr>
        <w:spacing w:line="440" w:lineRule="exact"/>
        <w:rPr>
          <w:rFonts w:ascii="仿宋" w:eastAsia="仿宋" w:hAnsi="仿宋"/>
          <w:sz w:val="24"/>
          <w:szCs w:val="24"/>
        </w:rPr>
      </w:pPr>
      <w:r w:rsidRPr="001861B5">
        <w:rPr>
          <w:rFonts w:ascii="仿宋" w:eastAsia="仿宋" w:hAnsi="仿宋" w:hint="eastAsia"/>
          <w:sz w:val="24"/>
          <w:szCs w:val="24"/>
        </w:rPr>
        <w:lastRenderedPageBreak/>
        <w:t>其四，社会治理与矫正体系的不足。周立齐四次入狱，却未能实现有效矫正，反映出社区矫正与出狱帮扶体系的缺陷。短期刑期内，监狱改造未能针对性地弥补其认知缺陷和技能不足，出狱后缺乏就业指导、心理疏导等后续支持，使其难以融入社会。同时，社会对刑满释放人员的歧视也增加了其融入难度，他的弟弟周立铜因学历低找工作被拒，周立齐自身也面临同样的困境，这种社会排斥感使其不得不重新回归犯罪群体。</w:t>
      </w:r>
    </w:p>
    <w:p w14:paraId="6E94B0E1" w14:textId="77777777" w:rsidR="001861B5" w:rsidRPr="001861B5" w:rsidRDefault="001861B5" w:rsidP="001861B5">
      <w:pPr>
        <w:spacing w:line="440" w:lineRule="exact"/>
        <w:rPr>
          <w:rFonts w:ascii="仿宋" w:eastAsia="仿宋" w:hAnsi="仿宋"/>
          <w:sz w:val="24"/>
          <w:szCs w:val="24"/>
        </w:rPr>
      </w:pPr>
    </w:p>
    <w:p w14:paraId="5952A65E" w14:textId="77777777" w:rsidR="001861B5" w:rsidRPr="001861B5" w:rsidRDefault="001861B5" w:rsidP="001861B5">
      <w:pPr>
        <w:spacing w:line="440" w:lineRule="exact"/>
        <w:rPr>
          <w:rFonts w:ascii="仿宋" w:eastAsia="仿宋" w:hAnsi="仿宋"/>
          <w:sz w:val="24"/>
          <w:szCs w:val="24"/>
        </w:rPr>
      </w:pPr>
      <w:r w:rsidRPr="001861B5">
        <w:rPr>
          <w:rFonts w:ascii="仿宋" w:eastAsia="仿宋" w:hAnsi="仿宋" w:hint="eastAsia"/>
          <w:sz w:val="24"/>
          <w:szCs w:val="24"/>
        </w:rPr>
        <w:t>四、三元因素的相互作用与案件启示</w:t>
      </w:r>
    </w:p>
    <w:p w14:paraId="52C53D16" w14:textId="77777777" w:rsidR="001861B5" w:rsidRPr="001861B5" w:rsidRDefault="001861B5" w:rsidP="001861B5">
      <w:pPr>
        <w:spacing w:line="440" w:lineRule="exact"/>
        <w:rPr>
          <w:rFonts w:ascii="仿宋" w:eastAsia="仿宋" w:hAnsi="仿宋"/>
          <w:sz w:val="24"/>
          <w:szCs w:val="24"/>
        </w:rPr>
      </w:pPr>
    </w:p>
    <w:p w14:paraId="73C56622" w14:textId="77777777" w:rsidR="001861B5" w:rsidRPr="001861B5" w:rsidRDefault="001861B5" w:rsidP="001861B5">
      <w:pPr>
        <w:spacing w:line="440" w:lineRule="exact"/>
        <w:rPr>
          <w:rFonts w:ascii="仿宋" w:eastAsia="仿宋" w:hAnsi="仿宋"/>
          <w:sz w:val="24"/>
          <w:szCs w:val="24"/>
        </w:rPr>
      </w:pPr>
      <w:r w:rsidRPr="001861B5">
        <w:rPr>
          <w:rFonts w:ascii="仿宋" w:eastAsia="仿宋" w:hAnsi="仿宋" w:hint="eastAsia"/>
          <w:sz w:val="24"/>
          <w:szCs w:val="24"/>
        </w:rPr>
        <w:t>周立齐的犯罪行为并非单一因素导致，而是人类学、自然、社会三大因素相互交织、协同作用的结果：贫困的自然环境催生生存焦虑，构成犯罪的原始动机；缺失的家庭教育与不良社会交往塑造了其扭曲的个性与犯罪习性，成为犯罪的内在基础；而城乡结合部的地理便利与社会治理缺陷，则为犯罪行为提供了现实条件。三者相互强化，形成了“动机</w:t>
      </w:r>
      <w:r w:rsidRPr="001861B5">
        <w:rPr>
          <w:rFonts w:ascii="仿宋" w:eastAsia="仿宋" w:hAnsi="仿宋"/>
          <w:sz w:val="24"/>
          <w:szCs w:val="24"/>
        </w:rPr>
        <w:t>-能力-机会”的犯罪闭环，导致其多次入狱仍屡教不改。</w:t>
      </w:r>
    </w:p>
    <w:p w14:paraId="76EC0AD4" w14:textId="77777777" w:rsidR="001861B5" w:rsidRPr="001861B5" w:rsidRDefault="001861B5" w:rsidP="001861B5">
      <w:pPr>
        <w:spacing w:line="440" w:lineRule="exact"/>
        <w:rPr>
          <w:rFonts w:ascii="仿宋" w:eastAsia="仿宋" w:hAnsi="仿宋"/>
          <w:sz w:val="24"/>
          <w:szCs w:val="24"/>
        </w:rPr>
      </w:pPr>
    </w:p>
    <w:p w14:paraId="5868572F" w14:textId="77777777" w:rsidR="001861B5" w:rsidRPr="001861B5" w:rsidRDefault="001861B5" w:rsidP="001861B5">
      <w:pPr>
        <w:spacing w:line="440" w:lineRule="exact"/>
        <w:rPr>
          <w:rFonts w:ascii="仿宋" w:eastAsia="仿宋" w:hAnsi="仿宋"/>
          <w:sz w:val="24"/>
          <w:szCs w:val="24"/>
        </w:rPr>
      </w:pPr>
      <w:r w:rsidRPr="001861B5">
        <w:rPr>
          <w:rFonts w:ascii="仿宋" w:eastAsia="仿宋" w:hAnsi="仿宋" w:hint="eastAsia"/>
          <w:sz w:val="24"/>
          <w:szCs w:val="24"/>
        </w:rPr>
        <w:t>从犯罪三元论视角分析周立齐案件，可为犯罪预防与矫正提供重要启示：其一，针对社会因素这一核心驱动力，需完善社会保障体系，加大对贫困地区的教育资源投入，建立辍学未成年人帮扶机制，从源头减少犯罪动机；其二，优化自然环境治理，加强城乡结合部的监控设施建设，规范二手交易市场，提高犯罪成本；其三，强化社区矫正与出狱帮扶，针对刑满释放人员的认知缺陷与技能不足开展针对性改造，消除社会歧视，帮助其融入社会；其四，关注个体心理与行为矫正，通过家庭教育指导、心理疏导等方式，提升个体自我约束能力，打破“犯罪成瘾”的恶性循环。</w:t>
      </w:r>
    </w:p>
    <w:p w14:paraId="35E57CC4" w14:textId="77777777" w:rsidR="001861B5" w:rsidRPr="001861B5" w:rsidRDefault="001861B5" w:rsidP="001861B5">
      <w:pPr>
        <w:spacing w:line="440" w:lineRule="exact"/>
        <w:rPr>
          <w:rFonts w:ascii="仿宋" w:eastAsia="仿宋" w:hAnsi="仿宋"/>
          <w:sz w:val="24"/>
          <w:szCs w:val="24"/>
        </w:rPr>
      </w:pPr>
    </w:p>
    <w:p w14:paraId="6AFB28FC" w14:textId="3FF04B1D" w:rsidR="001861B5" w:rsidRDefault="001861B5" w:rsidP="001861B5">
      <w:pPr>
        <w:spacing w:line="440" w:lineRule="exact"/>
        <w:rPr>
          <w:rFonts w:ascii="仿宋" w:eastAsia="仿宋" w:hAnsi="仿宋"/>
          <w:sz w:val="24"/>
          <w:szCs w:val="24"/>
        </w:rPr>
      </w:pPr>
      <w:r w:rsidRPr="001861B5">
        <w:rPr>
          <w:rFonts w:ascii="仿宋" w:eastAsia="仿宋" w:hAnsi="仿宋" w:hint="eastAsia"/>
          <w:sz w:val="24"/>
          <w:szCs w:val="24"/>
        </w:rPr>
        <w:t>综上，周立齐案件深刻印证了菲利犯罪三元论的科学性，犯罪行为是个体与环境相互作用的产物。只有从人类学、自然、社会三个维度全面发力，构建多层次、全方位的犯罪预防与矫正体系，才能有效遏制此类惯犯的发生，实现社会的和谐稳定。</w:t>
      </w:r>
    </w:p>
    <w:p w14:paraId="2C0CC25E" w14:textId="77777777" w:rsidR="005247F0" w:rsidRDefault="005247F0" w:rsidP="00C17C17">
      <w:pPr>
        <w:spacing w:line="440" w:lineRule="exact"/>
        <w:rPr>
          <w:rFonts w:ascii="仿宋" w:eastAsia="仿宋" w:hAnsi="仿宋"/>
          <w:sz w:val="24"/>
          <w:szCs w:val="24"/>
        </w:rPr>
      </w:pPr>
    </w:p>
    <w:p w14:paraId="5626B002" w14:textId="2364E0E1" w:rsidR="005247F0" w:rsidRDefault="005247F0" w:rsidP="005247F0">
      <w:pPr>
        <w:rPr>
          <w:rFonts w:ascii="仿宋" w:eastAsia="仿宋" w:hAnsi="仿宋"/>
          <w:sz w:val="24"/>
          <w:szCs w:val="24"/>
        </w:rPr>
      </w:pPr>
      <w:r w:rsidRPr="005247F0">
        <w:rPr>
          <w:rFonts w:ascii="仿宋" w:eastAsia="仿宋" w:hAnsi="仿宋"/>
          <w:noProof/>
          <w:sz w:val="24"/>
          <w:szCs w:val="24"/>
        </w:rPr>
        <w:lastRenderedPageBreak/>
        <w:drawing>
          <wp:inline distT="0" distB="0" distL="0" distR="0" wp14:anchorId="7013DF24" wp14:editId="798F001C">
            <wp:extent cx="5274310" cy="3919855"/>
            <wp:effectExtent l="0" t="0" r="2540" b="4445"/>
            <wp:docPr id="1096562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62362" name=""/>
                    <pic:cNvPicPr/>
                  </pic:nvPicPr>
                  <pic:blipFill>
                    <a:blip r:embed="rId7"/>
                    <a:stretch>
                      <a:fillRect/>
                    </a:stretch>
                  </pic:blipFill>
                  <pic:spPr>
                    <a:xfrm>
                      <a:off x="0" y="0"/>
                      <a:ext cx="5274310" cy="3919855"/>
                    </a:xfrm>
                    <a:prstGeom prst="rect">
                      <a:avLst/>
                    </a:prstGeom>
                  </pic:spPr>
                </pic:pic>
              </a:graphicData>
            </a:graphic>
          </wp:inline>
        </w:drawing>
      </w:r>
    </w:p>
    <w:p w14:paraId="2EB78679" w14:textId="117D208A" w:rsidR="005247F0" w:rsidRDefault="005247F0" w:rsidP="005247F0">
      <w:pPr>
        <w:rPr>
          <w:rFonts w:ascii="仿宋" w:eastAsia="仿宋" w:hAnsi="仿宋"/>
          <w:sz w:val="24"/>
          <w:szCs w:val="24"/>
        </w:rPr>
      </w:pPr>
      <w:r w:rsidRPr="005247F0">
        <w:rPr>
          <w:rFonts w:ascii="仿宋" w:eastAsia="仿宋" w:hAnsi="仿宋"/>
          <w:noProof/>
          <w:sz w:val="24"/>
          <w:szCs w:val="24"/>
        </w:rPr>
        <w:drawing>
          <wp:inline distT="0" distB="0" distL="0" distR="0" wp14:anchorId="0856037C" wp14:editId="66D06C1C">
            <wp:extent cx="4896533" cy="3600953"/>
            <wp:effectExtent l="0" t="0" r="0" b="0"/>
            <wp:docPr id="476892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92530" name=""/>
                    <pic:cNvPicPr/>
                  </pic:nvPicPr>
                  <pic:blipFill>
                    <a:blip r:embed="rId8"/>
                    <a:stretch>
                      <a:fillRect/>
                    </a:stretch>
                  </pic:blipFill>
                  <pic:spPr>
                    <a:xfrm>
                      <a:off x="0" y="0"/>
                      <a:ext cx="4896533" cy="3600953"/>
                    </a:xfrm>
                    <a:prstGeom prst="rect">
                      <a:avLst/>
                    </a:prstGeom>
                  </pic:spPr>
                </pic:pic>
              </a:graphicData>
            </a:graphic>
          </wp:inline>
        </w:drawing>
      </w:r>
    </w:p>
    <w:p w14:paraId="798C0C9F" w14:textId="3ABE454D" w:rsidR="005247F0" w:rsidRDefault="005247F0" w:rsidP="005247F0">
      <w:pPr>
        <w:rPr>
          <w:rFonts w:ascii="仿宋" w:eastAsia="仿宋" w:hAnsi="仿宋"/>
          <w:sz w:val="24"/>
          <w:szCs w:val="24"/>
        </w:rPr>
      </w:pPr>
    </w:p>
    <w:p w14:paraId="0E0913D5" w14:textId="2797748C" w:rsidR="005247F0" w:rsidRDefault="005247F0" w:rsidP="005247F0">
      <w:pPr>
        <w:rPr>
          <w:rFonts w:ascii="仿宋" w:eastAsia="仿宋" w:hAnsi="仿宋"/>
          <w:sz w:val="24"/>
          <w:szCs w:val="24"/>
        </w:rPr>
      </w:pPr>
      <w:r w:rsidRPr="005247F0">
        <w:rPr>
          <w:rFonts w:ascii="仿宋" w:eastAsia="仿宋" w:hAnsi="仿宋"/>
          <w:noProof/>
          <w:sz w:val="24"/>
          <w:szCs w:val="24"/>
        </w:rPr>
        <w:lastRenderedPageBreak/>
        <w:drawing>
          <wp:inline distT="0" distB="0" distL="0" distR="0" wp14:anchorId="56046A55" wp14:editId="33E7CD19">
            <wp:extent cx="5274310" cy="3924935"/>
            <wp:effectExtent l="0" t="0" r="2540" b="0"/>
            <wp:docPr id="1867005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05110" name=""/>
                    <pic:cNvPicPr/>
                  </pic:nvPicPr>
                  <pic:blipFill>
                    <a:blip r:embed="rId9"/>
                    <a:stretch>
                      <a:fillRect/>
                    </a:stretch>
                  </pic:blipFill>
                  <pic:spPr>
                    <a:xfrm>
                      <a:off x="0" y="0"/>
                      <a:ext cx="5274310" cy="3924935"/>
                    </a:xfrm>
                    <a:prstGeom prst="rect">
                      <a:avLst/>
                    </a:prstGeom>
                  </pic:spPr>
                </pic:pic>
              </a:graphicData>
            </a:graphic>
          </wp:inline>
        </w:drawing>
      </w:r>
      <w:r w:rsidRPr="005247F0">
        <w:rPr>
          <w:rFonts w:ascii="仿宋" w:eastAsia="仿宋" w:hAnsi="仿宋"/>
          <w:noProof/>
          <w:sz w:val="24"/>
          <w:szCs w:val="24"/>
        </w:rPr>
        <w:drawing>
          <wp:inline distT="0" distB="0" distL="0" distR="0" wp14:anchorId="785EF386" wp14:editId="6DB1659F">
            <wp:extent cx="4829849" cy="3534268"/>
            <wp:effectExtent l="0" t="0" r="8890" b="9525"/>
            <wp:docPr id="2130544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44275" name=""/>
                    <pic:cNvPicPr/>
                  </pic:nvPicPr>
                  <pic:blipFill>
                    <a:blip r:embed="rId10"/>
                    <a:stretch>
                      <a:fillRect/>
                    </a:stretch>
                  </pic:blipFill>
                  <pic:spPr>
                    <a:xfrm>
                      <a:off x="0" y="0"/>
                      <a:ext cx="4829849" cy="3534268"/>
                    </a:xfrm>
                    <a:prstGeom prst="rect">
                      <a:avLst/>
                    </a:prstGeom>
                  </pic:spPr>
                </pic:pic>
              </a:graphicData>
            </a:graphic>
          </wp:inline>
        </w:drawing>
      </w:r>
    </w:p>
    <w:p w14:paraId="5AF1B050" w14:textId="420F8045" w:rsidR="005247F0" w:rsidRDefault="005247F0" w:rsidP="005247F0">
      <w:pPr>
        <w:rPr>
          <w:rFonts w:ascii="仿宋" w:eastAsia="仿宋" w:hAnsi="仿宋"/>
          <w:sz w:val="24"/>
          <w:szCs w:val="24"/>
        </w:rPr>
      </w:pPr>
      <w:r w:rsidRPr="005247F0">
        <w:rPr>
          <w:rFonts w:ascii="仿宋" w:eastAsia="仿宋" w:hAnsi="仿宋"/>
          <w:noProof/>
          <w:sz w:val="24"/>
          <w:szCs w:val="24"/>
        </w:rPr>
        <w:lastRenderedPageBreak/>
        <w:drawing>
          <wp:inline distT="0" distB="0" distL="0" distR="0" wp14:anchorId="67B8B9F8" wp14:editId="75CE413A">
            <wp:extent cx="4328047" cy="3231931"/>
            <wp:effectExtent l="0" t="0" r="0" b="6985"/>
            <wp:docPr id="15804302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30242" name=""/>
                    <pic:cNvPicPr/>
                  </pic:nvPicPr>
                  <pic:blipFill>
                    <a:blip r:embed="rId11"/>
                    <a:stretch>
                      <a:fillRect/>
                    </a:stretch>
                  </pic:blipFill>
                  <pic:spPr>
                    <a:xfrm>
                      <a:off x="0" y="0"/>
                      <a:ext cx="4331204" cy="3234288"/>
                    </a:xfrm>
                    <a:prstGeom prst="rect">
                      <a:avLst/>
                    </a:prstGeom>
                  </pic:spPr>
                </pic:pic>
              </a:graphicData>
            </a:graphic>
          </wp:inline>
        </w:drawing>
      </w:r>
    </w:p>
    <w:p w14:paraId="3D56F9F3" w14:textId="327F8CDB" w:rsidR="005247F0" w:rsidRDefault="00D03740" w:rsidP="005247F0">
      <w:pPr>
        <w:rPr>
          <w:rFonts w:ascii="仿宋" w:eastAsia="仿宋" w:hAnsi="仿宋"/>
          <w:sz w:val="24"/>
          <w:szCs w:val="24"/>
        </w:rPr>
      </w:pPr>
      <w:r w:rsidRPr="00D03740">
        <w:rPr>
          <w:rFonts w:ascii="仿宋" w:eastAsia="仿宋" w:hAnsi="仿宋"/>
          <w:noProof/>
          <w:sz w:val="24"/>
          <w:szCs w:val="24"/>
        </w:rPr>
        <w:drawing>
          <wp:inline distT="0" distB="0" distL="0" distR="0" wp14:anchorId="624B8F0A" wp14:editId="01769BDA">
            <wp:extent cx="4512523" cy="2238703"/>
            <wp:effectExtent l="0" t="0" r="2540" b="9525"/>
            <wp:docPr id="1802081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81007" name=""/>
                    <pic:cNvPicPr/>
                  </pic:nvPicPr>
                  <pic:blipFill>
                    <a:blip r:embed="rId12"/>
                    <a:stretch>
                      <a:fillRect/>
                    </a:stretch>
                  </pic:blipFill>
                  <pic:spPr>
                    <a:xfrm>
                      <a:off x="0" y="0"/>
                      <a:ext cx="4515628" cy="2240243"/>
                    </a:xfrm>
                    <a:prstGeom prst="rect">
                      <a:avLst/>
                    </a:prstGeom>
                  </pic:spPr>
                </pic:pic>
              </a:graphicData>
            </a:graphic>
          </wp:inline>
        </w:drawing>
      </w:r>
    </w:p>
    <w:p w14:paraId="5B443D9B" w14:textId="70F659A5" w:rsidR="00D03740" w:rsidRPr="00C17C17" w:rsidRDefault="00D03740" w:rsidP="005247F0">
      <w:pPr>
        <w:rPr>
          <w:rFonts w:ascii="仿宋" w:eastAsia="仿宋" w:hAnsi="仿宋"/>
          <w:sz w:val="24"/>
          <w:szCs w:val="24"/>
        </w:rPr>
      </w:pPr>
      <w:r w:rsidRPr="00D03740">
        <w:rPr>
          <w:rFonts w:ascii="仿宋" w:eastAsia="仿宋" w:hAnsi="仿宋"/>
          <w:noProof/>
          <w:sz w:val="24"/>
          <w:szCs w:val="24"/>
        </w:rPr>
        <w:drawing>
          <wp:inline distT="0" distB="0" distL="0" distR="0" wp14:anchorId="35DA1391" wp14:editId="0A2D68A3">
            <wp:extent cx="4601217" cy="2934109"/>
            <wp:effectExtent l="0" t="0" r="8890" b="0"/>
            <wp:docPr id="1770685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85638" name=""/>
                    <pic:cNvPicPr/>
                  </pic:nvPicPr>
                  <pic:blipFill>
                    <a:blip r:embed="rId13"/>
                    <a:stretch>
                      <a:fillRect/>
                    </a:stretch>
                  </pic:blipFill>
                  <pic:spPr>
                    <a:xfrm>
                      <a:off x="0" y="0"/>
                      <a:ext cx="4601217" cy="2934109"/>
                    </a:xfrm>
                    <a:prstGeom prst="rect">
                      <a:avLst/>
                    </a:prstGeom>
                  </pic:spPr>
                </pic:pic>
              </a:graphicData>
            </a:graphic>
          </wp:inline>
        </w:drawing>
      </w:r>
    </w:p>
    <w:sectPr w:rsidR="00D03740" w:rsidRPr="00C17C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DF13C" w14:textId="77777777" w:rsidR="00CD746C" w:rsidRDefault="00CD746C" w:rsidP="001861B5">
      <w:r>
        <w:separator/>
      </w:r>
    </w:p>
  </w:endnote>
  <w:endnote w:type="continuationSeparator" w:id="0">
    <w:p w14:paraId="1F7D8256" w14:textId="77777777" w:rsidR="00CD746C" w:rsidRDefault="00CD746C" w:rsidP="001861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EFC5C" w14:textId="77777777" w:rsidR="00CD746C" w:rsidRDefault="00CD746C" w:rsidP="001861B5">
      <w:r>
        <w:separator/>
      </w:r>
    </w:p>
  </w:footnote>
  <w:footnote w:type="continuationSeparator" w:id="0">
    <w:p w14:paraId="3B3AA131" w14:textId="77777777" w:rsidR="00CD746C" w:rsidRDefault="00CD746C" w:rsidP="001861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F122A"/>
    <w:multiLevelType w:val="hybridMultilevel"/>
    <w:tmpl w:val="C13E125C"/>
    <w:lvl w:ilvl="0" w:tplc="D3B448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3B16711"/>
    <w:multiLevelType w:val="hybridMultilevel"/>
    <w:tmpl w:val="051453FC"/>
    <w:lvl w:ilvl="0" w:tplc="E3D05A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5C854F8"/>
    <w:multiLevelType w:val="multilevel"/>
    <w:tmpl w:val="D1AEB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9871373">
    <w:abstractNumId w:val="2"/>
  </w:num>
  <w:num w:numId="2" w16cid:durableId="1589466476">
    <w:abstractNumId w:val="0"/>
  </w:num>
  <w:num w:numId="3" w16cid:durableId="650908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4CD"/>
    <w:rsid w:val="000C2972"/>
    <w:rsid w:val="000F2E3D"/>
    <w:rsid w:val="001548D7"/>
    <w:rsid w:val="001861B5"/>
    <w:rsid w:val="00204FB6"/>
    <w:rsid w:val="003A3C3F"/>
    <w:rsid w:val="003D6B94"/>
    <w:rsid w:val="0041135A"/>
    <w:rsid w:val="005247F0"/>
    <w:rsid w:val="005A384C"/>
    <w:rsid w:val="006476F5"/>
    <w:rsid w:val="00890276"/>
    <w:rsid w:val="008E658A"/>
    <w:rsid w:val="0090794E"/>
    <w:rsid w:val="00AA74CD"/>
    <w:rsid w:val="00BB1AB5"/>
    <w:rsid w:val="00BB3DB8"/>
    <w:rsid w:val="00BD7EBD"/>
    <w:rsid w:val="00C17C17"/>
    <w:rsid w:val="00CB2D90"/>
    <w:rsid w:val="00CD746C"/>
    <w:rsid w:val="00D03740"/>
    <w:rsid w:val="00D34196"/>
    <w:rsid w:val="00DC706D"/>
    <w:rsid w:val="00E3399E"/>
    <w:rsid w:val="00EA55A3"/>
    <w:rsid w:val="00F45634"/>
    <w:rsid w:val="00F55351"/>
    <w:rsid w:val="00FD01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11A065"/>
  <w15:chartTrackingRefBased/>
  <w15:docId w15:val="{9C6A3BF1-AE31-44CC-9F88-48596687C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A74C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A74C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A74C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A74C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A74C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A74C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A74C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A74C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A74C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A74C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A74C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A74C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A74CD"/>
    <w:rPr>
      <w:rFonts w:cstheme="majorBidi"/>
      <w:color w:val="0F4761" w:themeColor="accent1" w:themeShade="BF"/>
      <w:sz w:val="28"/>
      <w:szCs w:val="28"/>
    </w:rPr>
  </w:style>
  <w:style w:type="character" w:customStyle="1" w:styleId="50">
    <w:name w:val="标题 5 字符"/>
    <w:basedOn w:val="a0"/>
    <w:link w:val="5"/>
    <w:uiPriority w:val="9"/>
    <w:semiHidden/>
    <w:rsid w:val="00AA74CD"/>
    <w:rPr>
      <w:rFonts w:cstheme="majorBidi"/>
      <w:color w:val="0F4761" w:themeColor="accent1" w:themeShade="BF"/>
      <w:sz w:val="24"/>
      <w:szCs w:val="24"/>
    </w:rPr>
  </w:style>
  <w:style w:type="character" w:customStyle="1" w:styleId="60">
    <w:name w:val="标题 6 字符"/>
    <w:basedOn w:val="a0"/>
    <w:link w:val="6"/>
    <w:uiPriority w:val="9"/>
    <w:semiHidden/>
    <w:rsid w:val="00AA74CD"/>
    <w:rPr>
      <w:rFonts w:cstheme="majorBidi"/>
      <w:b/>
      <w:bCs/>
      <w:color w:val="0F4761" w:themeColor="accent1" w:themeShade="BF"/>
    </w:rPr>
  </w:style>
  <w:style w:type="character" w:customStyle="1" w:styleId="70">
    <w:name w:val="标题 7 字符"/>
    <w:basedOn w:val="a0"/>
    <w:link w:val="7"/>
    <w:uiPriority w:val="9"/>
    <w:semiHidden/>
    <w:rsid w:val="00AA74CD"/>
    <w:rPr>
      <w:rFonts w:cstheme="majorBidi"/>
      <w:b/>
      <w:bCs/>
      <w:color w:val="595959" w:themeColor="text1" w:themeTint="A6"/>
    </w:rPr>
  </w:style>
  <w:style w:type="character" w:customStyle="1" w:styleId="80">
    <w:name w:val="标题 8 字符"/>
    <w:basedOn w:val="a0"/>
    <w:link w:val="8"/>
    <w:uiPriority w:val="9"/>
    <w:semiHidden/>
    <w:rsid w:val="00AA74CD"/>
    <w:rPr>
      <w:rFonts w:cstheme="majorBidi"/>
      <w:color w:val="595959" w:themeColor="text1" w:themeTint="A6"/>
    </w:rPr>
  </w:style>
  <w:style w:type="character" w:customStyle="1" w:styleId="90">
    <w:name w:val="标题 9 字符"/>
    <w:basedOn w:val="a0"/>
    <w:link w:val="9"/>
    <w:uiPriority w:val="9"/>
    <w:semiHidden/>
    <w:rsid w:val="00AA74CD"/>
    <w:rPr>
      <w:rFonts w:eastAsiaTheme="majorEastAsia" w:cstheme="majorBidi"/>
      <w:color w:val="595959" w:themeColor="text1" w:themeTint="A6"/>
    </w:rPr>
  </w:style>
  <w:style w:type="paragraph" w:styleId="a3">
    <w:name w:val="Title"/>
    <w:basedOn w:val="a"/>
    <w:next w:val="a"/>
    <w:link w:val="a4"/>
    <w:uiPriority w:val="10"/>
    <w:qFormat/>
    <w:rsid w:val="00AA74C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A74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74C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A74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74CD"/>
    <w:pPr>
      <w:spacing w:before="160" w:after="160"/>
      <w:jc w:val="center"/>
    </w:pPr>
    <w:rPr>
      <w:i/>
      <w:iCs/>
      <w:color w:val="404040" w:themeColor="text1" w:themeTint="BF"/>
    </w:rPr>
  </w:style>
  <w:style w:type="character" w:customStyle="1" w:styleId="a8">
    <w:name w:val="引用 字符"/>
    <w:basedOn w:val="a0"/>
    <w:link w:val="a7"/>
    <w:uiPriority w:val="29"/>
    <w:rsid w:val="00AA74CD"/>
    <w:rPr>
      <w:i/>
      <w:iCs/>
      <w:color w:val="404040" w:themeColor="text1" w:themeTint="BF"/>
    </w:rPr>
  </w:style>
  <w:style w:type="paragraph" w:styleId="a9">
    <w:name w:val="List Paragraph"/>
    <w:basedOn w:val="a"/>
    <w:uiPriority w:val="34"/>
    <w:qFormat/>
    <w:rsid w:val="00AA74CD"/>
    <w:pPr>
      <w:ind w:left="720"/>
      <w:contextualSpacing/>
    </w:pPr>
  </w:style>
  <w:style w:type="character" w:styleId="aa">
    <w:name w:val="Intense Emphasis"/>
    <w:basedOn w:val="a0"/>
    <w:uiPriority w:val="21"/>
    <w:qFormat/>
    <w:rsid w:val="00AA74CD"/>
    <w:rPr>
      <w:i/>
      <w:iCs/>
      <w:color w:val="0F4761" w:themeColor="accent1" w:themeShade="BF"/>
    </w:rPr>
  </w:style>
  <w:style w:type="paragraph" w:styleId="ab">
    <w:name w:val="Intense Quote"/>
    <w:basedOn w:val="a"/>
    <w:next w:val="a"/>
    <w:link w:val="ac"/>
    <w:uiPriority w:val="30"/>
    <w:qFormat/>
    <w:rsid w:val="00AA74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A74CD"/>
    <w:rPr>
      <w:i/>
      <w:iCs/>
      <w:color w:val="0F4761" w:themeColor="accent1" w:themeShade="BF"/>
    </w:rPr>
  </w:style>
  <w:style w:type="character" w:styleId="ad">
    <w:name w:val="Intense Reference"/>
    <w:basedOn w:val="a0"/>
    <w:uiPriority w:val="32"/>
    <w:qFormat/>
    <w:rsid w:val="00AA74CD"/>
    <w:rPr>
      <w:b/>
      <w:bCs/>
      <w:smallCaps/>
      <w:color w:val="0F4761" w:themeColor="accent1" w:themeShade="BF"/>
      <w:spacing w:val="5"/>
    </w:rPr>
  </w:style>
  <w:style w:type="paragraph" w:styleId="ae">
    <w:name w:val="header"/>
    <w:basedOn w:val="a"/>
    <w:link w:val="af"/>
    <w:uiPriority w:val="99"/>
    <w:unhideWhenUsed/>
    <w:rsid w:val="001861B5"/>
    <w:pPr>
      <w:tabs>
        <w:tab w:val="center" w:pos="4153"/>
        <w:tab w:val="right" w:pos="8306"/>
      </w:tabs>
      <w:snapToGrid w:val="0"/>
      <w:jc w:val="center"/>
    </w:pPr>
    <w:rPr>
      <w:sz w:val="18"/>
      <w:szCs w:val="18"/>
    </w:rPr>
  </w:style>
  <w:style w:type="character" w:customStyle="1" w:styleId="af">
    <w:name w:val="页眉 字符"/>
    <w:basedOn w:val="a0"/>
    <w:link w:val="ae"/>
    <w:uiPriority w:val="99"/>
    <w:rsid w:val="001861B5"/>
    <w:rPr>
      <w:sz w:val="18"/>
      <w:szCs w:val="18"/>
    </w:rPr>
  </w:style>
  <w:style w:type="paragraph" w:styleId="af0">
    <w:name w:val="footer"/>
    <w:basedOn w:val="a"/>
    <w:link w:val="af1"/>
    <w:uiPriority w:val="99"/>
    <w:unhideWhenUsed/>
    <w:rsid w:val="001861B5"/>
    <w:pPr>
      <w:tabs>
        <w:tab w:val="center" w:pos="4153"/>
        <w:tab w:val="right" w:pos="8306"/>
      </w:tabs>
      <w:snapToGrid w:val="0"/>
      <w:jc w:val="left"/>
    </w:pPr>
    <w:rPr>
      <w:sz w:val="18"/>
      <w:szCs w:val="18"/>
    </w:rPr>
  </w:style>
  <w:style w:type="character" w:customStyle="1" w:styleId="af1">
    <w:name w:val="页脚 字符"/>
    <w:basedOn w:val="a0"/>
    <w:link w:val="af0"/>
    <w:uiPriority w:val="99"/>
    <w:rsid w:val="001861B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1555</TotalTime>
  <Pages>1</Pages>
  <Words>4264</Words>
  <Characters>4265</Characters>
  <Application>Microsoft Office Word</Application>
  <DocSecurity>0</DocSecurity>
  <Lines>164</Lines>
  <Paragraphs>75</Paragraphs>
  <ScaleCrop>false</ScaleCrop>
  <Company/>
  <LinksUpToDate>false</LinksUpToDate>
  <CharactersWithSpaces>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井源 李</dc:creator>
  <cp:keywords/>
  <dc:description/>
  <cp:lastModifiedBy>井源 李</cp:lastModifiedBy>
  <cp:revision>8</cp:revision>
  <dcterms:created xsi:type="dcterms:W3CDTF">2025-12-29T08:00:00Z</dcterms:created>
  <dcterms:modified xsi:type="dcterms:W3CDTF">2026-01-13T14:20:00Z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b86e0d23-97fc-4807-8a1e-778e8d4cbccb</vt:lpwstr>
  </property>
</Properties>
</file>