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8D7B" w14:textId="77777777" w:rsidR="00742C45" w:rsidRPr="00742C45" w:rsidRDefault="00742C45" w:rsidP="00742C45">
      <w:pPr>
        <w:pStyle w:val="Title"/>
        <w:jc w:val="center"/>
        <w:rPr>
          <w:sz w:val="36"/>
          <w:szCs w:val="36"/>
        </w:rPr>
      </w:pPr>
      <w:r w:rsidRPr="00742C45">
        <w:rPr>
          <w:sz w:val="36"/>
          <w:szCs w:val="36"/>
        </w:rPr>
        <w:t xml:space="preserve">A digital platform for supporting long term retention in mental health </w:t>
      </w:r>
      <w:proofErr w:type="gramStart"/>
      <w:r w:rsidRPr="00742C45">
        <w:rPr>
          <w:sz w:val="36"/>
          <w:szCs w:val="36"/>
        </w:rPr>
        <w:t>research</w:t>
      </w:r>
      <w:proofErr w:type="gramEnd"/>
    </w:p>
    <w:p w14:paraId="5F41F234" w14:textId="5B096060" w:rsidR="0028718B" w:rsidRPr="00172476" w:rsidRDefault="004F27DE" w:rsidP="00AA3CC4">
      <w:pPr>
        <w:pStyle w:val="Heading1"/>
      </w:pPr>
      <w:r w:rsidRPr="00BF465F">
        <w:t>Background</w:t>
      </w:r>
    </w:p>
    <w:p w14:paraId="7B2FAD03" w14:textId="03896E01" w:rsidR="009E22AF" w:rsidRPr="00172476" w:rsidRDefault="00E528A7" w:rsidP="009F009C">
      <w:pPr>
        <w:rPr>
          <w:rFonts w:cstheme="minorHAnsi"/>
        </w:rPr>
      </w:pPr>
      <w:r w:rsidRPr="00172476">
        <w:rPr>
          <w:rFonts w:cstheme="minorHAnsi"/>
        </w:rPr>
        <w:t xml:space="preserve">Evidence suggests that participation in mental health </w:t>
      </w:r>
      <w:r w:rsidR="009D33F6" w:rsidRPr="00172476">
        <w:rPr>
          <w:rFonts w:cstheme="minorHAnsi"/>
        </w:rPr>
        <w:t>services</w:t>
      </w:r>
      <w:r w:rsidRPr="00172476">
        <w:rPr>
          <w:rFonts w:cstheme="minorHAnsi"/>
        </w:rPr>
        <w:t xml:space="preserve"> </w:t>
      </w:r>
      <w:r w:rsidR="00E644EC" w:rsidRPr="00172476">
        <w:rPr>
          <w:rFonts w:cstheme="minorHAnsi"/>
        </w:rPr>
        <w:t>is not heterogenous with different groups experienc</w:t>
      </w:r>
      <w:r w:rsidR="000B1241" w:rsidRPr="00172476">
        <w:rPr>
          <w:rFonts w:cstheme="minorHAnsi"/>
        </w:rPr>
        <w:t>ing</w:t>
      </w:r>
      <w:r w:rsidR="00E644EC" w:rsidRPr="00172476">
        <w:rPr>
          <w:rFonts w:cstheme="minorHAnsi"/>
        </w:rPr>
        <w:t xml:space="preserve"> different participation rates</w:t>
      </w:r>
      <w:r w:rsidR="00D81AE0" w:rsidRPr="00172476">
        <w:rPr>
          <w:rStyle w:val="FootnoteReference"/>
          <w:rFonts w:cstheme="minorHAnsi"/>
        </w:rPr>
        <w:footnoteReference w:id="2"/>
      </w:r>
      <w:r w:rsidR="2A671E5F" w:rsidRPr="00172476">
        <w:rPr>
          <w:rFonts w:cstheme="minorHAnsi"/>
        </w:rPr>
        <w:t>.</w:t>
      </w:r>
      <w:r w:rsidR="009D33F6" w:rsidRPr="00172476">
        <w:rPr>
          <w:rFonts w:cstheme="minorHAnsi"/>
        </w:rPr>
        <w:t xml:space="preserve"> </w:t>
      </w:r>
      <w:r w:rsidR="009E22AF" w:rsidRPr="00172476">
        <w:rPr>
          <w:rFonts w:cstheme="minorHAnsi"/>
        </w:rPr>
        <w:t xml:space="preserve">Retention in </w:t>
      </w:r>
      <w:r w:rsidR="008513F6" w:rsidRPr="00172476">
        <w:rPr>
          <w:rFonts w:cstheme="minorHAnsi"/>
        </w:rPr>
        <w:t>mental</w:t>
      </w:r>
      <w:r w:rsidR="003157BA" w:rsidRPr="00172476">
        <w:rPr>
          <w:rFonts w:cstheme="minorHAnsi"/>
        </w:rPr>
        <w:t xml:space="preserve"> health research can be compounded by </w:t>
      </w:r>
      <w:r w:rsidR="0013046A">
        <w:rPr>
          <w:rFonts w:cstheme="minorHAnsi"/>
        </w:rPr>
        <w:t xml:space="preserve">challenges in </w:t>
      </w:r>
      <w:r w:rsidR="00FB447C" w:rsidRPr="00172476">
        <w:rPr>
          <w:rFonts w:cstheme="minorHAnsi"/>
        </w:rPr>
        <w:t xml:space="preserve">seeking access to services and </w:t>
      </w:r>
      <w:r w:rsidR="003157BA" w:rsidRPr="00172476">
        <w:rPr>
          <w:rFonts w:cstheme="minorHAnsi"/>
        </w:rPr>
        <w:t>adherence to treatments for mental ill</w:t>
      </w:r>
      <w:r w:rsidR="009A39BF">
        <w:rPr>
          <w:rFonts w:cstheme="minorHAnsi"/>
        </w:rPr>
        <w:t xml:space="preserve"> health</w:t>
      </w:r>
      <w:r w:rsidR="00FB447C" w:rsidRPr="00172476">
        <w:rPr>
          <w:rFonts w:cstheme="minorHAnsi"/>
        </w:rPr>
        <w:t xml:space="preserve"> more generally</w:t>
      </w:r>
      <w:r w:rsidR="003C073E" w:rsidRPr="00172476">
        <w:rPr>
          <w:rFonts w:cstheme="minorHAnsi"/>
        </w:rPr>
        <w:t xml:space="preserve">, which </w:t>
      </w:r>
      <w:r w:rsidR="00DC1B27" w:rsidRPr="00172476">
        <w:rPr>
          <w:rFonts w:cstheme="minorHAnsi"/>
        </w:rPr>
        <w:t>is further exacerbated by demographic factors such as age, gender</w:t>
      </w:r>
      <w:r w:rsidR="0012335F" w:rsidRPr="00172476">
        <w:rPr>
          <w:rFonts w:cstheme="minorHAnsi"/>
        </w:rPr>
        <w:t>,</w:t>
      </w:r>
      <w:r w:rsidR="00DC1B27" w:rsidRPr="00172476">
        <w:rPr>
          <w:rFonts w:cstheme="minorHAnsi"/>
        </w:rPr>
        <w:t xml:space="preserve"> and ethnicity</w:t>
      </w:r>
      <w:r w:rsidR="0027683D" w:rsidRPr="00172476">
        <w:rPr>
          <w:rStyle w:val="FootnoteReference"/>
          <w:rFonts w:cstheme="minorHAnsi"/>
        </w:rPr>
        <w:footnoteReference w:id="3"/>
      </w:r>
      <w:r w:rsidR="003157BA" w:rsidRPr="00172476">
        <w:rPr>
          <w:rFonts w:cstheme="minorHAnsi"/>
        </w:rPr>
        <w:t xml:space="preserve">. </w:t>
      </w:r>
    </w:p>
    <w:p w14:paraId="3F0DAF17" w14:textId="04D2F1DB" w:rsidR="009B17EC" w:rsidRPr="00172476" w:rsidRDefault="004302A0" w:rsidP="009F009C">
      <w:r w:rsidRPr="170411F6">
        <w:t>Participation in research is burdensome</w:t>
      </w:r>
      <w:r w:rsidR="005456EA" w:rsidRPr="170411F6">
        <w:t>. Naidoo et al</w:t>
      </w:r>
      <w:r w:rsidR="00F81AE6" w:rsidRPr="170411F6">
        <w:rPr>
          <w:rStyle w:val="FootnoteReference"/>
        </w:rPr>
        <w:footnoteReference w:id="4"/>
      </w:r>
      <w:r w:rsidR="001A575D" w:rsidRPr="170411F6">
        <w:t xml:space="preserve"> </w:t>
      </w:r>
      <w:r w:rsidR="005456EA" w:rsidRPr="170411F6">
        <w:t xml:space="preserve">found </w:t>
      </w:r>
      <w:r w:rsidR="5917FD68" w:rsidRPr="17CE45DB">
        <w:t>th</w:t>
      </w:r>
      <w:r w:rsidR="5917FD68" w:rsidRPr="170411F6">
        <w:t>e burden of participation was</w:t>
      </w:r>
      <w:r w:rsidR="007D5E15" w:rsidRPr="170411F6">
        <w:t xml:space="preserve"> related to trial administration</w:t>
      </w:r>
      <w:r w:rsidR="003B7114" w:rsidRPr="170411F6">
        <w:t xml:space="preserve"> </w:t>
      </w:r>
      <w:r w:rsidR="7EF28386" w:rsidRPr="170411F6">
        <w:t>(</w:t>
      </w:r>
      <w:r w:rsidR="003B7114" w:rsidRPr="170411F6">
        <w:t>exacerbated by</w:t>
      </w:r>
      <w:r w:rsidR="007D5E15" w:rsidRPr="170411F6">
        <w:t xml:space="preserve"> high volume</w:t>
      </w:r>
      <w:r w:rsidR="009A39BF" w:rsidRPr="170411F6">
        <w:t xml:space="preserve"> communications</w:t>
      </w:r>
      <w:r w:rsidR="5031EC46" w:rsidRPr="170411F6">
        <w:t>)</w:t>
      </w:r>
      <w:r w:rsidR="003B7114" w:rsidRPr="170411F6">
        <w:t>,</w:t>
      </w:r>
      <w:r w:rsidR="009A39BF" w:rsidRPr="170411F6">
        <w:t xml:space="preserve"> </w:t>
      </w:r>
      <w:r w:rsidR="007D5E15" w:rsidRPr="170411F6">
        <w:t>inadequate</w:t>
      </w:r>
      <w:r w:rsidR="003B7114" w:rsidRPr="170411F6">
        <w:t xml:space="preserve"> </w:t>
      </w:r>
      <w:r w:rsidR="00FC2793" w:rsidRPr="170411F6">
        <w:t xml:space="preserve">communication </w:t>
      </w:r>
      <w:r w:rsidR="003B7114" w:rsidRPr="170411F6">
        <w:t>format</w:t>
      </w:r>
      <w:r w:rsidR="0005735D" w:rsidRPr="170411F6">
        <w:t>s</w:t>
      </w:r>
      <w:r w:rsidR="004354A5" w:rsidRPr="170411F6">
        <w:t>,</w:t>
      </w:r>
      <w:r w:rsidR="00695B28" w:rsidRPr="170411F6">
        <w:t xml:space="preserve"> and </w:t>
      </w:r>
      <w:r w:rsidR="00FC2793" w:rsidRPr="170411F6">
        <w:t xml:space="preserve">a </w:t>
      </w:r>
      <w:r w:rsidR="00695B28" w:rsidRPr="170411F6">
        <w:t xml:space="preserve">high </w:t>
      </w:r>
      <w:r w:rsidR="00450888" w:rsidRPr="170411F6">
        <w:t xml:space="preserve">variety </w:t>
      </w:r>
      <w:r w:rsidR="00F771B0" w:rsidRPr="170411F6">
        <w:t xml:space="preserve">of </w:t>
      </w:r>
      <w:r w:rsidR="00695B28" w:rsidRPr="170411F6">
        <w:t xml:space="preserve">complex </w:t>
      </w:r>
      <w:r w:rsidR="00450888" w:rsidRPr="170411F6">
        <w:t xml:space="preserve">information. </w:t>
      </w:r>
      <w:r w:rsidR="004354A5" w:rsidRPr="170411F6">
        <w:t xml:space="preserve">Interventions to improve retention in mental health </w:t>
      </w:r>
      <w:r w:rsidR="00F50320" w:rsidRPr="170411F6">
        <w:t>services focus on engagement and have demonstrated some positive impact</w:t>
      </w:r>
      <w:r w:rsidR="00BA7895" w:rsidRPr="170411F6">
        <w:rPr>
          <w:rStyle w:val="FootnoteReference"/>
        </w:rPr>
        <w:footnoteReference w:id="5"/>
      </w:r>
      <w:r w:rsidR="009677D5" w:rsidRPr="170411F6">
        <w:t>.</w:t>
      </w:r>
      <w:r w:rsidR="009B17EC" w:rsidRPr="170411F6">
        <w:t xml:space="preserve"> The systematic review by Woodall et al found that some research had reported outreach and engagement activities as beneficial to retention in studies</w:t>
      </w:r>
      <w:r w:rsidR="003A63C3" w:rsidRPr="170411F6">
        <w:rPr>
          <w:rStyle w:val="FootnoteReference"/>
        </w:rPr>
        <w:footnoteReference w:id="6"/>
      </w:r>
      <w:r w:rsidR="00554746" w:rsidRPr="170411F6">
        <w:t>.</w:t>
      </w:r>
    </w:p>
    <w:p w14:paraId="47894F7B" w14:textId="5C6C2488" w:rsidR="00315E4E" w:rsidRPr="00172476" w:rsidRDefault="00450888" w:rsidP="009F009C">
      <w:pPr>
        <w:rPr>
          <w:rFonts w:cstheme="minorHAnsi"/>
        </w:rPr>
      </w:pPr>
      <w:r w:rsidRPr="00172476">
        <w:rPr>
          <w:rFonts w:cstheme="minorHAnsi"/>
        </w:rPr>
        <w:t xml:space="preserve">Using </w:t>
      </w:r>
      <w:r w:rsidR="00B257CF">
        <w:rPr>
          <w:rFonts w:cstheme="minorHAnsi"/>
        </w:rPr>
        <w:t xml:space="preserve">routine </w:t>
      </w:r>
      <w:r w:rsidR="00B63F78" w:rsidRPr="00172476">
        <w:rPr>
          <w:rFonts w:cstheme="minorHAnsi"/>
        </w:rPr>
        <w:t>social communication tools</w:t>
      </w:r>
      <w:r w:rsidR="00E36290" w:rsidRPr="00172476">
        <w:rPr>
          <w:rFonts w:cstheme="minorHAnsi"/>
        </w:rPr>
        <w:t xml:space="preserve">, such as text messaging and </w:t>
      </w:r>
      <w:r w:rsidR="00325DBE" w:rsidRPr="00172476">
        <w:rPr>
          <w:rFonts w:cstheme="minorHAnsi"/>
        </w:rPr>
        <w:t>WhatsApp</w:t>
      </w:r>
      <w:r w:rsidR="00E36290" w:rsidRPr="00172476">
        <w:rPr>
          <w:rFonts w:cstheme="minorHAnsi"/>
        </w:rPr>
        <w:t>,</w:t>
      </w:r>
      <w:r w:rsidR="00B63F78" w:rsidRPr="00172476">
        <w:rPr>
          <w:rFonts w:cstheme="minorHAnsi"/>
        </w:rPr>
        <w:t xml:space="preserve"> to engage wi</w:t>
      </w:r>
      <w:r w:rsidR="003B7114" w:rsidRPr="00172476">
        <w:rPr>
          <w:rFonts w:cstheme="minorHAnsi"/>
        </w:rPr>
        <w:t>th participants of mental health research</w:t>
      </w:r>
      <w:r w:rsidR="00315E4E" w:rsidRPr="00172476">
        <w:rPr>
          <w:rFonts w:cstheme="minorHAnsi"/>
        </w:rPr>
        <w:t xml:space="preserve"> could:</w:t>
      </w:r>
    </w:p>
    <w:p w14:paraId="7BC50179" w14:textId="3BC25D2F" w:rsidR="004302A0" w:rsidRPr="00172476" w:rsidRDefault="00315E4E" w:rsidP="009F009C">
      <w:pPr>
        <w:pStyle w:val="ListParagraph"/>
        <w:numPr>
          <w:ilvl w:val="0"/>
          <w:numId w:val="9"/>
        </w:numPr>
        <w:rPr>
          <w:rFonts w:cstheme="minorHAnsi"/>
        </w:rPr>
      </w:pPr>
      <w:r w:rsidRPr="00172476">
        <w:rPr>
          <w:rFonts w:cstheme="minorHAnsi"/>
        </w:rPr>
        <w:t>Increase engagement by utilising communication tools that participants use routinely, reducing the burden</w:t>
      </w:r>
      <w:r w:rsidR="003B7114" w:rsidRPr="00172476">
        <w:rPr>
          <w:rFonts w:cstheme="minorHAnsi"/>
        </w:rPr>
        <w:t xml:space="preserve"> </w:t>
      </w:r>
      <w:r w:rsidR="00FC2793">
        <w:rPr>
          <w:rFonts w:cstheme="minorHAnsi"/>
        </w:rPr>
        <w:t>of</w:t>
      </w:r>
      <w:r w:rsidR="00023F3B" w:rsidRPr="00172476">
        <w:rPr>
          <w:rFonts w:cstheme="minorHAnsi"/>
        </w:rPr>
        <w:t xml:space="preserve"> communication in a more unfamiliar</w:t>
      </w:r>
      <w:r w:rsidR="0071513E" w:rsidRPr="00172476">
        <w:rPr>
          <w:rFonts w:cstheme="minorHAnsi"/>
        </w:rPr>
        <w:t xml:space="preserve"> forum (</w:t>
      </w:r>
      <w:proofErr w:type="gramStart"/>
      <w:r w:rsidR="0071513E" w:rsidRPr="00172476">
        <w:rPr>
          <w:rFonts w:cstheme="minorHAnsi"/>
        </w:rPr>
        <w:t>e.g.</w:t>
      </w:r>
      <w:proofErr w:type="gramEnd"/>
      <w:r w:rsidR="0071513E" w:rsidRPr="00172476">
        <w:rPr>
          <w:rFonts w:cstheme="minorHAnsi"/>
        </w:rPr>
        <w:t xml:space="preserve"> a new app)</w:t>
      </w:r>
      <w:r w:rsidR="00E53618">
        <w:rPr>
          <w:rFonts w:cstheme="minorHAnsi"/>
        </w:rPr>
        <w:t>.</w:t>
      </w:r>
    </w:p>
    <w:p w14:paraId="166F682A" w14:textId="764F1476" w:rsidR="0071513E" w:rsidRPr="00172476" w:rsidRDefault="0071513E" w:rsidP="009F009C">
      <w:pPr>
        <w:pStyle w:val="ListParagraph"/>
        <w:numPr>
          <w:ilvl w:val="0"/>
          <w:numId w:val="9"/>
        </w:numPr>
        <w:rPr>
          <w:rFonts w:cstheme="minorHAnsi"/>
        </w:rPr>
      </w:pPr>
      <w:r w:rsidRPr="00172476">
        <w:rPr>
          <w:rFonts w:cstheme="minorHAnsi"/>
        </w:rPr>
        <w:t xml:space="preserve">Increase engagement by providing opportunities </w:t>
      </w:r>
      <w:r w:rsidR="00180EE8" w:rsidRPr="00172476">
        <w:rPr>
          <w:rFonts w:cstheme="minorHAnsi"/>
        </w:rPr>
        <w:t>for</w:t>
      </w:r>
      <w:r w:rsidRPr="00172476">
        <w:rPr>
          <w:rFonts w:cstheme="minorHAnsi"/>
        </w:rPr>
        <w:t xml:space="preserve"> two</w:t>
      </w:r>
      <w:r w:rsidR="001C61CE" w:rsidRPr="00172476">
        <w:rPr>
          <w:rFonts w:cstheme="minorHAnsi"/>
        </w:rPr>
        <w:t>-</w:t>
      </w:r>
      <w:r w:rsidRPr="00172476">
        <w:rPr>
          <w:rFonts w:cstheme="minorHAnsi"/>
        </w:rPr>
        <w:t>way discourse</w:t>
      </w:r>
      <w:r w:rsidR="006740C8" w:rsidRPr="00172476">
        <w:rPr>
          <w:rFonts w:cstheme="minorHAnsi"/>
        </w:rPr>
        <w:t xml:space="preserve"> outside of traditional phone and email communication, which isn’t always convenient to research participants</w:t>
      </w:r>
      <w:r w:rsidR="00E53618">
        <w:rPr>
          <w:rFonts w:cstheme="minorHAnsi"/>
        </w:rPr>
        <w:t>.</w:t>
      </w:r>
    </w:p>
    <w:p w14:paraId="03C88188" w14:textId="3DDBC999" w:rsidR="00FB3D5B" w:rsidRPr="00172476" w:rsidRDefault="00FB3D5B" w:rsidP="009F009C">
      <w:pPr>
        <w:pStyle w:val="ListParagraph"/>
        <w:numPr>
          <w:ilvl w:val="0"/>
          <w:numId w:val="9"/>
        </w:numPr>
        <w:rPr>
          <w:rFonts w:cstheme="minorHAnsi"/>
        </w:rPr>
      </w:pPr>
      <w:r w:rsidRPr="00172476">
        <w:rPr>
          <w:rFonts w:cstheme="minorHAnsi"/>
        </w:rPr>
        <w:t xml:space="preserve">Provide opportunities to personalise ways in which research participants engage by </w:t>
      </w:r>
      <w:r w:rsidR="00180EE8" w:rsidRPr="00172476">
        <w:rPr>
          <w:rFonts w:cstheme="minorHAnsi"/>
        </w:rPr>
        <w:t>allowing them to select their communication method preference</w:t>
      </w:r>
      <w:r w:rsidR="001C61CE" w:rsidRPr="00172476">
        <w:rPr>
          <w:rFonts w:cstheme="minorHAnsi"/>
        </w:rPr>
        <w:t>.</w:t>
      </w:r>
    </w:p>
    <w:p w14:paraId="046CF474" w14:textId="00352CB4" w:rsidR="0028718B" w:rsidRPr="00172476" w:rsidRDefault="00823FD2" w:rsidP="00AA3CC4">
      <w:pPr>
        <w:pStyle w:val="Heading1"/>
      </w:pPr>
      <w:r w:rsidRPr="00172476">
        <w:t>Pro</w:t>
      </w:r>
      <w:r w:rsidR="007C1E6E" w:rsidRPr="00172476">
        <w:t>totype</w:t>
      </w:r>
    </w:p>
    <w:p w14:paraId="05CA2E14" w14:textId="4971AD3F" w:rsidR="1FAE5A89" w:rsidRPr="00172476" w:rsidRDefault="1FAE5A89" w:rsidP="009F009C">
      <w:pPr>
        <w:spacing w:line="257" w:lineRule="auto"/>
      </w:pPr>
      <w:r w:rsidRPr="170411F6">
        <w:rPr>
          <w:rFonts w:eastAsia="Times New Roman"/>
        </w:rPr>
        <w:t>What if we take the model of the Customer Relationship Management</w:t>
      </w:r>
      <w:r w:rsidR="00F1318F" w:rsidRPr="170411F6">
        <w:rPr>
          <w:rFonts w:eastAsia="Times New Roman"/>
        </w:rPr>
        <w:t xml:space="preserve"> (CRM)</w:t>
      </w:r>
      <w:r w:rsidRPr="170411F6">
        <w:rPr>
          <w:rFonts w:eastAsia="Times New Roman"/>
        </w:rPr>
        <w:t xml:space="preserve"> system and make it a Participant Relationship </w:t>
      </w:r>
      <w:r w:rsidR="00F1318F" w:rsidRPr="170411F6">
        <w:rPr>
          <w:rFonts w:eastAsia="Times New Roman"/>
        </w:rPr>
        <w:t>Management (PRM)</w:t>
      </w:r>
      <w:r w:rsidRPr="170411F6">
        <w:rPr>
          <w:rFonts w:eastAsia="Times New Roman"/>
        </w:rPr>
        <w:t xml:space="preserve"> system?  A traditional CRM </w:t>
      </w:r>
      <w:r w:rsidR="009C0069" w:rsidRPr="170411F6">
        <w:rPr>
          <w:rFonts w:eastAsia="Times New Roman"/>
        </w:rPr>
        <w:t xml:space="preserve">system </w:t>
      </w:r>
      <w:r w:rsidRPr="170411F6">
        <w:rPr>
          <w:rFonts w:eastAsia="Times New Roman"/>
        </w:rPr>
        <w:t>manages contact details, and logs interactions to allow for easy follow up and prioriti</w:t>
      </w:r>
      <w:r w:rsidR="009C0069" w:rsidRPr="170411F6">
        <w:rPr>
          <w:rFonts w:eastAsia="Times New Roman"/>
        </w:rPr>
        <w:t>s</w:t>
      </w:r>
      <w:r w:rsidRPr="170411F6">
        <w:rPr>
          <w:rFonts w:eastAsia="Times New Roman"/>
        </w:rPr>
        <w:t xml:space="preserve">ation – tasks which are equally key to the delivery of a research project.  However, the core technology can be expanded on.  In a world where interactions between human beings are increasingly digital, why can’t we </w:t>
      </w:r>
      <w:proofErr w:type="gramStart"/>
      <w:r w:rsidRPr="170411F6">
        <w:rPr>
          <w:rFonts w:eastAsia="Times New Roman"/>
        </w:rPr>
        <w:t xml:space="preserve">leverage </w:t>
      </w:r>
      <w:r w:rsidR="6796DF06" w:rsidRPr="170411F6">
        <w:rPr>
          <w:rFonts w:eastAsia="Times New Roman"/>
        </w:rPr>
        <w:t xml:space="preserve"> social</w:t>
      </w:r>
      <w:proofErr w:type="gramEnd"/>
      <w:r w:rsidRPr="170411F6">
        <w:rPr>
          <w:rFonts w:eastAsia="Times New Roman"/>
        </w:rPr>
        <w:t xml:space="preserve"> communication technology to allow for interactions to be customi</w:t>
      </w:r>
      <w:r w:rsidR="009C0069" w:rsidRPr="170411F6">
        <w:rPr>
          <w:rFonts w:eastAsia="Times New Roman"/>
        </w:rPr>
        <w:t>s</w:t>
      </w:r>
      <w:r w:rsidRPr="170411F6">
        <w:rPr>
          <w:rFonts w:eastAsia="Times New Roman"/>
        </w:rPr>
        <w:t>ed to the preferences of our participants without placing any extra pressure on the researcher?</w:t>
      </w:r>
    </w:p>
    <w:p w14:paraId="7F04D86F" w14:textId="612994C8" w:rsidR="1FAE5A89" w:rsidRPr="00172476" w:rsidRDefault="1FAE5A89" w:rsidP="009F009C">
      <w:pPr>
        <w:spacing w:line="257" w:lineRule="auto"/>
        <w:rPr>
          <w:rFonts w:cstheme="minorHAnsi"/>
        </w:rPr>
      </w:pPr>
      <w:r w:rsidRPr="00172476">
        <w:rPr>
          <w:rFonts w:eastAsia="Times New Roman" w:cstheme="minorHAnsi"/>
        </w:rPr>
        <w:t xml:space="preserve">In our prototype we have developed such a PRM </w:t>
      </w:r>
      <w:r w:rsidR="009267B7">
        <w:rPr>
          <w:rFonts w:eastAsia="Times New Roman" w:cstheme="minorHAnsi"/>
        </w:rPr>
        <w:t xml:space="preserve">system </w:t>
      </w:r>
      <w:r w:rsidRPr="00172476">
        <w:rPr>
          <w:rFonts w:eastAsia="Times New Roman" w:cstheme="minorHAnsi"/>
        </w:rPr>
        <w:t>- a unified web portal by which researchers can:</w:t>
      </w:r>
    </w:p>
    <w:p w14:paraId="74CAE6C5" w14:textId="4ACBF26C" w:rsidR="1FAE5A89" w:rsidRPr="00172476" w:rsidRDefault="1FAE5A89" w:rsidP="009F009C">
      <w:pPr>
        <w:pStyle w:val="ListParagraph"/>
        <w:numPr>
          <w:ilvl w:val="0"/>
          <w:numId w:val="15"/>
        </w:numPr>
        <w:rPr>
          <w:rFonts w:eastAsia="Times New Roman" w:cstheme="minorHAnsi"/>
        </w:rPr>
      </w:pPr>
      <w:r w:rsidRPr="00172476">
        <w:rPr>
          <w:rFonts w:eastAsia="Times New Roman" w:cstheme="minorHAnsi"/>
        </w:rPr>
        <w:t>Register their participants and add appropriate meta data</w:t>
      </w:r>
      <w:r w:rsidR="00E53618">
        <w:rPr>
          <w:rFonts w:eastAsia="Times New Roman" w:cstheme="minorHAnsi"/>
        </w:rPr>
        <w:t>.</w:t>
      </w:r>
    </w:p>
    <w:p w14:paraId="2472578D" w14:textId="77777777" w:rsidR="009C0069" w:rsidRPr="00172476" w:rsidRDefault="009C0069" w:rsidP="009C0069">
      <w:pPr>
        <w:pStyle w:val="ListParagraph"/>
        <w:numPr>
          <w:ilvl w:val="0"/>
          <w:numId w:val="15"/>
        </w:numPr>
        <w:rPr>
          <w:rFonts w:eastAsia="Times New Roman" w:cstheme="minorHAnsi"/>
        </w:rPr>
      </w:pPr>
      <w:r w:rsidRPr="00172476">
        <w:rPr>
          <w:rFonts w:eastAsia="Times New Roman" w:cstheme="minorHAnsi"/>
        </w:rPr>
        <w:t>Allow participants to define the method of communication that works for them.</w:t>
      </w:r>
    </w:p>
    <w:p w14:paraId="2E58623B" w14:textId="0D1FEBF6" w:rsidR="1FAE5A89" w:rsidRDefault="1FAE5A89" w:rsidP="009F009C">
      <w:pPr>
        <w:pStyle w:val="ListParagraph"/>
        <w:numPr>
          <w:ilvl w:val="0"/>
          <w:numId w:val="15"/>
        </w:numPr>
        <w:rPr>
          <w:rFonts w:eastAsia="Times New Roman" w:cstheme="minorHAnsi"/>
        </w:rPr>
      </w:pPr>
      <w:r w:rsidRPr="00172476">
        <w:rPr>
          <w:rFonts w:eastAsia="Times New Roman" w:cstheme="minorHAnsi"/>
        </w:rPr>
        <w:lastRenderedPageBreak/>
        <w:t>Schedule and automate messaging to participants or groups</w:t>
      </w:r>
      <w:r w:rsidR="00E53618">
        <w:rPr>
          <w:rFonts w:eastAsia="Times New Roman" w:cstheme="minorHAnsi"/>
        </w:rPr>
        <w:t>.</w:t>
      </w:r>
      <w:r w:rsidRPr="00172476">
        <w:rPr>
          <w:rFonts w:eastAsia="Times New Roman" w:cstheme="minorHAnsi"/>
        </w:rPr>
        <w:t xml:space="preserve"> </w:t>
      </w:r>
    </w:p>
    <w:p w14:paraId="68383F4E" w14:textId="1CABEC40" w:rsidR="1FAE5A89" w:rsidRPr="00172476" w:rsidRDefault="1FAE5A89" w:rsidP="009F009C">
      <w:pPr>
        <w:pStyle w:val="ListParagraph"/>
        <w:numPr>
          <w:ilvl w:val="0"/>
          <w:numId w:val="15"/>
        </w:numPr>
        <w:rPr>
          <w:rFonts w:eastAsia="Times New Roman" w:cstheme="minorHAnsi"/>
        </w:rPr>
      </w:pPr>
      <w:r w:rsidRPr="00172476">
        <w:rPr>
          <w:rFonts w:eastAsia="Times New Roman" w:cstheme="minorHAnsi"/>
        </w:rPr>
        <w:t xml:space="preserve">Receive, </w:t>
      </w:r>
      <w:proofErr w:type="gramStart"/>
      <w:r w:rsidRPr="00172476">
        <w:rPr>
          <w:rFonts w:eastAsia="Times New Roman" w:cstheme="minorHAnsi"/>
        </w:rPr>
        <w:t>review</w:t>
      </w:r>
      <w:proofErr w:type="gramEnd"/>
      <w:r w:rsidRPr="00172476">
        <w:rPr>
          <w:rFonts w:eastAsia="Times New Roman" w:cstheme="minorHAnsi"/>
        </w:rPr>
        <w:t xml:space="preserve"> and apply ML methods to triage and escalate responses</w:t>
      </w:r>
      <w:r w:rsidR="00E53618">
        <w:rPr>
          <w:rFonts w:eastAsia="Times New Roman" w:cstheme="minorHAnsi"/>
        </w:rPr>
        <w:t>.</w:t>
      </w:r>
    </w:p>
    <w:p w14:paraId="17D6A7E2" w14:textId="0A93095A" w:rsidR="1FAE5A89" w:rsidRPr="00172476" w:rsidRDefault="1FAE5A89" w:rsidP="009F009C">
      <w:pPr>
        <w:pStyle w:val="ListParagraph"/>
        <w:numPr>
          <w:ilvl w:val="0"/>
          <w:numId w:val="15"/>
        </w:numPr>
        <w:rPr>
          <w:rFonts w:eastAsia="Times New Roman" w:cstheme="minorHAnsi"/>
        </w:rPr>
      </w:pPr>
      <w:r w:rsidRPr="00172476">
        <w:rPr>
          <w:rFonts w:eastAsia="Times New Roman" w:cstheme="minorHAnsi"/>
        </w:rPr>
        <w:t>Audit and review their communication strategy to learn what does and doesn’t work.</w:t>
      </w:r>
    </w:p>
    <w:p w14:paraId="60D9665F" w14:textId="1C33AC61" w:rsidR="1FAE5A89" w:rsidRPr="00172476" w:rsidRDefault="1FAE5A89" w:rsidP="009F009C">
      <w:pPr>
        <w:spacing w:line="257" w:lineRule="auto"/>
        <w:rPr>
          <w:rFonts w:eastAsia="Times New Roman"/>
        </w:rPr>
      </w:pPr>
      <w:r w:rsidRPr="170411F6">
        <w:rPr>
          <w:rFonts w:eastAsia="Times New Roman"/>
        </w:rPr>
        <w:t>The deep power of such a system comes from maturity.  Once interactions have been recorded, the option presents itself to understand them. New participants can be compared to historical data to sugg</w:t>
      </w:r>
      <w:r w:rsidR="009E2090" w:rsidRPr="170411F6">
        <w:rPr>
          <w:rFonts w:eastAsia="Times New Roman"/>
        </w:rPr>
        <w:t>est optimal</w:t>
      </w:r>
      <w:r w:rsidRPr="170411F6">
        <w:rPr>
          <w:rFonts w:eastAsia="Times New Roman"/>
        </w:rPr>
        <w:t xml:space="preserve"> methods of communication, giving a step towards person centred, tailored </w:t>
      </w:r>
      <w:r w:rsidR="008322B9" w:rsidRPr="170411F6">
        <w:rPr>
          <w:rFonts w:eastAsia="Times New Roman"/>
        </w:rPr>
        <w:t>research participation</w:t>
      </w:r>
      <w:r w:rsidRPr="170411F6">
        <w:rPr>
          <w:rFonts w:eastAsia="Times New Roman"/>
        </w:rPr>
        <w:t xml:space="preserve">.  </w:t>
      </w:r>
    </w:p>
    <w:p w14:paraId="5EE91F24" w14:textId="02C87D6B" w:rsidR="0041537B" w:rsidRPr="00AA3CC4" w:rsidRDefault="0041537B" w:rsidP="00AA3CC4">
      <w:pPr>
        <w:pStyle w:val="Heading1"/>
      </w:pPr>
      <w:r w:rsidRPr="00AA3CC4">
        <w:t>Plans for Future Work:</w:t>
      </w:r>
    </w:p>
    <w:p w14:paraId="5A96F076" w14:textId="4A75A8AF" w:rsidR="00B50068" w:rsidRDefault="00B50068" w:rsidP="00AA3CC4">
      <w:pPr>
        <w:pStyle w:val="Heading2"/>
      </w:pPr>
      <w:r>
        <w:t>Vision</w:t>
      </w:r>
    </w:p>
    <w:tbl>
      <w:tblPr>
        <w:tblStyle w:val="TableGrid"/>
        <w:tblW w:w="0" w:type="auto"/>
        <w:tblLook w:val="04A0" w:firstRow="1" w:lastRow="0" w:firstColumn="1" w:lastColumn="0" w:noHBand="0" w:noVBand="1"/>
      </w:tblPr>
      <w:tblGrid>
        <w:gridCol w:w="2547"/>
        <w:gridCol w:w="6469"/>
      </w:tblGrid>
      <w:tr w:rsidR="00AA3CC4" w14:paraId="142BFC92" w14:textId="77777777" w:rsidTr="00AA3CC4">
        <w:tc>
          <w:tcPr>
            <w:tcW w:w="2547" w:type="dxa"/>
          </w:tcPr>
          <w:p w14:paraId="340B51F9" w14:textId="48029B60" w:rsidR="00AA3CC4" w:rsidRDefault="00AA3CC4" w:rsidP="009F009C">
            <w:pPr>
              <w:rPr>
                <w:rFonts w:cstheme="minorHAnsi"/>
              </w:rPr>
            </w:pPr>
            <w:r>
              <w:rPr>
                <w:rFonts w:cstheme="minorHAnsi"/>
              </w:rPr>
              <w:t xml:space="preserve">Short term (end of </w:t>
            </w:r>
            <w:proofErr w:type="gramStart"/>
            <w:r>
              <w:rPr>
                <w:rFonts w:cstheme="minorHAnsi"/>
              </w:rPr>
              <w:t>12 month</w:t>
            </w:r>
            <w:proofErr w:type="gramEnd"/>
            <w:r>
              <w:rPr>
                <w:rFonts w:cstheme="minorHAnsi"/>
              </w:rPr>
              <w:t xml:space="preserve"> project)</w:t>
            </w:r>
          </w:p>
        </w:tc>
        <w:tc>
          <w:tcPr>
            <w:tcW w:w="6469" w:type="dxa"/>
          </w:tcPr>
          <w:p w14:paraId="3154902E" w14:textId="31ABE171" w:rsidR="00AA3CC4" w:rsidRDefault="00AA3CC4" w:rsidP="009F009C">
            <w:pPr>
              <w:rPr>
                <w:rFonts w:cstheme="minorHAnsi"/>
              </w:rPr>
            </w:pPr>
            <w:r>
              <w:rPr>
                <w:rFonts w:cstheme="minorHAnsi"/>
              </w:rPr>
              <w:t xml:space="preserve">To co-design a digital product capable of enabling research participants in mental health studies </w:t>
            </w:r>
            <w:r w:rsidR="00CE7393">
              <w:rPr>
                <w:rFonts w:cstheme="minorHAnsi"/>
              </w:rPr>
              <w:t>to communicate with research teams in their preferred method and have this managed by a single source for researchers.</w:t>
            </w:r>
          </w:p>
        </w:tc>
      </w:tr>
      <w:tr w:rsidR="00AA3CC4" w14:paraId="29137BC4" w14:textId="77777777" w:rsidTr="00AA3CC4">
        <w:tc>
          <w:tcPr>
            <w:tcW w:w="2547" w:type="dxa"/>
          </w:tcPr>
          <w:p w14:paraId="768527EE" w14:textId="76A3885E" w:rsidR="00AA3CC4" w:rsidRDefault="00AA3CC4" w:rsidP="009F009C">
            <w:pPr>
              <w:rPr>
                <w:rFonts w:cstheme="minorHAnsi"/>
              </w:rPr>
            </w:pPr>
            <w:r>
              <w:rPr>
                <w:rFonts w:cstheme="minorHAnsi"/>
              </w:rPr>
              <w:t>Medium term (follow-on study)</w:t>
            </w:r>
          </w:p>
        </w:tc>
        <w:tc>
          <w:tcPr>
            <w:tcW w:w="6469" w:type="dxa"/>
          </w:tcPr>
          <w:p w14:paraId="6D59CCD2" w14:textId="7AE08505" w:rsidR="00AA3CC4" w:rsidRDefault="00CE7393" w:rsidP="009F009C">
            <w:pPr>
              <w:rPr>
                <w:rFonts w:cstheme="minorHAnsi"/>
              </w:rPr>
            </w:pPr>
            <w:r>
              <w:rPr>
                <w:rFonts w:cstheme="minorHAnsi"/>
              </w:rPr>
              <w:t>Determine efficacy of the digital tool in improving retention</w:t>
            </w:r>
            <w:r w:rsidR="00EB3EF4">
              <w:rPr>
                <w:rFonts w:cstheme="minorHAnsi"/>
              </w:rPr>
              <w:t xml:space="preserve"> in mental health research studies.</w:t>
            </w:r>
          </w:p>
        </w:tc>
      </w:tr>
      <w:tr w:rsidR="00AA3CC4" w14:paraId="4C3ABC74" w14:textId="77777777" w:rsidTr="00AA3CC4">
        <w:tc>
          <w:tcPr>
            <w:tcW w:w="2547" w:type="dxa"/>
          </w:tcPr>
          <w:p w14:paraId="0E8502F0" w14:textId="144CA178" w:rsidR="00AA3CC4" w:rsidRDefault="00AA3CC4" w:rsidP="009F009C">
            <w:pPr>
              <w:rPr>
                <w:rFonts w:cstheme="minorHAnsi"/>
              </w:rPr>
            </w:pPr>
            <w:r>
              <w:rPr>
                <w:rFonts w:cstheme="minorHAnsi"/>
              </w:rPr>
              <w:t>Long term 5-10years)</w:t>
            </w:r>
          </w:p>
        </w:tc>
        <w:tc>
          <w:tcPr>
            <w:tcW w:w="6469" w:type="dxa"/>
          </w:tcPr>
          <w:p w14:paraId="1FCE6664" w14:textId="691E90CB" w:rsidR="00AA3CC4" w:rsidRDefault="00EB3EF4" w:rsidP="009F009C">
            <w:pPr>
              <w:rPr>
                <w:rFonts w:cstheme="minorHAnsi"/>
              </w:rPr>
            </w:pPr>
            <w:r>
              <w:rPr>
                <w:rFonts w:cstheme="minorHAnsi"/>
              </w:rPr>
              <w:t xml:space="preserve">Have a tool that has collected enough data that advanced analytics can be integrated to explore </w:t>
            </w:r>
            <w:r w:rsidR="007173CE">
              <w:rPr>
                <w:rFonts w:cstheme="minorHAnsi"/>
              </w:rPr>
              <w:t>patterns of communication and risk factors for attrition and enable triaging of communication based on urgency of response.</w:t>
            </w:r>
          </w:p>
        </w:tc>
      </w:tr>
    </w:tbl>
    <w:p w14:paraId="675B7C59" w14:textId="6B93D22E" w:rsidR="00000045" w:rsidRPr="00000045" w:rsidRDefault="00000045" w:rsidP="007173CE">
      <w:pPr>
        <w:spacing w:before="240"/>
        <w:rPr>
          <w:rFonts w:cstheme="minorHAnsi"/>
        </w:rPr>
      </w:pPr>
      <w:r w:rsidRPr="00000045">
        <w:rPr>
          <w:rFonts w:cstheme="minorHAnsi"/>
        </w:rPr>
        <w:t>We are proposing a three-phase approach to co-developing our participant relationship manager: a partnership phase, a co-design phase and research design phase.</w:t>
      </w:r>
    </w:p>
    <w:p w14:paraId="0E30BD7A" w14:textId="48853B35" w:rsidR="00000045" w:rsidRPr="00BF465F" w:rsidRDefault="00000045" w:rsidP="00AA3CC4">
      <w:pPr>
        <w:pStyle w:val="Heading2"/>
      </w:pPr>
      <w:r w:rsidRPr="00BF465F">
        <w:t>The partnership phase (1-3 months)</w:t>
      </w:r>
    </w:p>
    <w:p w14:paraId="7EE1A0F9" w14:textId="404E2C51" w:rsidR="00000045" w:rsidRPr="00000045" w:rsidRDefault="00013484" w:rsidP="009F009C">
      <w:pPr>
        <w:rPr>
          <w:rFonts w:cstheme="minorHAnsi"/>
        </w:rPr>
      </w:pPr>
      <w:r>
        <w:rPr>
          <w:rFonts w:cstheme="minorHAnsi"/>
          <w:noProof/>
        </w:rPr>
        <w:drawing>
          <wp:anchor distT="0" distB="0" distL="114300" distR="114300" simplePos="0" relativeHeight="251658240" behindDoc="0" locked="0" layoutInCell="1" allowOverlap="1" wp14:anchorId="03C5B062" wp14:editId="5846CF45">
            <wp:simplePos x="0" y="0"/>
            <wp:positionH relativeFrom="margin">
              <wp:align>left</wp:align>
            </wp:positionH>
            <wp:positionV relativeFrom="paragraph">
              <wp:posOffset>3175</wp:posOffset>
            </wp:positionV>
            <wp:extent cx="2539365" cy="20707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9365" cy="2070735"/>
                    </a:xfrm>
                    <a:prstGeom prst="rect">
                      <a:avLst/>
                    </a:prstGeom>
                    <a:noFill/>
                  </pic:spPr>
                </pic:pic>
              </a:graphicData>
            </a:graphic>
            <wp14:sizeRelH relativeFrom="page">
              <wp14:pctWidth>0</wp14:pctWidth>
            </wp14:sizeRelH>
            <wp14:sizeRelV relativeFrom="page">
              <wp14:pctHeight>0</wp14:pctHeight>
            </wp14:sizeRelV>
          </wp:anchor>
        </w:drawing>
      </w:r>
      <w:r w:rsidR="00000045" w:rsidRPr="00000045">
        <w:rPr>
          <w:rFonts w:cstheme="minorHAnsi"/>
        </w:rPr>
        <w:t>We will work in partnership with people with lived experience of mental ill health and mental health researchers within an experience-based co-design (EBCD) approach</w:t>
      </w:r>
      <w:r w:rsidR="00AB6CE8">
        <w:rPr>
          <w:rStyle w:val="FootnoteReference"/>
          <w:rFonts w:cstheme="minorHAnsi"/>
        </w:rPr>
        <w:footnoteReference w:id="7"/>
      </w:r>
      <w:r w:rsidR="009F088C">
        <w:rPr>
          <w:rFonts w:cstheme="minorHAnsi"/>
        </w:rPr>
        <w:t>.</w:t>
      </w:r>
      <w:r w:rsidR="00000045" w:rsidRPr="00000045">
        <w:rPr>
          <w:rFonts w:cstheme="minorHAnsi"/>
        </w:rPr>
        <w:t xml:space="preserve"> This structured approach involves working with those who will experience the service or product that is being developed. We will work with three key groups:</w:t>
      </w:r>
    </w:p>
    <w:p w14:paraId="30E95E61" w14:textId="086D014C" w:rsidR="00000045" w:rsidRPr="00000045" w:rsidRDefault="00000045" w:rsidP="00D97BEE">
      <w:pPr>
        <w:pStyle w:val="ListParagraph"/>
        <w:numPr>
          <w:ilvl w:val="0"/>
          <w:numId w:val="17"/>
        </w:numPr>
      </w:pPr>
      <w:r w:rsidRPr="170411F6">
        <w:rPr>
          <w:b/>
        </w:rPr>
        <w:t>Existing organisations and charities which support mental health,</w:t>
      </w:r>
      <w:r w:rsidRPr="170411F6">
        <w:t xml:space="preserve"> for example Mind.  We will pro-actively make connections with organisations that amplify the voices of particular groups, </w:t>
      </w:r>
      <w:proofErr w:type="gramStart"/>
      <w:r w:rsidRPr="170411F6">
        <w:t>e.g.</w:t>
      </w:r>
      <w:proofErr w:type="gramEnd"/>
      <w:r w:rsidRPr="170411F6">
        <w:t xml:space="preserve"> Black Minds Matter. Different communities experience mental illness differently</w:t>
      </w:r>
      <w:r w:rsidR="008176E7" w:rsidRPr="008176E7">
        <w:rPr>
          <w:vertAlign w:val="superscript"/>
        </w:rPr>
        <w:t>1</w:t>
      </w:r>
      <w:r w:rsidR="008176E7">
        <w:t xml:space="preserve">, </w:t>
      </w:r>
      <w:r w:rsidRPr="170411F6">
        <w:t>therefore we will collaborate with these organisations to seek their system-wide perspective, as well as to connect us with individuals with lived experience.</w:t>
      </w:r>
    </w:p>
    <w:p w14:paraId="03D674B3" w14:textId="77777777" w:rsidR="00000045" w:rsidRPr="00D97BEE" w:rsidRDefault="00000045" w:rsidP="00D97BEE">
      <w:pPr>
        <w:pStyle w:val="ListParagraph"/>
        <w:numPr>
          <w:ilvl w:val="0"/>
          <w:numId w:val="17"/>
        </w:numPr>
        <w:rPr>
          <w:rFonts w:cstheme="minorHAnsi"/>
        </w:rPr>
      </w:pPr>
      <w:r w:rsidRPr="00D97BEE">
        <w:rPr>
          <w:rFonts w:cstheme="minorHAnsi"/>
          <w:b/>
          <w:bCs/>
        </w:rPr>
        <w:t>Individuals with lived experience</w:t>
      </w:r>
      <w:r w:rsidRPr="00D97BEE">
        <w:rPr>
          <w:rFonts w:cstheme="minorHAnsi"/>
        </w:rPr>
        <w:t xml:space="preserve"> of mental ill health and experience in research participation, including those who withdrew before the study completed.</w:t>
      </w:r>
    </w:p>
    <w:p w14:paraId="5547B91D" w14:textId="0EBDD820" w:rsidR="00000045" w:rsidRPr="00D97BEE" w:rsidRDefault="00000045" w:rsidP="00D97BEE">
      <w:pPr>
        <w:pStyle w:val="ListParagraph"/>
        <w:numPr>
          <w:ilvl w:val="0"/>
          <w:numId w:val="17"/>
        </w:numPr>
        <w:rPr>
          <w:rFonts w:cstheme="minorHAnsi"/>
        </w:rPr>
      </w:pPr>
      <w:r w:rsidRPr="00D97BEE">
        <w:rPr>
          <w:rFonts w:cstheme="minorHAnsi"/>
          <w:b/>
          <w:bCs/>
        </w:rPr>
        <w:t>Mental health researchers</w:t>
      </w:r>
      <w:r w:rsidR="00D97BEE">
        <w:rPr>
          <w:rFonts w:cstheme="minorHAnsi"/>
        </w:rPr>
        <w:t xml:space="preserve"> </w:t>
      </w:r>
      <w:r w:rsidRPr="00D97BEE">
        <w:rPr>
          <w:rFonts w:cstheme="minorHAnsi"/>
        </w:rPr>
        <w:t xml:space="preserve">to understand the challenges they face when engaging research </w:t>
      </w:r>
      <w:proofErr w:type="gramStart"/>
      <w:r w:rsidRPr="00D97BEE">
        <w:rPr>
          <w:rFonts w:cstheme="minorHAnsi"/>
        </w:rPr>
        <w:t>participants, and</w:t>
      </w:r>
      <w:proofErr w:type="gramEnd"/>
      <w:r w:rsidRPr="00D97BEE">
        <w:rPr>
          <w:rFonts w:cstheme="minorHAnsi"/>
        </w:rPr>
        <w:t xml:space="preserve"> ensure that the digital tool supports their ‘work as done’ rather than ‘work </w:t>
      </w:r>
      <w:r w:rsidRPr="00D97BEE">
        <w:rPr>
          <w:rFonts w:cstheme="minorHAnsi"/>
        </w:rPr>
        <w:lastRenderedPageBreak/>
        <w:t xml:space="preserve">as imagined’ (a human factors principle). Flexible partnership practices will allow us to respond to the needs of the individuals when engaging with them in the co-design process. </w:t>
      </w:r>
    </w:p>
    <w:p w14:paraId="6EDC51D6" w14:textId="77777777" w:rsidR="00000045" w:rsidRPr="00000045" w:rsidRDefault="00000045" w:rsidP="00AA3CC4">
      <w:pPr>
        <w:pStyle w:val="Heading2"/>
      </w:pPr>
      <w:r w:rsidRPr="00000045">
        <w:t>The co-design phase (4-9 months)</w:t>
      </w:r>
    </w:p>
    <w:p w14:paraId="153C6FA9" w14:textId="1848C6BF" w:rsidR="00000045" w:rsidRDefault="0000206E" w:rsidP="009F009C">
      <w:pPr>
        <w:rPr>
          <w:rFonts w:cstheme="minorHAnsi"/>
        </w:rPr>
      </w:pPr>
      <w:r>
        <w:rPr>
          <w:rFonts w:cstheme="minorHAnsi"/>
          <w:noProof/>
        </w:rPr>
        <w:drawing>
          <wp:anchor distT="0" distB="0" distL="114300" distR="114300" simplePos="0" relativeHeight="251658241" behindDoc="0" locked="0" layoutInCell="1" allowOverlap="1" wp14:anchorId="45B90076" wp14:editId="654E4BE6">
            <wp:simplePos x="0" y="0"/>
            <wp:positionH relativeFrom="column">
              <wp:posOffset>0</wp:posOffset>
            </wp:positionH>
            <wp:positionV relativeFrom="paragraph">
              <wp:posOffset>693</wp:posOffset>
            </wp:positionV>
            <wp:extent cx="2357347" cy="211974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347" cy="2119745"/>
                    </a:xfrm>
                    <a:prstGeom prst="rect">
                      <a:avLst/>
                    </a:prstGeom>
                    <a:noFill/>
                  </pic:spPr>
                </pic:pic>
              </a:graphicData>
            </a:graphic>
            <wp14:sizeRelH relativeFrom="page">
              <wp14:pctWidth>0</wp14:pctWidth>
            </wp14:sizeRelH>
            <wp14:sizeRelV relativeFrom="page">
              <wp14:pctHeight>0</wp14:pctHeight>
            </wp14:sizeRelV>
          </wp:anchor>
        </w:drawing>
      </w:r>
      <w:r w:rsidR="00000045" w:rsidRPr="00000045">
        <w:rPr>
          <w:rFonts w:cstheme="minorHAnsi"/>
        </w:rPr>
        <w:t xml:space="preserve">Workshops tend to be the primary method for co-design. However, to ensure inclusivity we will offer additional opportunities to engage one-to-one in response to individual need (face to face or online). Whilst workshops remain our primary real-time co-design tool, this approach assures that individuals who experience barriers to workshopping may also contribute to the co-design process. Co-design will occur over three, two-month iteration cycles occurring one after another over a </w:t>
      </w:r>
      <w:proofErr w:type="gramStart"/>
      <w:r w:rsidR="00000045" w:rsidRPr="00000045">
        <w:rPr>
          <w:rFonts w:cstheme="minorHAnsi"/>
        </w:rPr>
        <w:t>6 month</w:t>
      </w:r>
      <w:proofErr w:type="gramEnd"/>
      <w:r w:rsidR="00000045" w:rsidRPr="00000045">
        <w:rPr>
          <w:rFonts w:cstheme="minorHAnsi"/>
        </w:rPr>
        <w:t xml:space="preserve"> period. Each cycle consists of one-to-one discussions, which inform group workshops, which inform design/product upgrades. Upgrades are reviewed and refined in the next iteration cycle. At the end of the co-design phase, we will have collaboratively designed a tool to enhance relationships between mental health researchers and people with mental ill health in trials. We will have understood what was thought to be needed, how best to incorporate it into everyday practice and ensure it was user friendly.</w:t>
      </w:r>
    </w:p>
    <w:p w14:paraId="14584E79" w14:textId="6B6356F9" w:rsidR="001B342C" w:rsidRPr="00000045" w:rsidRDefault="001B342C" w:rsidP="009F009C">
      <w:r w:rsidRPr="170411F6">
        <w:t xml:space="preserve">As part of this process, we will </w:t>
      </w:r>
      <w:r w:rsidR="00AB6563" w:rsidRPr="170411F6">
        <w:t xml:space="preserve">aim to </w:t>
      </w:r>
      <w:r w:rsidR="00D623D4" w:rsidRPr="170411F6">
        <w:t xml:space="preserve">recruit </w:t>
      </w:r>
      <w:r w:rsidR="00AB6563" w:rsidRPr="170411F6">
        <w:t xml:space="preserve">50 </w:t>
      </w:r>
      <w:r w:rsidR="004D120A" w:rsidRPr="170411F6">
        <w:t>researchers</w:t>
      </w:r>
      <w:r w:rsidR="00AB6563" w:rsidRPr="170411F6">
        <w:t xml:space="preserve"> in mental ill health </w:t>
      </w:r>
      <w:r w:rsidR="00D623D4" w:rsidRPr="170411F6">
        <w:t>to remotely test the tool and collect survey data</w:t>
      </w:r>
      <w:r w:rsidR="00AB6563" w:rsidRPr="170411F6">
        <w:t xml:space="preserve"> on its usability. This will explore things such as overall experience, </w:t>
      </w:r>
      <w:r w:rsidR="00C6175D" w:rsidRPr="170411F6">
        <w:t>ease of use</w:t>
      </w:r>
      <w:r w:rsidR="00A408CA" w:rsidRPr="170411F6">
        <w:t>, intuit</w:t>
      </w:r>
      <w:r w:rsidR="00D84A26" w:rsidRPr="170411F6">
        <w:t>iveness</w:t>
      </w:r>
      <w:r w:rsidR="00A408CA" w:rsidRPr="170411F6">
        <w:t>, feature completeness, stretch goals (</w:t>
      </w:r>
      <w:proofErr w:type="gramStart"/>
      <w:r w:rsidR="00A408CA" w:rsidRPr="170411F6">
        <w:t>e.g.</w:t>
      </w:r>
      <w:proofErr w:type="gramEnd"/>
      <w:r w:rsidR="00A408CA" w:rsidRPr="170411F6">
        <w:t xml:space="preserve"> identif</w:t>
      </w:r>
      <w:r w:rsidR="00D84A26" w:rsidRPr="170411F6">
        <w:t>ication of</w:t>
      </w:r>
      <w:r w:rsidR="00A408CA" w:rsidRPr="170411F6">
        <w:t xml:space="preserve"> new features) and more.</w:t>
      </w:r>
      <w:r w:rsidR="001542E8" w:rsidRPr="170411F6">
        <w:t xml:space="preserve"> </w:t>
      </w:r>
      <w:r w:rsidR="00D84A26" w:rsidRPr="170411F6">
        <w:t xml:space="preserve">Ten </w:t>
      </w:r>
      <w:r w:rsidR="001542E8" w:rsidRPr="170411F6">
        <w:t>of these researchers will be invited to participate in a ‘walk and talk’ methodology whe</w:t>
      </w:r>
      <w:r w:rsidR="00E74184" w:rsidRPr="170411F6">
        <w:t>reby they are observed to use the tool for the first time and are ask</w:t>
      </w:r>
      <w:r w:rsidR="4B9E2F0D" w:rsidRPr="170411F6">
        <w:t>ed</w:t>
      </w:r>
      <w:r w:rsidR="00E74184" w:rsidRPr="170411F6">
        <w:t xml:space="preserve"> to talk a project</w:t>
      </w:r>
      <w:r w:rsidR="00D84A26" w:rsidRPr="170411F6">
        <w:t xml:space="preserve"> researcher through their thinking and use of the tool.</w:t>
      </w:r>
      <w:r w:rsidR="00E74184" w:rsidRPr="170411F6">
        <w:t xml:space="preserve"> </w:t>
      </w:r>
      <w:r w:rsidR="00A408CA" w:rsidRPr="170411F6">
        <w:t xml:space="preserve"> We will invite up to 10 people who</w:t>
      </w:r>
      <w:r w:rsidR="004D120A" w:rsidRPr="170411F6">
        <w:t xml:space="preserve"> provided feedback on improvements to participate in</w:t>
      </w:r>
      <w:r w:rsidR="001542E8" w:rsidRPr="170411F6">
        <w:t xml:space="preserve"> </w:t>
      </w:r>
      <w:r w:rsidR="004D120A" w:rsidRPr="170411F6">
        <w:t xml:space="preserve">a </w:t>
      </w:r>
      <w:proofErr w:type="gramStart"/>
      <w:r w:rsidR="004D120A" w:rsidRPr="170411F6">
        <w:t>20 minute</w:t>
      </w:r>
      <w:proofErr w:type="gramEnd"/>
      <w:r w:rsidR="004D120A" w:rsidRPr="170411F6">
        <w:t xml:space="preserve"> interview to explore those challenges in further detail.</w:t>
      </w:r>
      <w:r w:rsidR="001A1818" w:rsidRPr="170411F6">
        <w:t xml:space="preserve"> Usability testing can only be done with researchers in mental ill health because they are the ones that will deploy the tool in the real world. People with lived experience of mental ill health will experience their engagement with </w:t>
      </w:r>
      <w:r w:rsidR="00103B00" w:rsidRPr="170411F6">
        <w:t xml:space="preserve">a research team via their preferred and standard communication platform </w:t>
      </w:r>
      <w:proofErr w:type="gramStart"/>
      <w:r w:rsidR="00103B00" w:rsidRPr="170411F6">
        <w:t>e.g.</w:t>
      </w:r>
      <w:proofErr w:type="gramEnd"/>
      <w:r w:rsidR="00103B00" w:rsidRPr="170411F6">
        <w:t xml:space="preserve"> WhatsApp.</w:t>
      </w:r>
    </w:p>
    <w:p w14:paraId="3C81610F" w14:textId="2B367590" w:rsidR="00000045" w:rsidRPr="00BF465F" w:rsidRDefault="00000045" w:rsidP="00AA3CC4">
      <w:pPr>
        <w:pStyle w:val="Heading2"/>
      </w:pPr>
      <w:r w:rsidRPr="00BF465F">
        <w:t>Research design phase (10-12 months)</w:t>
      </w:r>
    </w:p>
    <w:p w14:paraId="22F42913" w14:textId="3DB89063" w:rsidR="00B50068" w:rsidRPr="00B50068" w:rsidRDefault="00AA3CC4" w:rsidP="170411F6">
      <w:pPr>
        <w:sectPr w:rsidR="00B50068" w:rsidRPr="00B50068">
          <w:footerReference w:type="default" r:id="rId13"/>
          <w:pgSz w:w="11906" w:h="16838"/>
          <w:pgMar w:top="1440" w:right="1440" w:bottom="1440" w:left="1440" w:header="708" w:footer="708" w:gutter="0"/>
          <w:cols w:space="708"/>
          <w:docGrid w:linePitch="360"/>
        </w:sectPr>
      </w:pPr>
      <w:r>
        <w:rPr>
          <w:noProof/>
        </w:rPr>
        <w:drawing>
          <wp:anchor distT="0" distB="0" distL="114300" distR="114300" simplePos="0" relativeHeight="251658242" behindDoc="0" locked="0" layoutInCell="1" allowOverlap="1" wp14:anchorId="1F3D1B13" wp14:editId="7C2329D8">
            <wp:simplePos x="0" y="0"/>
            <wp:positionH relativeFrom="margin">
              <wp:align>left</wp:align>
            </wp:positionH>
            <wp:positionV relativeFrom="paragraph">
              <wp:posOffset>42487</wp:posOffset>
            </wp:positionV>
            <wp:extent cx="2743200" cy="1849120"/>
            <wp:effectExtent l="0" t="0" r="0" b="0"/>
            <wp:wrapSquare wrapText="bothSides"/>
            <wp:docPr id="5" name="Picture 5" descr="A diagram of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research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49120"/>
                    </a:xfrm>
                    <a:prstGeom prst="rect">
                      <a:avLst/>
                    </a:prstGeom>
                    <a:noFill/>
                  </pic:spPr>
                </pic:pic>
              </a:graphicData>
            </a:graphic>
            <wp14:sizeRelH relativeFrom="page">
              <wp14:pctWidth>0</wp14:pctWidth>
            </wp14:sizeRelH>
            <wp14:sizeRelV relativeFrom="page">
              <wp14:pctHeight>0</wp14:pctHeight>
            </wp14:sizeRelV>
          </wp:anchor>
        </w:drawing>
      </w:r>
      <w:r w:rsidR="00000045" w:rsidRPr="170411F6">
        <w:t>This phase addresses the need to empirically test whether the co-designed product improves retention in research trials. We will capitalise on established partner relationships to collaboratively design a research trial. Our early proposal is to design a multi-layered randomised controlled trial whereby we identify mental health studies where the research teams would be willing and able to overlay their trial with an embedded RCT of the participant relationship manager tool.  We will continue to use face-to-face and workshopping to incorporate the views and experiences of people with lived experience of mental ill health and mental health researchers.</w:t>
      </w:r>
    </w:p>
    <w:p w14:paraId="1C6D1AA3" w14:textId="22304351" w:rsidR="00AF4033" w:rsidRPr="00172476" w:rsidRDefault="00B17C5D" w:rsidP="00AA3CC4">
      <w:pPr>
        <w:pStyle w:val="Heading1"/>
      </w:pPr>
      <w:r>
        <w:lastRenderedPageBreak/>
        <w:t>Budget</w:t>
      </w:r>
    </w:p>
    <w:tbl>
      <w:tblPr>
        <w:tblStyle w:val="TableGrid"/>
        <w:tblW w:w="13260" w:type="dxa"/>
        <w:tblLook w:val="04A0" w:firstRow="1" w:lastRow="0" w:firstColumn="1" w:lastColumn="0" w:noHBand="0" w:noVBand="1"/>
      </w:tblPr>
      <w:tblGrid>
        <w:gridCol w:w="2122"/>
        <w:gridCol w:w="2409"/>
        <w:gridCol w:w="3119"/>
        <w:gridCol w:w="3260"/>
        <w:gridCol w:w="1095"/>
        <w:gridCol w:w="1255"/>
      </w:tblGrid>
      <w:tr w:rsidR="00FC6010" w:rsidRPr="00FC6010" w14:paraId="69C04739" w14:textId="77777777" w:rsidTr="170411F6">
        <w:tc>
          <w:tcPr>
            <w:tcW w:w="13260" w:type="dxa"/>
            <w:gridSpan w:val="6"/>
            <w:shd w:val="clear" w:color="auto" w:fill="1F4E79" w:themeFill="accent5" w:themeFillShade="80"/>
          </w:tcPr>
          <w:p w14:paraId="6D04BC7F" w14:textId="3F7DD771" w:rsidR="00FC6010" w:rsidRPr="00FC6010" w:rsidRDefault="00FC6010" w:rsidP="009F009C">
            <w:pPr>
              <w:rPr>
                <w:rFonts w:cstheme="minorHAnsi"/>
                <w:b/>
                <w:bCs/>
                <w:color w:val="FFFFFF" w:themeColor="background1"/>
                <w:sz w:val="28"/>
                <w:szCs w:val="28"/>
              </w:rPr>
            </w:pPr>
            <w:r w:rsidRPr="00FC6010">
              <w:rPr>
                <w:rFonts w:cstheme="minorHAnsi"/>
                <w:b/>
                <w:bCs/>
                <w:color w:val="FFFFFF" w:themeColor="background1"/>
                <w:sz w:val="28"/>
                <w:szCs w:val="28"/>
              </w:rPr>
              <w:t>Named researchers</w:t>
            </w:r>
          </w:p>
        </w:tc>
      </w:tr>
      <w:tr w:rsidR="00557C40" w:rsidRPr="00172476" w14:paraId="2CCAB0E4" w14:textId="33AD74CC" w:rsidTr="170411F6">
        <w:tc>
          <w:tcPr>
            <w:tcW w:w="2122" w:type="dxa"/>
          </w:tcPr>
          <w:p w14:paraId="7D1E3502" w14:textId="42D2B44F" w:rsidR="00557C40" w:rsidRPr="00172476" w:rsidRDefault="00557C40" w:rsidP="009F009C">
            <w:pPr>
              <w:rPr>
                <w:rFonts w:cstheme="minorHAnsi"/>
              </w:rPr>
            </w:pPr>
            <w:r>
              <w:rPr>
                <w:rFonts w:cstheme="minorHAnsi"/>
              </w:rPr>
              <w:t>Name</w:t>
            </w:r>
          </w:p>
        </w:tc>
        <w:tc>
          <w:tcPr>
            <w:tcW w:w="2409" w:type="dxa"/>
          </w:tcPr>
          <w:p w14:paraId="0AE486E4" w14:textId="77777777" w:rsidR="00557C40" w:rsidRPr="00172476" w:rsidRDefault="00557C40" w:rsidP="009F009C">
            <w:pPr>
              <w:rPr>
                <w:rFonts w:cstheme="minorHAnsi"/>
              </w:rPr>
            </w:pPr>
            <w:r w:rsidRPr="00172476">
              <w:rPr>
                <w:rFonts w:cstheme="minorHAnsi"/>
              </w:rPr>
              <w:t>Personal attributes</w:t>
            </w:r>
          </w:p>
        </w:tc>
        <w:tc>
          <w:tcPr>
            <w:tcW w:w="3119" w:type="dxa"/>
          </w:tcPr>
          <w:p w14:paraId="7C17815C" w14:textId="77777777" w:rsidR="00557C40" w:rsidRPr="00172476" w:rsidRDefault="00557C40" w:rsidP="009F009C">
            <w:pPr>
              <w:rPr>
                <w:rFonts w:cstheme="minorHAnsi"/>
              </w:rPr>
            </w:pPr>
            <w:r w:rsidRPr="00172476">
              <w:rPr>
                <w:rFonts w:cstheme="minorHAnsi"/>
              </w:rPr>
              <w:t>Skills and expertise</w:t>
            </w:r>
          </w:p>
        </w:tc>
        <w:tc>
          <w:tcPr>
            <w:tcW w:w="3260" w:type="dxa"/>
          </w:tcPr>
          <w:p w14:paraId="6DE0DE15" w14:textId="398708B2" w:rsidR="00557C40" w:rsidRPr="00172476" w:rsidRDefault="00557C40" w:rsidP="009F009C">
            <w:pPr>
              <w:rPr>
                <w:rFonts w:cstheme="minorHAnsi"/>
              </w:rPr>
            </w:pPr>
            <w:r>
              <w:rPr>
                <w:rFonts w:cstheme="minorHAnsi"/>
              </w:rPr>
              <w:t>Responsibilities</w:t>
            </w:r>
          </w:p>
        </w:tc>
        <w:tc>
          <w:tcPr>
            <w:tcW w:w="1095" w:type="dxa"/>
          </w:tcPr>
          <w:p w14:paraId="65D808D6" w14:textId="2DE705CC" w:rsidR="00557C40" w:rsidRDefault="00557C40" w:rsidP="009F009C">
            <w:pPr>
              <w:rPr>
                <w:rFonts w:cstheme="minorHAnsi"/>
              </w:rPr>
            </w:pPr>
            <w:r>
              <w:rPr>
                <w:rFonts w:cstheme="minorHAnsi"/>
              </w:rPr>
              <w:t>FTE</w:t>
            </w:r>
          </w:p>
        </w:tc>
        <w:tc>
          <w:tcPr>
            <w:tcW w:w="1255" w:type="dxa"/>
          </w:tcPr>
          <w:p w14:paraId="2066767A" w14:textId="1841ABA2" w:rsidR="00557C40" w:rsidRDefault="00557C40" w:rsidP="009F009C">
            <w:pPr>
              <w:rPr>
                <w:rFonts w:cstheme="minorHAnsi"/>
              </w:rPr>
            </w:pPr>
            <w:r>
              <w:rPr>
                <w:rFonts w:cstheme="minorHAnsi"/>
              </w:rPr>
              <w:t>Cost</w:t>
            </w:r>
            <w:r w:rsidR="009832B7">
              <w:rPr>
                <w:rFonts w:cstheme="minorHAnsi"/>
              </w:rPr>
              <w:t xml:space="preserve"> (*)</w:t>
            </w:r>
          </w:p>
        </w:tc>
      </w:tr>
      <w:tr w:rsidR="00557C40" w:rsidRPr="00172476" w14:paraId="6AE9B89D" w14:textId="40925E68" w:rsidTr="170411F6">
        <w:tc>
          <w:tcPr>
            <w:tcW w:w="2122" w:type="dxa"/>
          </w:tcPr>
          <w:p w14:paraId="76F0E813" w14:textId="77777777" w:rsidR="00557C40" w:rsidRPr="00172476" w:rsidRDefault="00557C40" w:rsidP="009F009C">
            <w:pPr>
              <w:rPr>
                <w:rFonts w:cstheme="minorHAnsi"/>
              </w:rPr>
            </w:pPr>
            <w:r w:rsidRPr="00172476">
              <w:rPr>
                <w:rFonts w:cstheme="minorHAnsi"/>
              </w:rPr>
              <w:t>Dr Robert Cook (PI)</w:t>
            </w:r>
          </w:p>
        </w:tc>
        <w:tc>
          <w:tcPr>
            <w:tcW w:w="2409" w:type="dxa"/>
          </w:tcPr>
          <w:p w14:paraId="13042B86" w14:textId="77777777" w:rsidR="00557C40" w:rsidRPr="00172476" w:rsidRDefault="00557C40" w:rsidP="009F009C">
            <w:pPr>
              <w:rPr>
                <w:rFonts w:cstheme="minorHAnsi"/>
              </w:rPr>
            </w:pPr>
            <w:r w:rsidRPr="00172476">
              <w:rPr>
                <w:rFonts w:cstheme="minorHAnsi"/>
              </w:rPr>
              <w:t>Technical gremlin and data gubbins</w:t>
            </w:r>
          </w:p>
        </w:tc>
        <w:tc>
          <w:tcPr>
            <w:tcW w:w="3119" w:type="dxa"/>
          </w:tcPr>
          <w:p w14:paraId="220668A8" w14:textId="77777777" w:rsidR="00557C40" w:rsidRPr="00172476" w:rsidRDefault="00557C40" w:rsidP="009F009C">
            <w:pPr>
              <w:rPr>
                <w:rFonts w:cstheme="minorHAnsi"/>
              </w:rPr>
            </w:pPr>
            <w:r w:rsidRPr="00172476">
              <w:rPr>
                <w:rFonts w:cstheme="minorHAnsi"/>
              </w:rPr>
              <w:t>Framework development, programming, implementation, analysis</w:t>
            </w:r>
          </w:p>
        </w:tc>
        <w:tc>
          <w:tcPr>
            <w:tcW w:w="3260" w:type="dxa"/>
          </w:tcPr>
          <w:p w14:paraId="15BE2289" w14:textId="21E66603" w:rsidR="00557C40" w:rsidRPr="00172476" w:rsidRDefault="00506D7F" w:rsidP="009F009C">
            <w:pPr>
              <w:rPr>
                <w:rFonts w:cstheme="minorHAnsi"/>
              </w:rPr>
            </w:pPr>
            <w:r>
              <w:rPr>
                <w:rFonts w:cstheme="minorHAnsi"/>
              </w:rPr>
              <w:t>Overall project responsibility, oversee the technical aspects of the product design.</w:t>
            </w:r>
          </w:p>
        </w:tc>
        <w:tc>
          <w:tcPr>
            <w:tcW w:w="1095" w:type="dxa"/>
          </w:tcPr>
          <w:p w14:paraId="4A22B6F3" w14:textId="51431390" w:rsidR="00557C40" w:rsidRPr="00172476" w:rsidRDefault="00324CF8" w:rsidP="009F009C">
            <w:pPr>
              <w:rPr>
                <w:rFonts w:cstheme="minorHAnsi"/>
              </w:rPr>
            </w:pPr>
            <w:r>
              <w:rPr>
                <w:rFonts w:cstheme="minorHAnsi"/>
              </w:rPr>
              <w:t>0.</w:t>
            </w:r>
            <w:r w:rsidR="00A50646">
              <w:rPr>
                <w:rFonts w:cstheme="minorHAnsi"/>
              </w:rPr>
              <w:t>15</w:t>
            </w:r>
          </w:p>
        </w:tc>
        <w:tc>
          <w:tcPr>
            <w:tcW w:w="1255" w:type="dxa"/>
          </w:tcPr>
          <w:p w14:paraId="4A3C8FA0" w14:textId="7940BE0C" w:rsidR="00557C40" w:rsidRPr="00172476" w:rsidRDefault="009832B7" w:rsidP="009F009C">
            <w:pPr>
              <w:rPr>
                <w:rFonts w:cstheme="minorHAnsi"/>
              </w:rPr>
            </w:pPr>
            <w:r>
              <w:rPr>
                <w:rFonts w:cstheme="minorHAnsi"/>
              </w:rPr>
              <w:t>(</w:t>
            </w:r>
            <w:r w:rsidR="00557C40">
              <w:rPr>
                <w:rFonts w:cstheme="minorHAnsi"/>
              </w:rPr>
              <w:t>£</w:t>
            </w:r>
            <w:r>
              <w:rPr>
                <w:rFonts w:cstheme="minorHAnsi"/>
              </w:rPr>
              <w:t>10,085)</w:t>
            </w:r>
          </w:p>
        </w:tc>
      </w:tr>
      <w:tr w:rsidR="00557C40" w:rsidRPr="00172476" w14:paraId="6C7E790E" w14:textId="5C744F7C" w:rsidTr="170411F6">
        <w:tc>
          <w:tcPr>
            <w:tcW w:w="2122" w:type="dxa"/>
          </w:tcPr>
          <w:p w14:paraId="235C5918" w14:textId="77777777" w:rsidR="00557C40" w:rsidRPr="00172476" w:rsidRDefault="00557C40" w:rsidP="009F009C">
            <w:pPr>
              <w:rPr>
                <w:rFonts w:cstheme="minorHAnsi"/>
              </w:rPr>
            </w:pPr>
            <w:r w:rsidRPr="00172476">
              <w:rPr>
                <w:rFonts w:cstheme="minorHAnsi"/>
              </w:rPr>
              <w:t xml:space="preserve">Dr Md </w:t>
            </w:r>
            <w:proofErr w:type="spellStart"/>
            <w:r w:rsidRPr="00172476">
              <w:rPr>
                <w:rFonts w:cstheme="minorHAnsi"/>
              </w:rPr>
              <w:t>Asaduzzaman</w:t>
            </w:r>
            <w:proofErr w:type="spellEnd"/>
            <w:r w:rsidRPr="00172476">
              <w:rPr>
                <w:rFonts w:cstheme="minorHAnsi"/>
              </w:rPr>
              <w:t xml:space="preserve"> (Co-I)</w:t>
            </w:r>
          </w:p>
        </w:tc>
        <w:tc>
          <w:tcPr>
            <w:tcW w:w="2409" w:type="dxa"/>
          </w:tcPr>
          <w:p w14:paraId="28D2C383" w14:textId="77777777" w:rsidR="00557C40" w:rsidRPr="00172476" w:rsidRDefault="00557C40" w:rsidP="009F009C">
            <w:pPr>
              <w:rPr>
                <w:rFonts w:cstheme="minorHAnsi"/>
              </w:rPr>
            </w:pPr>
            <w:r w:rsidRPr="00172476">
              <w:rPr>
                <w:rFonts w:cstheme="minorHAnsi"/>
              </w:rPr>
              <w:t>Disruptor and critical thinker</w:t>
            </w:r>
          </w:p>
        </w:tc>
        <w:tc>
          <w:tcPr>
            <w:tcW w:w="3119" w:type="dxa"/>
          </w:tcPr>
          <w:p w14:paraId="38A3519B" w14:textId="21077BD6" w:rsidR="00557C40" w:rsidRPr="00172476" w:rsidRDefault="00557C40" w:rsidP="009F009C">
            <w:pPr>
              <w:rPr>
                <w:rFonts w:cstheme="minorHAnsi"/>
              </w:rPr>
            </w:pPr>
            <w:r w:rsidRPr="00172476">
              <w:rPr>
                <w:rFonts w:cstheme="minorHAnsi"/>
              </w:rPr>
              <w:t xml:space="preserve">Statistician/machine learning modeller, validation, </w:t>
            </w:r>
            <w:proofErr w:type="gramStart"/>
            <w:r w:rsidRPr="00172476">
              <w:rPr>
                <w:rFonts w:cstheme="minorHAnsi"/>
              </w:rPr>
              <w:t>verification</w:t>
            </w:r>
            <w:proofErr w:type="gramEnd"/>
            <w:r w:rsidRPr="00172476">
              <w:rPr>
                <w:rFonts w:cstheme="minorHAnsi"/>
              </w:rPr>
              <w:t xml:space="preserve"> and quality assurance</w:t>
            </w:r>
          </w:p>
        </w:tc>
        <w:tc>
          <w:tcPr>
            <w:tcW w:w="3260" w:type="dxa"/>
          </w:tcPr>
          <w:p w14:paraId="74BD637D" w14:textId="77777777" w:rsidR="00557C40" w:rsidRPr="00172476" w:rsidRDefault="00557C40" w:rsidP="009F009C">
            <w:pPr>
              <w:rPr>
                <w:rFonts w:cstheme="minorHAnsi"/>
              </w:rPr>
            </w:pPr>
          </w:p>
        </w:tc>
        <w:tc>
          <w:tcPr>
            <w:tcW w:w="1095" w:type="dxa"/>
          </w:tcPr>
          <w:p w14:paraId="6BB39B03" w14:textId="538FCD45" w:rsidR="00557C40" w:rsidRPr="00172476" w:rsidRDefault="00324CF8" w:rsidP="009F009C">
            <w:pPr>
              <w:rPr>
                <w:rFonts w:cstheme="minorHAnsi"/>
              </w:rPr>
            </w:pPr>
            <w:r>
              <w:rPr>
                <w:rFonts w:cstheme="minorHAnsi"/>
              </w:rPr>
              <w:t>0.1</w:t>
            </w:r>
          </w:p>
        </w:tc>
        <w:tc>
          <w:tcPr>
            <w:tcW w:w="1255" w:type="dxa"/>
          </w:tcPr>
          <w:p w14:paraId="751A20FC" w14:textId="1B34CC1B" w:rsidR="00557C40" w:rsidRPr="00172476" w:rsidRDefault="009832B7" w:rsidP="009F009C">
            <w:pPr>
              <w:rPr>
                <w:rFonts w:cstheme="minorHAnsi"/>
              </w:rPr>
            </w:pPr>
            <w:r>
              <w:rPr>
                <w:rFonts w:cstheme="minorHAnsi"/>
              </w:rPr>
              <w:t>(</w:t>
            </w:r>
            <w:r w:rsidR="00557C40">
              <w:rPr>
                <w:rFonts w:cstheme="minorHAnsi"/>
              </w:rPr>
              <w:t>£</w:t>
            </w:r>
            <w:r>
              <w:rPr>
                <w:rFonts w:cstheme="minorHAnsi"/>
              </w:rPr>
              <w:t>3,905)</w:t>
            </w:r>
          </w:p>
        </w:tc>
      </w:tr>
      <w:tr w:rsidR="00557C40" w:rsidRPr="00172476" w14:paraId="720400CC" w14:textId="74B43A57" w:rsidTr="170411F6">
        <w:tc>
          <w:tcPr>
            <w:tcW w:w="2122" w:type="dxa"/>
          </w:tcPr>
          <w:p w14:paraId="4AF6EE72" w14:textId="77777777" w:rsidR="00557C40" w:rsidRPr="00172476" w:rsidRDefault="00557C40" w:rsidP="009F009C">
            <w:pPr>
              <w:rPr>
                <w:rFonts w:cstheme="minorHAnsi"/>
              </w:rPr>
            </w:pPr>
            <w:r w:rsidRPr="00172476">
              <w:rPr>
                <w:rFonts w:cstheme="minorHAnsi"/>
              </w:rPr>
              <w:t>Dr Sarahjane Jones (Co-I)</w:t>
            </w:r>
          </w:p>
        </w:tc>
        <w:tc>
          <w:tcPr>
            <w:tcW w:w="2409" w:type="dxa"/>
          </w:tcPr>
          <w:p w14:paraId="7E2655AA" w14:textId="77777777" w:rsidR="00557C40" w:rsidRPr="00172476" w:rsidRDefault="00557C40" w:rsidP="009F009C">
            <w:pPr>
              <w:rPr>
                <w:rFonts w:cstheme="minorHAnsi"/>
              </w:rPr>
            </w:pPr>
            <w:r w:rsidRPr="00172476">
              <w:rPr>
                <w:rFonts w:cstheme="minorHAnsi"/>
              </w:rPr>
              <w:t>Big picture thinker, jigsaw maker and cat herder</w:t>
            </w:r>
          </w:p>
        </w:tc>
        <w:tc>
          <w:tcPr>
            <w:tcW w:w="3119" w:type="dxa"/>
          </w:tcPr>
          <w:p w14:paraId="1FB15B30" w14:textId="77777777" w:rsidR="00557C40" w:rsidRPr="00172476" w:rsidRDefault="00557C40" w:rsidP="009F009C">
            <w:pPr>
              <w:rPr>
                <w:rFonts w:cstheme="minorHAnsi"/>
              </w:rPr>
            </w:pPr>
            <w:r w:rsidRPr="00172476">
              <w:rPr>
                <w:rFonts w:cstheme="minorHAnsi"/>
              </w:rPr>
              <w:t xml:space="preserve">Research/data ethics, research governance, data and medical device legislation, </w:t>
            </w:r>
            <w:proofErr w:type="gramStart"/>
            <w:r w:rsidRPr="00172476">
              <w:rPr>
                <w:rFonts w:cstheme="minorHAnsi"/>
              </w:rPr>
              <w:t>partnerships</w:t>
            </w:r>
            <w:proofErr w:type="gramEnd"/>
            <w:r w:rsidRPr="00172476">
              <w:rPr>
                <w:rFonts w:cstheme="minorHAnsi"/>
              </w:rPr>
              <w:t xml:space="preserve"> and engagement</w:t>
            </w:r>
          </w:p>
        </w:tc>
        <w:tc>
          <w:tcPr>
            <w:tcW w:w="3260" w:type="dxa"/>
          </w:tcPr>
          <w:p w14:paraId="029669A6" w14:textId="0983BF8F" w:rsidR="00557C40" w:rsidRPr="00172476" w:rsidRDefault="00506D7F" w:rsidP="009F009C">
            <w:pPr>
              <w:rPr>
                <w:rFonts w:cstheme="minorHAnsi"/>
              </w:rPr>
            </w:pPr>
            <w:r>
              <w:rPr>
                <w:rFonts w:cstheme="minorHAnsi"/>
              </w:rPr>
              <w:t>To ensure all relevant approvals are in place and study is conducted in line with ethical and legal frameworks.</w:t>
            </w:r>
          </w:p>
        </w:tc>
        <w:tc>
          <w:tcPr>
            <w:tcW w:w="1095" w:type="dxa"/>
          </w:tcPr>
          <w:p w14:paraId="7976620F" w14:textId="76CE639F" w:rsidR="00557C40" w:rsidRPr="00172476" w:rsidRDefault="00324CF8" w:rsidP="009F009C">
            <w:pPr>
              <w:rPr>
                <w:rFonts w:cstheme="minorHAnsi"/>
              </w:rPr>
            </w:pPr>
            <w:r>
              <w:rPr>
                <w:rFonts w:cstheme="minorHAnsi"/>
              </w:rPr>
              <w:t>0.05</w:t>
            </w:r>
          </w:p>
        </w:tc>
        <w:tc>
          <w:tcPr>
            <w:tcW w:w="1255" w:type="dxa"/>
          </w:tcPr>
          <w:p w14:paraId="412F0960" w14:textId="4C1C3BE5" w:rsidR="00557C40" w:rsidRPr="00172476" w:rsidRDefault="009832B7" w:rsidP="009F009C">
            <w:pPr>
              <w:rPr>
                <w:rFonts w:cstheme="minorHAnsi"/>
              </w:rPr>
            </w:pPr>
            <w:r>
              <w:rPr>
                <w:rFonts w:cstheme="minorHAnsi"/>
              </w:rPr>
              <w:t>(</w:t>
            </w:r>
            <w:r w:rsidR="00557C40">
              <w:rPr>
                <w:rFonts w:cstheme="minorHAnsi"/>
              </w:rPr>
              <w:t>£</w:t>
            </w:r>
            <w:r>
              <w:rPr>
                <w:rFonts w:cstheme="minorHAnsi"/>
              </w:rPr>
              <w:t>4,960)</w:t>
            </w:r>
          </w:p>
        </w:tc>
      </w:tr>
      <w:tr w:rsidR="00557C40" w:rsidRPr="00172476" w14:paraId="744098C4" w14:textId="77777777" w:rsidTr="170411F6">
        <w:tc>
          <w:tcPr>
            <w:tcW w:w="2122" w:type="dxa"/>
          </w:tcPr>
          <w:p w14:paraId="3CB598D1" w14:textId="31CAF3C9" w:rsidR="00557C40" w:rsidRPr="00172476" w:rsidRDefault="00557C40" w:rsidP="009F009C">
            <w:pPr>
              <w:rPr>
                <w:rFonts w:cstheme="minorHAnsi"/>
              </w:rPr>
            </w:pPr>
            <w:r>
              <w:rPr>
                <w:rFonts w:cstheme="minorHAnsi"/>
              </w:rPr>
              <w:t>Charlotte Phillips</w:t>
            </w:r>
            <w:r w:rsidR="00562518">
              <w:rPr>
                <w:rFonts w:cstheme="minorHAnsi"/>
              </w:rPr>
              <w:t xml:space="preserve"> (named researcher)</w:t>
            </w:r>
          </w:p>
        </w:tc>
        <w:tc>
          <w:tcPr>
            <w:tcW w:w="2409" w:type="dxa"/>
          </w:tcPr>
          <w:p w14:paraId="1DB462B8" w14:textId="48C21BF0" w:rsidR="00557C40" w:rsidRPr="00172476" w:rsidRDefault="00EE4241" w:rsidP="009F009C">
            <w:pPr>
              <w:rPr>
                <w:rFonts w:cstheme="minorHAnsi"/>
              </w:rPr>
            </w:pPr>
            <w:r>
              <w:rPr>
                <w:rFonts w:cstheme="minorHAnsi"/>
              </w:rPr>
              <w:t xml:space="preserve">Critical mediator, </w:t>
            </w:r>
            <w:proofErr w:type="spellStart"/>
            <w:r w:rsidR="00562518">
              <w:rPr>
                <w:rFonts w:cstheme="minorHAnsi"/>
              </w:rPr>
              <w:t>zoomerouter</w:t>
            </w:r>
            <w:proofErr w:type="spellEnd"/>
            <w:r w:rsidR="00562518">
              <w:rPr>
                <w:rFonts w:cstheme="minorHAnsi"/>
              </w:rPr>
              <w:t xml:space="preserve"> and gentle speaker-upper</w:t>
            </w:r>
          </w:p>
        </w:tc>
        <w:tc>
          <w:tcPr>
            <w:tcW w:w="3119" w:type="dxa"/>
          </w:tcPr>
          <w:p w14:paraId="2C3BE9B0" w14:textId="7475D707" w:rsidR="00557C40" w:rsidRPr="00172476" w:rsidRDefault="00CC0836" w:rsidP="009F009C">
            <w:pPr>
              <w:rPr>
                <w:rFonts w:cstheme="minorHAnsi"/>
              </w:rPr>
            </w:pPr>
            <w:r>
              <w:rPr>
                <w:rFonts w:cstheme="minorHAnsi"/>
              </w:rPr>
              <w:t>Co-design methodology, human factors, qualitative research</w:t>
            </w:r>
          </w:p>
        </w:tc>
        <w:tc>
          <w:tcPr>
            <w:tcW w:w="3260" w:type="dxa"/>
          </w:tcPr>
          <w:p w14:paraId="1180CB4C" w14:textId="0402B3B2" w:rsidR="00557C40" w:rsidRPr="00172476" w:rsidRDefault="00CC0836" w:rsidP="009F009C">
            <w:pPr>
              <w:rPr>
                <w:rFonts w:cstheme="minorHAnsi"/>
              </w:rPr>
            </w:pPr>
            <w:r>
              <w:rPr>
                <w:rFonts w:cstheme="minorHAnsi"/>
              </w:rPr>
              <w:t>To oversee the co-design methodology</w:t>
            </w:r>
            <w:r w:rsidR="00506D7F">
              <w:rPr>
                <w:rFonts w:cstheme="minorHAnsi"/>
              </w:rPr>
              <w:t xml:space="preserve"> and ensure partnership wellbeing.</w:t>
            </w:r>
          </w:p>
        </w:tc>
        <w:tc>
          <w:tcPr>
            <w:tcW w:w="1095" w:type="dxa"/>
          </w:tcPr>
          <w:p w14:paraId="1503EB98" w14:textId="5E7753D8" w:rsidR="00557C40" w:rsidRPr="00172476" w:rsidRDefault="00324CF8" w:rsidP="009F009C">
            <w:pPr>
              <w:rPr>
                <w:rFonts w:cstheme="minorHAnsi"/>
              </w:rPr>
            </w:pPr>
            <w:r>
              <w:rPr>
                <w:rFonts w:cstheme="minorHAnsi"/>
              </w:rPr>
              <w:t>0.05</w:t>
            </w:r>
          </w:p>
        </w:tc>
        <w:tc>
          <w:tcPr>
            <w:tcW w:w="1255" w:type="dxa"/>
          </w:tcPr>
          <w:p w14:paraId="5271D68C" w14:textId="7F58CD6D" w:rsidR="00557C40" w:rsidRDefault="009832B7" w:rsidP="009F009C">
            <w:pPr>
              <w:rPr>
                <w:rFonts w:cstheme="minorHAnsi"/>
              </w:rPr>
            </w:pPr>
            <w:r>
              <w:rPr>
                <w:rFonts w:cstheme="minorHAnsi"/>
              </w:rPr>
              <w:t>(</w:t>
            </w:r>
            <w:r w:rsidR="00324CF8">
              <w:rPr>
                <w:rFonts w:cstheme="minorHAnsi"/>
              </w:rPr>
              <w:t>£</w:t>
            </w:r>
            <w:r>
              <w:rPr>
                <w:rFonts w:cstheme="minorHAnsi"/>
              </w:rPr>
              <w:t>7,139)</w:t>
            </w:r>
          </w:p>
        </w:tc>
      </w:tr>
    </w:tbl>
    <w:p w14:paraId="2BCE0D21" w14:textId="42285239" w:rsidR="00F625B9" w:rsidRDefault="00CD33D8" w:rsidP="00CD33D8">
      <w:pPr>
        <w:rPr>
          <w:rFonts w:cstheme="minorHAnsi"/>
        </w:rPr>
      </w:pPr>
      <w:r>
        <w:rPr>
          <w:rFonts w:cstheme="minorHAnsi"/>
        </w:rPr>
        <w:t>*</w:t>
      </w:r>
      <w:proofErr w:type="gramStart"/>
      <w:r>
        <w:rPr>
          <w:rFonts w:cstheme="minorHAnsi"/>
        </w:rPr>
        <w:t>these</w:t>
      </w:r>
      <w:proofErr w:type="gramEnd"/>
      <w:r>
        <w:rPr>
          <w:rFonts w:cstheme="minorHAnsi"/>
        </w:rPr>
        <w:t xml:space="preserve"> costs are not being recovered </w:t>
      </w:r>
      <w:r w:rsidR="0050228F">
        <w:rPr>
          <w:rFonts w:cstheme="minorHAnsi"/>
        </w:rPr>
        <w:t xml:space="preserve">and are being </w:t>
      </w:r>
      <w:r w:rsidR="008176E7">
        <w:rPr>
          <w:rFonts w:cstheme="minorHAnsi"/>
        </w:rPr>
        <w:t>provided in</w:t>
      </w:r>
      <w:r w:rsidR="006E11AA">
        <w:rPr>
          <w:rFonts w:cstheme="minorHAnsi"/>
        </w:rPr>
        <w:t>-</w:t>
      </w:r>
      <w:r w:rsidR="008176E7">
        <w:rPr>
          <w:rFonts w:cstheme="minorHAnsi"/>
        </w:rPr>
        <w:t>kind</w:t>
      </w:r>
      <w:r w:rsidR="0050228F">
        <w:rPr>
          <w:rFonts w:cstheme="minorHAnsi"/>
        </w:rPr>
        <w:t xml:space="preserve"> by the university</w:t>
      </w:r>
      <w:r w:rsidR="00E17156">
        <w:rPr>
          <w:rFonts w:cstheme="minorHAnsi"/>
        </w:rPr>
        <w:t xml:space="preserve"> in the delivery of the project.</w:t>
      </w:r>
    </w:p>
    <w:p w14:paraId="143AC66D" w14:textId="77777777" w:rsidR="0050228F" w:rsidRDefault="0050228F" w:rsidP="00CD33D8">
      <w:pPr>
        <w:rPr>
          <w:rFonts w:cstheme="minorHAnsi"/>
        </w:rPr>
      </w:pPr>
    </w:p>
    <w:tbl>
      <w:tblPr>
        <w:tblStyle w:val="TableGrid"/>
        <w:tblW w:w="0" w:type="auto"/>
        <w:tblLook w:val="04A0" w:firstRow="1" w:lastRow="0" w:firstColumn="1" w:lastColumn="0" w:noHBand="0" w:noVBand="1"/>
      </w:tblPr>
      <w:tblGrid>
        <w:gridCol w:w="3487"/>
        <w:gridCol w:w="5580"/>
        <w:gridCol w:w="1394"/>
        <w:gridCol w:w="3487"/>
      </w:tblGrid>
      <w:tr w:rsidR="00FC6010" w14:paraId="5CC07F05" w14:textId="77777777" w:rsidTr="00FC6010">
        <w:tc>
          <w:tcPr>
            <w:tcW w:w="13948" w:type="dxa"/>
            <w:gridSpan w:val="4"/>
            <w:shd w:val="clear" w:color="auto" w:fill="1F4E79" w:themeFill="accent5" w:themeFillShade="80"/>
          </w:tcPr>
          <w:p w14:paraId="555C9B59" w14:textId="60C4F174" w:rsidR="00FC6010" w:rsidRPr="00FC6010" w:rsidRDefault="00FC6010" w:rsidP="00CD33D8">
            <w:pPr>
              <w:rPr>
                <w:rFonts w:cstheme="minorHAnsi"/>
                <w:b/>
                <w:bCs/>
                <w:color w:val="FFFFFF" w:themeColor="background1"/>
                <w:sz w:val="28"/>
                <w:szCs w:val="28"/>
              </w:rPr>
            </w:pPr>
            <w:r>
              <w:rPr>
                <w:rFonts w:cstheme="minorHAnsi"/>
                <w:b/>
                <w:bCs/>
                <w:color w:val="FFFFFF" w:themeColor="background1"/>
                <w:sz w:val="28"/>
                <w:szCs w:val="28"/>
              </w:rPr>
              <w:t>Posts to recruit to</w:t>
            </w:r>
          </w:p>
        </w:tc>
      </w:tr>
      <w:tr w:rsidR="00A402C1" w14:paraId="373CE433" w14:textId="77777777" w:rsidTr="00A13D74">
        <w:tc>
          <w:tcPr>
            <w:tcW w:w="3487" w:type="dxa"/>
          </w:tcPr>
          <w:p w14:paraId="3A10EC9C" w14:textId="7A49921C" w:rsidR="00A402C1" w:rsidRDefault="00A402C1" w:rsidP="00CD33D8">
            <w:pPr>
              <w:rPr>
                <w:rFonts w:cstheme="minorHAnsi"/>
              </w:rPr>
            </w:pPr>
            <w:r>
              <w:rPr>
                <w:rFonts w:cstheme="minorHAnsi"/>
              </w:rPr>
              <w:t>Role</w:t>
            </w:r>
          </w:p>
        </w:tc>
        <w:tc>
          <w:tcPr>
            <w:tcW w:w="5580" w:type="dxa"/>
          </w:tcPr>
          <w:p w14:paraId="3651EAAC" w14:textId="45325905" w:rsidR="00A402C1" w:rsidRDefault="00E17156" w:rsidP="00CD33D8">
            <w:pPr>
              <w:rPr>
                <w:rFonts w:cstheme="minorHAnsi"/>
              </w:rPr>
            </w:pPr>
            <w:r>
              <w:rPr>
                <w:rFonts w:cstheme="minorHAnsi"/>
              </w:rPr>
              <w:t>Responsibilities</w:t>
            </w:r>
          </w:p>
        </w:tc>
        <w:tc>
          <w:tcPr>
            <w:tcW w:w="1394" w:type="dxa"/>
          </w:tcPr>
          <w:p w14:paraId="7FA4A5B1" w14:textId="6537C389" w:rsidR="00A402C1" w:rsidRDefault="00E17156" w:rsidP="00CD33D8">
            <w:pPr>
              <w:rPr>
                <w:rFonts w:cstheme="minorHAnsi"/>
              </w:rPr>
            </w:pPr>
            <w:r>
              <w:rPr>
                <w:rFonts w:cstheme="minorHAnsi"/>
              </w:rPr>
              <w:t>FTE</w:t>
            </w:r>
          </w:p>
        </w:tc>
        <w:tc>
          <w:tcPr>
            <w:tcW w:w="3487" w:type="dxa"/>
          </w:tcPr>
          <w:p w14:paraId="6A757601" w14:textId="6623F1D6" w:rsidR="00A402C1" w:rsidRDefault="00E17156" w:rsidP="00CD33D8">
            <w:pPr>
              <w:rPr>
                <w:rFonts w:cstheme="minorHAnsi"/>
              </w:rPr>
            </w:pPr>
            <w:r>
              <w:rPr>
                <w:rFonts w:cstheme="minorHAnsi"/>
              </w:rPr>
              <w:t>Cost</w:t>
            </w:r>
          </w:p>
        </w:tc>
      </w:tr>
      <w:tr w:rsidR="00A402C1" w14:paraId="0F30C3AA" w14:textId="77777777" w:rsidTr="00A13D74">
        <w:tc>
          <w:tcPr>
            <w:tcW w:w="3487" w:type="dxa"/>
          </w:tcPr>
          <w:p w14:paraId="360B3838" w14:textId="7B41843A" w:rsidR="00A402C1" w:rsidRDefault="00D45622" w:rsidP="00CD33D8">
            <w:pPr>
              <w:rPr>
                <w:rFonts w:cstheme="minorHAnsi"/>
              </w:rPr>
            </w:pPr>
            <w:r>
              <w:rPr>
                <w:rFonts w:cstheme="minorHAnsi"/>
              </w:rPr>
              <w:t>Full stack developer</w:t>
            </w:r>
          </w:p>
        </w:tc>
        <w:tc>
          <w:tcPr>
            <w:tcW w:w="5580" w:type="dxa"/>
          </w:tcPr>
          <w:p w14:paraId="67787EF4" w14:textId="29168C40" w:rsidR="00A402C1" w:rsidRDefault="00EB69BE" w:rsidP="00CD33D8">
            <w:pPr>
              <w:rPr>
                <w:rFonts w:cstheme="minorHAnsi"/>
              </w:rPr>
            </w:pPr>
            <w:r>
              <w:rPr>
                <w:rFonts w:cstheme="minorHAnsi"/>
              </w:rPr>
              <w:t>To build</w:t>
            </w:r>
            <w:r w:rsidR="00430F64" w:rsidRPr="00430F64">
              <w:rPr>
                <w:rFonts w:cstheme="minorHAnsi"/>
              </w:rPr>
              <w:t xml:space="preserve"> both the front-end and the </w:t>
            </w:r>
            <w:proofErr w:type="gramStart"/>
            <w:r w:rsidR="00430F64" w:rsidRPr="00430F64">
              <w:rPr>
                <w:rFonts w:cstheme="minorHAnsi"/>
              </w:rPr>
              <w:t>back-end</w:t>
            </w:r>
            <w:proofErr w:type="gramEnd"/>
            <w:r w:rsidR="00430F64" w:rsidRPr="00430F64">
              <w:rPr>
                <w:rFonts w:cstheme="minorHAnsi"/>
              </w:rPr>
              <w:t xml:space="preserve"> of </w:t>
            </w:r>
            <w:r>
              <w:rPr>
                <w:rFonts w:cstheme="minorHAnsi"/>
              </w:rPr>
              <w:t>the</w:t>
            </w:r>
            <w:r w:rsidR="00430F64" w:rsidRPr="00430F64">
              <w:rPr>
                <w:rFonts w:cstheme="minorHAnsi"/>
              </w:rPr>
              <w:t xml:space="preserve"> we</w:t>
            </w:r>
            <w:r>
              <w:rPr>
                <w:rFonts w:cstheme="minorHAnsi"/>
              </w:rPr>
              <w:t>b</w:t>
            </w:r>
            <w:r w:rsidR="00430F64">
              <w:rPr>
                <w:rFonts w:cstheme="minorHAnsi"/>
              </w:rPr>
              <w:t>-based platform including backend development</w:t>
            </w:r>
            <w:r>
              <w:rPr>
                <w:rFonts w:cstheme="minorHAnsi"/>
              </w:rPr>
              <w:t>,</w:t>
            </w:r>
            <w:r w:rsidR="00430F64">
              <w:rPr>
                <w:rFonts w:cstheme="minorHAnsi"/>
              </w:rPr>
              <w:t xml:space="preserve"> API plug-in and </w:t>
            </w:r>
            <w:r w:rsidR="00A13D74">
              <w:rPr>
                <w:rFonts w:cstheme="minorHAnsi"/>
              </w:rPr>
              <w:t>server security</w:t>
            </w:r>
            <w:r>
              <w:rPr>
                <w:rFonts w:cstheme="minorHAnsi"/>
              </w:rPr>
              <w:t>.</w:t>
            </w:r>
          </w:p>
        </w:tc>
        <w:tc>
          <w:tcPr>
            <w:tcW w:w="1394" w:type="dxa"/>
          </w:tcPr>
          <w:p w14:paraId="14AB42D7" w14:textId="695602BE" w:rsidR="00A402C1" w:rsidRDefault="00A13D74" w:rsidP="00CD33D8">
            <w:pPr>
              <w:rPr>
                <w:rFonts w:cstheme="minorHAnsi"/>
              </w:rPr>
            </w:pPr>
            <w:r>
              <w:rPr>
                <w:rFonts w:cstheme="minorHAnsi"/>
              </w:rPr>
              <w:t>0.5</w:t>
            </w:r>
          </w:p>
        </w:tc>
        <w:tc>
          <w:tcPr>
            <w:tcW w:w="3487" w:type="dxa"/>
          </w:tcPr>
          <w:p w14:paraId="092FF0AD" w14:textId="7B36694B" w:rsidR="00A402C1" w:rsidRDefault="00A13D74" w:rsidP="00CD33D8">
            <w:pPr>
              <w:rPr>
                <w:rFonts w:cstheme="minorHAnsi"/>
              </w:rPr>
            </w:pPr>
            <w:r>
              <w:rPr>
                <w:rFonts w:cstheme="minorHAnsi"/>
              </w:rPr>
              <w:t>£31,487</w:t>
            </w:r>
          </w:p>
        </w:tc>
      </w:tr>
      <w:tr w:rsidR="00A402C1" w14:paraId="26719AA8" w14:textId="77777777" w:rsidTr="00A13D74">
        <w:tc>
          <w:tcPr>
            <w:tcW w:w="3487" w:type="dxa"/>
          </w:tcPr>
          <w:p w14:paraId="5CCF07AE" w14:textId="4366EAD1" w:rsidR="00A402C1" w:rsidRDefault="00911519" w:rsidP="00CD33D8">
            <w:pPr>
              <w:rPr>
                <w:rFonts w:cstheme="minorHAnsi"/>
              </w:rPr>
            </w:pPr>
            <w:r>
              <w:rPr>
                <w:rFonts w:cstheme="minorHAnsi"/>
              </w:rPr>
              <w:t>Post-doctoral research fellow</w:t>
            </w:r>
          </w:p>
        </w:tc>
        <w:tc>
          <w:tcPr>
            <w:tcW w:w="5580" w:type="dxa"/>
          </w:tcPr>
          <w:p w14:paraId="0D667D86" w14:textId="35B811CB" w:rsidR="00A402C1" w:rsidRDefault="00EB69BE" w:rsidP="00CD33D8">
            <w:pPr>
              <w:rPr>
                <w:rFonts w:cstheme="minorHAnsi"/>
              </w:rPr>
            </w:pPr>
            <w:r>
              <w:rPr>
                <w:rFonts w:cstheme="minorHAnsi"/>
              </w:rPr>
              <w:t xml:space="preserve">To co-ordinate </w:t>
            </w:r>
            <w:r w:rsidR="00911519">
              <w:rPr>
                <w:rFonts w:cstheme="minorHAnsi"/>
              </w:rPr>
              <w:t>and deliver the co-design activity</w:t>
            </w:r>
            <w:r w:rsidR="007E6BDA">
              <w:rPr>
                <w:rFonts w:cstheme="minorHAnsi"/>
              </w:rPr>
              <w:t xml:space="preserve"> across the project lifecycle</w:t>
            </w:r>
            <w:r w:rsidR="00783426">
              <w:rPr>
                <w:rFonts w:cstheme="minorHAnsi"/>
              </w:rPr>
              <w:t xml:space="preserve"> and project management</w:t>
            </w:r>
          </w:p>
        </w:tc>
        <w:tc>
          <w:tcPr>
            <w:tcW w:w="1394" w:type="dxa"/>
          </w:tcPr>
          <w:p w14:paraId="2FEA32F4" w14:textId="64911A93" w:rsidR="00A402C1" w:rsidRDefault="00FC6010" w:rsidP="00CD33D8">
            <w:pPr>
              <w:rPr>
                <w:rFonts w:cstheme="minorHAnsi"/>
              </w:rPr>
            </w:pPr>
            <w:r>
              <w:rPr>
                <w:rFonts w:cstheme="minorHAnsi"/>
              </w:rPr>
              <w:t>0.5</w:t>
            </w:r>
          </w:p>
        </w:tc>
        <w:tc>
          <w:tcPr>
            <w:tcW w:w="3487" w:type="dxa"/>
          </w:tcPr>
          <w:p w14:paraId="46B19A19" w14:textId="4356DBA1" w:rsidR="00A402C1" w:rsidRDefault="00FC6010" w:rsidP="00CD33D8">
            <w:pPr>
              <w:rPr>
                <w:rFonts w:cstheme="minorHAnsi"/>
              </w:rPr>
            </w:pPr>
            <w:r>
              <w:rPr>
                <w:rFonts w:cstheme="minorHAnsi"/>
              </w:rPr>
              <w:t>£25,562</w:t>
            </w:r>
          </w:p>
        </w:tc>
      </w:tr>
    </w:tbl>
    <w:p w14:paraId="43AA2C8F" w14:textId="77777777" w:rsidR="0050228F" w:rsidRDefault="0050228F" w:rsidP="00CD33D8">
      <w:pPr>
        <w:rPr>
          <w:rFonts w:cstheme="minorHAnsi"/>
        </w:rPr>
      </w:pPr>
    </w:p>
    <w:p w14:paraId="7658D7E1" w14:textId="77777777" w:rsidR="00B17C5D" w:rsidRDefault="00B17C5D" w:rsidP="00CD33D8">
      <w:pPr>
        <w:rPr>
          <w:rFonts w:cstheme="minorHAnsi"/>
        </w:rPr>
      </w:pPr>
    </w:p>
    <w:p w14:paraId="1D1D7D02" w14:textId="77777777" w:rsidR="00B17C5D" w:rsidRPr="00CD33D8" w:rsidRDefault="00B17C5D" w:rsidP="00CD33D8">
      <w:pPr>
        <w:rPr>
          <w:rFonts w:cstheme="minorHAnsi"/>
        </w:rPr>
      </w:pPr>
    </w:p>
    <w:tbl>
      <w:tblPr>
        <w:tblStyle w:val="TableGrid"/>
        <w:tblW w:w="0" w:type="auto"/>
        <w:tblLook w:val="04A0" w:firstRow="1" w:lastRow="0" w:firstColumn="1" w:lastColumn="0" w:noHBand="0" w:noVBand="1"/>
      </w:tblPr>
      <w:tblGrid>
        <w:gridCol w:w="4649"/>
        <w:gridCol w:w="7253"/>
        <w:gridCol w:w="2046"/>
      </w:tblGrid>
      <w:tr w:rsidR="00A87790" w:rsidRPr="00A87790" w14:paraId="2F338CDC" w14:textId="77777777" w:rsidTr="00A87790">
        <w:tc>
          <w:tcPr>
            <w:tcW w:w="4649" w:type="dxa"/>
            <w:shd w:val="clear" w:color="auto" w:fill="1F4E79" w:themeFill="accent5" w:themeFillShade="80"/>
          </w:tcPr>
          <w:p w14:paraId="021A5A9B" w14:textId="6D77B848" w:rsidR="00EC56CC" w:rsidRPr="00A87790" w:rsidRDefault="00EC56CC" w:rsidP="009F009C">
            <w:pPr>
              <w:rPr>
                <w:rFonts w:cstheme="minorHAnsi"/>
                <w:b/>
                <w:bCs/>
                <w:color w:val="FFFFFF" w:themeColor="background1"/>
                <w:sz w:val="28"/>
                <w:szCs w:val="28"/>
              </w:rPr>
            </w:pPr>
            <w:r w:rsidRPr="00A87790">
              <w:rPr>
                <w:rFonts w:cstheme="minorHAnsi"/>
                <w:b/>
                <w:bCs/>
                <w:color w:val="FFFFFF" w:themeColor="background1"/>
                <w:sz w:val="28"/>
                <w:szCs w:val="28"/>
              </w:rPr>
              <w:lastRenderedPageBreak/>
              <w:t>Expenditure</w:t>
            </w:r>
          </w:p>
        </w:tc>
        <w:tc>
          <w:tcPr>
            <w:tcW w:w="7253" w:type="dxa"/>
            <w:shd w:val="clear" w:color="auto" w:fill="1F4E79" w:themeFill="accent5" w:themeFillShade="80"/>
          </w:tcPr>
          <w:p w14:paraId="48129405" w14:textId="1A8B684A" w:rsidR="00EC56CC" w:rsidRPr="00A87790" w:rsidRDefault="00A87790" w:rsidP="009F009C">
            <w:pPr>
              <w:rPr>
                <w:rFonts w:cstheme="minorHAnsi"/>
                <w:b/>
                <w:bCs/>
                <w:color w:val="FFFFFF" w:themeColor="background1"/>
                <w:sz w:val="28"/>
                <w:szCs w:val="28"/>
              </w:rPr>
            </w:pPr>
            <w:r w:rsidRPr="00A87790">
              <w:rPr>
                <w:rFonts w:cstheme="minorHAnsi"/>
                <w:b/>
                <w:bCs/>
                <w:color w:val="FFFFFF" w:themeColor="background1"/>
                <w:sz w:val="28"/>
                <w:szCs w:val="28"/>
              </w:rPr>
              <w:t>Description and justification</w:t>
            </w:r>
          </w:p>
        </w:tc>
        <w:tc>
          <w:tcPr>
            <w:tcW w:w="2046" w:type="dxa"/>
            <w:shd w:val="clear" w:color="auto" w:fill="1F4E79" w:themeFill="accent5" w:themeFillShade="80"/>
          </w:tcPr>
          <w:p w14:paraId="0BC56800" w14:textId="7D62D9A9" w:rsidR="00EC56CC" w:rsidRPr="00A87790" w:rsidRDefault="00A87790" w:rsidP="009F009C">
            <w:pPr>
              <w:rPr>
                <w:rFonts w:cstheme="minorHAnsi"/>
                <w:b/>
                <w:bCs/>
                <w:color w:val="FFFFFF" w:themeColor="background1"/>
                <w:sz w:val="28"/>
                <w:szCs w:val="28"/>
              </w:rPr>
            </w:pPr>
            <w:r w:rsidRPr="00A87790">
              <w:rPr>
                <w:rFonts w:cstheme="minorHAnsi"/>
                <w:b/>
                <w:bCs/>
                <w:color w:val="FFFFFF" w:themeColor="background1"/>
                <w:sz w:val="28"/>
                <w:szCs w:val="28"/>
              </w:rPr>
              <w:t>Cost</w:t>
            </w:r>
          </w:p>
        </w:tc>
      </w:tr>
      <w:tr w:rsidR="00EC56CC" w14:paraId="7E0D60E7" w14:textId="77777777" w:rsidTr="003277D5">
        <w:tc>
          <w:tcPr>
            <w:tcW w:w="4649" w:type="dxa"/>
          </w:tcPr>
          <w:p w14:paraId="67AFAAFD" w14:textId="7AE1F097" w:rsidR="00EC56CC" w:rsidRDefault="008E5CA5" w:rsidP="009F009C">
            <w:pPr>
              <w:rPr>
                <w:rFonts w:cstheme="minorHAnsi"/>
              </w:rPr>
            </w:pPr>
            <w:r>
              <w:rPr>
                <w:rFonts w:cstheme="minorHAnsi"/>
              </w:rPr>
              <w:t>Graphic des</w:t>
            </w:r>
            <w:r w:rsidR="003277D5">
              <w:rPr>
                <w:rFonts w:cstheme="minorHAnsi"/>
              </w:rPr>
              <w:t>ign consultant</w:t>
            </w:r>
          </w:p>
        </w:tc>
        <w:tc>
          <w:tcPr>
            <w:tcW w:w="7253" w:type="dxa"/>
          </w:tcPr>
          <w:p w14:paraId="593F884C" w14:textId="42C757FB" w:rsidR="00EC56CC" w:rsidRDefault="003277D5" w:rsidP="009F009C">
            <w:pPr>
              <w:rPr>
                <w:rFonts w:cstheme="minorHAnsi"/>
              </w:rPr>
            </w:pPr>
            <w:r>
              <w:rPr>
                <w:rFonts w:cstheme="minorHAnsi"/>
              </w:rPr>
              <w:t xml:space="preserve">To support the design of the web-based platform to ensure it is aesthetically pleasing. </w:t>
            </w:r>
            <w:r w:rsidR="00C75E79">
              <w:rPr>
                <w:rFonts w:cstheme="minorHAnsi"/>
              </w:rPr>
              <w:t>4</w:t>
            </w:r>
            <w:r>
              <w:rPr>
                <w:rFonts w:cstheme="minorHAnsi"/>
              </w:rPr>
              <w:t>0 hours at £100 per hour</w:t>
            </w:r>
          </w:p>
        </w:tc>
        <w:tc>
          <w:tcPr>
            <w:tcW w:w="2046" w:type="dxa"/>
          </w:tcPr>
          <w:p w14:paraId="755CA406" w14:textId="1906FA40" w:rsidR="00EC56CC" w:rsidRDefault="003277D5" w:rsidP="009F009C">
            <w:pPr>
              <w:rPr>
                <w:rFonts w:cstheme="minorHAnsi"/>
              </w:rPr>
            </w:pPr>
            <w:r>
              <w:rPr>
                <w:rFonts w:cstheme="minorHAnsi"/>
              </w:rPr>
              <w:t>£</w:t>
            </w:r>
            <w:r w:rsidR="00E848A3">
              <w:rPr>
                <w:rFonts w:cstheme="minorHAnsi"/>
              </w:rPr>
              <w:t>6</w:t>
            </w:r>
            <w:r w:rsidR="00817441">
              <w:rPr>
                <w:rFonts w:cstheme="minorHAnsi"/>
              </w:rPr>
              <w:t>,000</w:t>
            </w:r>
          </w:p>
        </w:tc>
      </w:tr>
      <w:tr w:rsidR="00EC56CC" w14:paraId="46C75757" w14:textId="77777777" w:rsidTr="003277D5">
        <w:tc>
          <w:tcPr>
            <w:tcW w:w="4649" w:type="dxa"/>
          </w:tcPr>
          <w:p w14:paraId="624B7F51" w14:textId="693A4861" w:rsidR="00EC56CC" w:rsidRDefault="00C75E79" w:rsidP="009F009C">
            <w:pPr>
              <w:rPr>
                <w:rFonts w:cstheme="minorHAnsi"/>
              </w:rPr>
            </w:pPr>
            <w:r>
              <w:rPr>
                <w:rFonts w:cstheme="minorHAnsi"/>
              </w:rPr>
              <w:t>Partner Organisation</w:t>
            </w:r>
          </w:p>
        </w:tc>
        <w:tc>
          <w:tcPr>
            <w:tcW w:w="7253" w:type="dxa"/>
          </w:tcPr>
          <w:p w14:paraId="05603AF1" w14:textId="4B266983" w:rsidR="00EC56CC" w:rsidRDefault="00C75E79" w:rsidP="009F009C">
            <w:pPr>
              <w:rPr>
                <w:rFonts w:cstheme="minorHAnsi"/>
              </w:rPr>
            </w:pPr>
            <w:r>
              <w:rPr>
                <w:rFonts w:cstheme="minorHAnsi"/>
              </w:rPr>
              <w:t xml:space="preserve">Nominal payment to support the administration and participation costs of partnering with the project team to deliver. The </w:t>
            </w:r>
            <w:r w:rsidR="00117094">
              <w:rPr>
                <w:rFonts w:cstheme="minorHAnsi"/>
              </w:rPr>
              <w:t>team</w:t>
            </w:r>
            <w:r>
              <w:rPr>
                <w:rFonts w:cstheme="minorHAnsi"/>
              </w:rPr>
              <w:t xml:space="preserve"> will </w:t>
            </w:r>
            <w:r w:rsidR="00117094">
              <w:rPr>
                <w:rFonts w:cstheme="minorHAnsi"/>
              </w:rPr>
              <w:t>endeavour</w:t>
            </w:r>
            <w:r>
              <w:rPr>
                <w:rFonts w:cstheme="minorHAnsi"/>
              </w:rPr>
              <w:t xml:space="preserve"> to ensure actual costs are within this and not ask too much of these organisations</w:t>
            </w:r>
            <w:r w:rsidR="00100A8A">
              <w:rPr>
                <w:rFonts w:cstheme="minorHAnsi"/>
              </w:rPr>
              <w:t xml:space="preserve">. We propose to engage two organisation providing funding of £5,000 including one organisation that </w:t>
            </w:r>
            <w:r w:rsidR="006B517D">
              <w:rPr>
                <w:rFonts w:cstheme="minorHAnsi"/>
              </w:rPr>
              <w:t xml:space="preserve">works with people from an ethnic minority community. </w:t>
            </w:r>
          </w:p>
        </w:tc>
        <w:tc>
          <w:tcPr>
            <w:tcW w:w="2046" w:type="dxa"/>
          </w:tcPr>
          <w:p w14:paraId="57C1F455" w14:textId="7F914740" w:rsidR="00EC56CC" w:rsidRDefault="00C75E79" w:rsidP="009F009C">
            <w:pPr>
              <w:rPr>
                <w:rFonts w:cstheme="minorHAnsi"/>
              </w:rPr>
            </w:pPr>
            <w:r>
              <w:rPr>
                <w:rFonts w:cstheme="minorHAnsi"/>
              </w:rPr>
              <w:t>£1</w:t>
            </w:r>
            <w:r w:rsidR="00100A8A">
              <w:rPr>
                <w:rFonts w:cstheme="minorHAnsi"/>
              </w:rPr>
              <w:t>0</w:t>
            </w:r>
            <w:r>
              <w:rPr>
                <w:rFonts w:cstheme="minorHAnsi"/>
              </w:rPr>
              <w:t>,000</w:t>
            </w:r>
          </w:p>
        </w:tc>
      </w:tr>
      <w:tr w:rsidR="00997682" w14:paraId="0BCC058D" w14:textId="77777777" w:rsidTr="003277D5">
        <w:tc>
          <w:tcPr>
            <w:tcW w:w="4649" w:type="dxa"/>
          </w:tcPr>
          <w:p w14:paraId="04DCAF45" w14:textId="571A6A56" w:rsidR="00997682" w:rsidRDefault="00997682" w:rsidP="009F009C">
            <w:pPr>
              <w:rPr>
                <w:rFonts w:cstheme="minorHAnsi"/>
              </w:rPr>
            </w:pPr>
            <w:r>
              <w:rPr>
                <w:rFonts w:cstheme="minorHAnsi"/>
              </w:rPr>
              <w:t>Individual partner costs</w:t>
            </w:r>
          </w:p>
        </w:tc>
        <w:tc>
          <w:tcPr>
            <w:tcW w:w="7253" w:type="dxa"/>
          </w:tcPr>
          <w:p w14:paraId="5F587A89" w14:textId="32C48B07" w:rsidR="00997682" w:rsidRDefault="00A64F7A" w:rsidP="009F009C">
            <w:pPr>
              <w:rPr>
                <w:rFonts w:cstheme="minorHAnsi"/>
              </w:rPr>
            </w:pPr>
            <w:r>
              <w:rPr>
                <w:rFonts w:cstheme="minorHAnsi"/>
              </w:rPr>
              <w:t>Participation in up to 5 co-design events (three in produc</w:t>
            </w:r>
            <w:r w:rsidR="00C06E35">
              <w:rPr>
                <w:rFonts w:cstheme="minorHAnsi"/>
              </w:rPr>
              <w:t>t</w:t>
            </w:r>
            <w:r>
              <w:rPr>
                <w:rFonts w:cstheme="minorHAnsi"/>
              </w:rPr>
              <w:t xml:space="preserve"> development, 2</w:t>
            </w:r>
            <w:r w:rsidR="00C06E35">
              <w:rPr>
                <w:rFonts w:cstheme="minorHAnsi"/>
              </w:rPr>
              <w:t xml:space="preserve"> in research co-de</w:t>
            </w:r>
            <w:r w:rsidR="00F92E18">
              <w:rPr>
                <w:rFonts w:cstheme="minorHAnsi"/>
              </w:rPr>
              <w:t>sign phase) for 10 people (5 researchers and 5 people with lived experience of mental ill health).</w:t>
            </w:r>
          </w:p>
          <w:p w14:paraId="21FD1946" w14:textId="77777777" w:rsidR="00206CF0" w:rsidRDefault="00206CF0" w:rsidP="009F009C">
            <w:pPr>
              <w:rPr>
                <w:rFonts w:cstheme="minorHAnsi"/>
              </w:rPr>
            </w:pPr>
          </w:p>
          <w:p w14:paraId="17E94FF0" w14:textId="3F5904B2" w:rsidR="00206CF0" w:rsidRDefault="00CE563D" w:rsidP="009F009C">
            <w:pPr>
              <w:rPr>
                <w:rFonts w:cstheme="minorHAnsi"/>
              </w:rPr>
            </w:pPr>
            <w:r>
              <w:rPr>
                <w:rFonts w:cstheme="minorHAnsi"/>
              </w:rPr>
              <w:t>Based on NIHR costings we propose fees of £50 for up</w:t>
            </w:r>
            <w:r w:rsidR="00666A15">
              <w:rPr>
                <w:rFonts w:cstheme="minorHAnsi"/>
              </w:rPr>
              <w:t xml:space="preserve"> </w:t>
            </w:r>
            <w:r>
              <w:rPr>
                <w:rFonts w:cstheme="minorHAnsi"/>
              </w:rPr>
              <w:t xml:space="preserve">to a </w:t>
            </w:r>
            <w:r w:rsidR="00F92E18">
              <w:rPr>
                <w:rFonts w:cstheme="minorHAnsi"/>
              </w:rPr>
              <w:t>2-hour</w:t>
            </w:r>
            <w:r w:rsidR="00D51CEE">
              <w:rPr>
                <w:rFonts w:cstheme="minorHAnsi"/>
              </w:rPr>
              <w:t xml:space="preserve"> </w:t>
            </w:r>
            <w:r w:rsidR="00F92E18">
              <w:rPr>
                <w:rFonts w:cstheme="minorHAnsi"/>
              </w:rPr>
              <w:t>discussion/workshop</w:t>
            </w:r>
            <w:r w:rsidR="00D51CEE">
              <w:rPr>
                <w:rFonts w:cstheme="minorHAnsi"/>
              </w:rPr>
              <w:t xml:space="preserve"> </w:t>
            </w:r>
            <w:r w:rsidR="00F92E18">
              <w:rPr>
                <w:rFonts w:cstheme="minorHAnsi"/>
              </w:rPr>
              <w:t>f</w:t>
            </w:r>
            <w:r w:rsidR="00D51CEE">
              <w:rPr>
                <w:rFonts w:cstheme="minorHAnsi"/>
              </w:rPr>
              <w:t>or</w:t>
            </w:r>
            <w:r w:rsidR="00F92E18">
              <w:rPr>
                <w:rFonts w:cstheme="minorHAnsi"/>
              </w:rPr>
              <w:t xml:space="preserve"> an</w:t>
            </w:r>
            <w:r w:rsidR="00D51CEE">
              <w:rPr>
                <w:rFonts w:cstheme="minorHAnsi"/>
              </w:rPr>
              <w:t xml:space="preserve"> activity that requires little preparation (all activity including using the tool will be done in the session)</w:t>
            </w:r>
            <w:r w:rsidR="00071E17">
              <w:rPr>
                <w:rFonts w:cstheme="minorHAnsi"/>
              </w:rPr>
              <w:t>.</w:t>
            </w:r>
          </w:p>
          <w:p w14:paraId="4A9564D2" w14:textId="77777777" w:rsidR="000266AF" w:rsidRDefault="000266AF" w:rsidP="009F009C">
            <w:pPr>
              <w:rPr>
                <w:rFonts w:cstheme="minorHAnsi"/>
              </w:rPr>
            </w:pPr>
          </w:p>
          <w:p w14:paraId="0612362C" w14:textId="68639632" w:rsidR="000266AF" w:rsidRDefault="000266AF" w:rsidP="009F009C">
            <w:pPr>
              <w:rPr>
                <w:rFonts w:cstheme="minorHAnsi"/>
              </w:rPr>
            </w:pPr>
            <w:r>
              <w:rPr>
                <w:rFonts w:cstheme="minorHAnsi"/>
              </w:rPr>
              <w:t>Additional £</w:t>
            </w:r>
            <w:r w:rsidR="00C06E35">
              <w:rPr>
                <w:rFonts w:cstheme="minorHAnsi"/>
              </w:rPr>
              <w:t>5</w:t>
            </w:r>
            <w:r>
              <w:rPr>
                <w:rFonts w:cstheme="minorHAnsi"/>
              </w:rPr>
              <w:t>0 monthly payment to cover time costs relating to responding to emails and engaging with the project team.</w:t>
            </w:r>
          </w:p>
          <w:p w14:paraId="213CA616" w14:textId="309363B0" w:rsidR="00206CF0" w:rsidRDefault="00206CF0" w:rsidP="009F009C">
            <w:pPr>
              <w:rPr>
                <w:rFonts w:cstheme="minorHAnsi"/>
              </w:rPr>
            </w:pPr>
          </w:p>
        </w:tc>
        <w:tc>
          <w:tcPr>
            <w:tcW w:w="2046" w:type="dxa"/>
          </w:tcPr>
          <w:p w14:paraId="11D0EE2E" w14:textId="77777777" w:rsidR="00997682" w:rsidRDefault="00997682" w:rsidP="009F009C">
            <w:pPr>
              <w:rPr>
                <w:rFonts w:cstheme="minorHAnsi"/>
              </w:rPr>
            </w:pPr>
          </w:p>
          <w:p w14:paraId="2A0FC744" w14:textId="77777777" w:rsidR="00071E17" w:rsidRDefault="00071E17" w:rsidP="009F009C">
            <w:pPr>
              <w:rPr>
                <w:rFonts w:cstheme="minorHAnsi"/>
              </w:rPr>
            </w:pPr>
          </w:p>
          <w:p w14:paraId="2723017B" w14:textId="77777777" w:rsidR="00F92E18" w:rsidRDefault="00F92E18" w:rsidP="009F009C">
            <w:pPr>
              <w:rPr>
                <w:rFonts w:cstheme="minorHAnsi"/>
              </w:rPr>
            </w:pPr>
          </w:p>
          <w:p w14:paraId="66C96C81" w14:textId="77777777" w:rsidR="00F92E18" w:rsidRDefault="00F92E18" w:rsidP="009F009C">
            <w:pPr>
              <w:rPr>
                <w:rFonts w:cstheme="minorHAnsi"/>
              </w:rPr>
            </w:pPr>
          </w:p>
          <w:p w14:paraId="7D7D6D20" w14:textId="77777777" w:rsidR="00071E17" w:rsidRDefault="00071E17" w:rsidP="009F009C">
            <w:pPr>
              <w:rPr>
                <w:rFonts w:cstheme="minorHAnsi"/>
              </w:rPr>
            </w:pPr>
            <w:r>
              <w:rPr>
                <w:rFonts w:cstheme="minorHAnsi"/>
              </w:rPr>
              <w:t>£5,000</w:t>
            </w:r>
          </w:p>
          <w:p w14:paraId="063227F1" w14:textId="77777777" w:rsidR="000266AF" w:rsidRDefault="000266AF" w:rsidP="009F009C">
            <w:pPr>
              <w:rPr>
                <w:rFonts w:cstheme="minorHAnsi"/>
              </w:rPr>
            </w:pPr>
          </w:p>
          <w:p w14:paraId="353B29E7" w14:textId="77777777" w:rsidR="000266AF" w:rsidRDefault="000266AF" w:rsidP="009F009C">
            <w:pPr>
              <w:rPr>
                <w:rFonts w:cstheme="minorHAnsi"/>
              </w:rPr>
            </w:pPr>
          </w:p>
          <w:p w14:paraId="10886369" w14:textId="77777777" w:rsidR="000266AF" w:rsidRDefault="000266AF" w:rsidP="009F009C">
            <w:pPr>
              <w:rPr>
                <w:rFonts w:cstheme="minorHAnsi"/>
              </w:rPr>
            </w:pPr>
          </w:p>
          <w:p w14:paraId="2EBC606D" w14:textId="489325E8" w:rsidR="000266AF" w:rsidRDefault="00C06E35" w:rsidP="009F009C">
            <w:pPr>
              <w:rPr>
                <w:rFonts w:cstheme="minorHAnsi"/>
              </w:rPr>
            </w:pPr>
            <w:r>
              <w:rPr>
                <w:rFonts w:cstheme="minorHAnsi"/>
              </w:rPr>
              <w:t>£2,500</w:t>
            </w:r>
          </w:p>
        </w:tc>
      </w:tr>
      <w:tr w:rsidR="00974796" w14:paraId="5E199D90" w14:textId="77777777" w:rsidTr="003277D5">
        <w:tc>
          <w:tcPr>
            <w:tcW w:w="4649" w:type="dxa"/>
          </w:tcPr>
          <w:p w14:paraId="26F1A39F" w14:textId="4B40D4AC" w:rsidR="00974796" w:rsidRDefault="008323AC" w:rsidP="009F009C">
            <w:pPr>
              <w:rPr>
                <w:rFonts w:cstheme="minorHAnsi"/>
              </w:rPr>
            </w:pPr>
            <w:r>
              <w:rPr>
                <w:rFonts w:cstheme="minorHAnsi"/>
              </w:rPr>
              <w:t>Technical costs</w:t>
            </w:r>
          </w:p>
        </w:tc>
        <w:tc>
          <w:tcPr>
            <w:tcW w:w="7253" w:type="dxa"/>
          </w:tcPr>
          <w:p w14:paraId="1F1EDB2A" w14:textId="31119885" w:rsidR="00974796" w:rsidRDefault="00117094" w:rsidP="009F009C">
            <w:r w:rsidRPr="0B4ACAE7">
              <w:t>Hosted server time (</w:t>
            </w:r>
            <w:proofErr w:type="gramStart"/>
            <w:r w:rsidRPr="0B4ACAE7">
              <w:t>e.g.</w:t>
            </w:r>
            <w:proofErr w:type="gramEnd"/>
            <w:r w:rsidRPr="0B4ACAE7">
              <w:t xml:space="preserve"> AWS) </w:t>
            </w:r>
            <w:proofErr w:type="spellStart"/>
            <w:r w:rsidR="260DC119" w:rsidRPr="0B4ACAE7">
              <w:t>T</w:t>
            </w:r>
            <w:r w:rsidR="008323AC" w:rsidRPr="0B4ACAE7">
              <w:t>willio</w:t>
            </w:r>
            <w:proofErr w:type="spellEnd"/>
            <w:r w:rsidR="008323AC" w:rsidRPr="0B4ACAE7">
              <w:t xml:space="preserve"> accounts and usage fees and </w:t>
            </w:r>
            <w:proofErr w:type="spellStart"/>
            <w:r w:rsidR="008323AC">
              <w:t>ngrok</w:t>
            </w:r>
            <w:proofErr w:type="spellEnd"/>
            <w:r w:rsidR="008323AC" w:rsidRPr="0B4ACAE7">
              <w:t xml:space="preserve"> accounts</w:t>
            </w:r>
          </w:p>
        </w:tc>
        <w:tc>
          <w:tcPr>
            <w:tcW w:w="2046" w:type="dxa"/>
          </w:tcPr>
          <w:p w14:paraId="7DCA89E9" w14:textId="7B91A1A7" w:rsidR="00974796" w:rsidRDefault="00974796" w:rsidP="009F009C">
            <w:pPr>
              <w:rPr>
                <w:rFonts w:cstheme="minorHAnsi"/>
              </w:rPr>
            </w:pPr>
            <w:r>
              <w:rPr>
                <w:rFonts w:cstheme="minorHAnsi"/>
              </w:rPr>
              <w:t>£5,000</w:t>
            </w:r>
          </w:p>
        </w:tc>
      </w:tr>
      <w:tr w:rsidR="006B517D" w14:paraId="7457C50C" w14:textId="77777777" w:rsidTr="003277D5">
        <w:tc>
          <w:tcPr>
            <w:tcW w:w="4649" w:type="dxa"/>
          </w:tcPr>
          <w:p w14:paraId="65020347" w14:textId="508094CE" w:rsidR="006B517D" w:rsidRDefault="006B517D" w:rsidP="009F009C">
            <w:pPr>
              <w:rPr>
                <w:rFonts w:cstheme="minorHAnsi"/>
              </w:rPr>
            </w:pPr>
            <w:r>
              <w:rPr>
                <w:rFonts w:cstheme="minorHAnsi"/>
              </w:rPr>
              <w:t>Travel and expenses</w:t>
            </w:r>
          </w:p>
        </w:tc>
        <w:tc>
          <w:tcPr>
            <w:tcW w:w="7253" w:type="dxa"/>
          </w:tcPr>
          <w:p w14:paraId="1944AB43" w14:textId="52CD1607" w:rsidR="006B517D" w:rsidRDefault="00792307" w:rsidP="009F009C">
            <w:pPr>
              <w:rPr>
                <w:rFonts w:cstheme="minorHAnsi"/>
              </w:rPr>
            </w:pPr>
            <w:r>
              <w:rPr>
                <w:rFonts w:cstheme="minorHAnsi"/>
              </w:rPr>
              <w:t>The use of this will depend on preferences for face to face and online activity</w:t>
            </w:r>
            <w:r w:rsidR="00FD14D6">
              <w:rPr>
                <w:rFonts w:cstheme="minorHAnsi"/>
              </w:rPr>
              <w:t xml:space="preserve"> so we have taken an average approach of £100 per person per event of which there </w:t>
            </w:r>
            <w:r w:rsidR="002D058D">
              <w:rPr>
                <w:rFonts w:cstheme="minorHAnsi"/>
              </w:rPr>
              <w:t xml:space="preserve">are 5 plus </w:t>
            </w:r>
            <w:r w:rsidR="00A04F63">
              <w:rPr>
                <w:rFonts w:cstheme="minorHAnsi"/>
              </w:rPr>
              <w:t>10</w:t>
            </w:r>
            <w:r w:rsidR="002D058D">
              <w:rPr>
                <w:rFonts w:cstheme="minorHAnsi"/>
              </w:rPr>
              <w:t xml:space="preserve"> (assuming </w:t>
            </w:r>
            <w:r w:rsidR="00A04F63">
              <w:rPr>
                <w:rFonts w:cstheme="minorHAnsi"/>
              </w:rPr>
              <w:t>up to 3</w:t>
            </w:r>
            <w:r w:rsidR="002D058D">
              <w:rPr>
                <w:rFonts w:cstheme="minorHAnsi"/>
              </w:rPr>
              <w:t xml:space="preserve"> people want to travel to do one-to-one </w:t>
            </w:r>
            <w:r w:rsidR="00A04F63">
              <w:rPr>
                <w:rFonts w:cstheme="minorHAnsi"/>
              </w:rPr>
              <w:t>discussions)</w:t>
            </w:r>
          </w:p>
        </w:tc>
        <w:tc>
          <w:tcPr>
            <w:tcW w:w="2046" w:type="dxa"/>
          </w:tcPr>
          <w:p w14:paraId="7A6AF577" w14:textId="30034A65" w:rsidR="006B517D" w:rsidRDefault="00A87790" w:rsidP="009F009C">
            <w:pPr>
              <w:rPr>
                <w:rFonts w:cstheme="minorHAnsi"/>
              </w:rPr>
            </w:pPr>
            <w:r>
              <w:rPr>
                <w:rFonts w:cstheme="minorHAnsi"/>
              </w:rPr>
              <w:t>£6,000</w:t>
            </w:r>
          </w:p>
        </w:tc>
      </w:tr>
      <w:tr w:rsidR="00997682" w14:paraId="20ABB1BF" w14:textId="77777777" w:rsidTr="003277D5">
        <w:tc>
          <w:tcPr>
            <w:tcW w:w="4649" w:type="dxa"/>
          </w:tcPr>
          <w:p w14:paraId="1C6093A8" w14:textId="574AB05A" w:rsidR="00997682" w:rsidRDefault="00226025" w:rsidP="009F009C">
            <w:pPr>
              <w:rPr>
                <w:rFonts w:cstheme="minorHAnsi"/>
              </w:rPr>
            </w:pPr>
            <w:r>
              <w:rPr>
                <w:rFonts w:cstheme="minorHAnsi"/>
              </w:rPr>
              <w:t>Dissemination costs</w:t>
            </w:r>
          </w:p>
        </w:tc>
        <w:tc>
          <w:tcPr>
            <w:tcW w:w="7253" w:type="dxa"/>
          </w:tcPr>
          <w:p w14:paraId="400D4D20" w14:textId="30C41124" w:rsidR="00997682" w:rsidRDefault="00226025" w:rsidP="009F009C">
            <w:pPr>
              <w:rPr>
                <w:rFonts w:cstheme="minorHAnsi"/>
              </w:rPr>
            </w:pPr>
            <w:r>
              <w:rPr>
                <w:rFonts w:cstheme="minorHAnsi"/>
              </w:rPr>
              <w:t>Conference or publication costs</w:t>
            </w:r>
          </w:p>
        </w:tc>
        <w:tc>
          <w:tcPr>
            <w:tcW w:w="2046" w:type="dxa"/>
          </w:tcPr>
          <w:p w14:paraId="5954AE33" w14:textId="3C393D99" w:rsidR="00997682" w:rsidRDefault="00226025" w:rsidP="009F009C">
            <w:pPr>
              <w:rPr>
                <w:rFonts w:cstheme="minorHAnsi"/>
              </w:rPr>
            </w:pPr>
            <w:r>
              <w:rPr>
                <w:rFonts w:cstheme="minorHAnsi"/>
              </w:rPr>
              <w:t>£5,000</w:t>
            </w:r>
          </w:p>
        </w:tc>
      </w:tr>
    </w:tbl>
    <w:p w14:paraId="7B053036" w14:textId="77777777" w:rsidR="006009D3" w:rsidRPr="00172476" w:rsidRDefault="006009D3" w:rsidP="009F009C">
      <w:pPr>
        <w:rPr>
          <w:rFonts w:cstheme="minorHAnsi"/>
        </w:rPr>
      </w:pPr>
    </w:p>
    <w:p w14:paraId="45F52BDA" w14:textId="05594B5E" w:rsidR="001369C4" w:rsidRPr="00226016" w:rsidRDefault="00226016" w:rsidP="008176E7">
      <w:pPr>
        <w:jc w:val="right"/>
        <w:rPr>
          <w:rFonts w:cstheme="minorHAnsi"/>
          <w:b/>
        </w:rPr>
      </w:pPr>
      <w:r w:rsidRPr="00226016">
        <w:rPr>
          <w:rFonts w:cstheme="minorHAnsi"/>
          <w:b/>
          <w:bCs/>
        </w:rPr>
        <w:t>Project Total Spend: £96,549</w:t>
      </w:r>
    </w:p>
    <w:sectPr w:rsidR="001369C4" w:rsidRPr="00226016" w:rsidSect="00F625B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49D2" w14:textId="77777777" w:rsidR="00DC12C1" w:rsidRDefault="00DC12C1" w:rsidP="00F2659F">
      <w:pPr>
        <w:spacing w:after="0" w:line="240" w:lineRule="auto"/>
      </w:pPr>
      <w:r>
        <w:separator/>
      </w:r>
    </w:p>
  </w:endnote>
  <w:endnote w:type="continuationSeparator" w:id="0">
    <w:p w14:paraId="1413740F" w14:textId="77777777" w:rsidR="00DC12C1" w:rsidRDefault="00DC12C1" w:rsidP="00F2659F">
      <w:pPr>
        <w:spacing w:after="0" w:line="240" w:lineRule="auto"/>
      </w:pPr>
      <w:r>
        <w:continuationSeparator/>
      </w:r>
    </w:p>
  </w:endnote>
  <w:endnote w:type="continuationNotice" w:id="1">
    <w:p w14:paraId="5799040C" w14:textId="77777777" w:rsidR="00DC12C1" w:rsidRDefault="00DC12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55 Roman">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348177"/>
      <w:docPartObj>
        <w:docPartGallery w:val="Page Numbers (Bottom of Page)"/>
        <w:docPartUnique/>
      </w:docPartObj>
    </w:sdtPr>
    <w:sdtContent>
      <w:sdt>
        <w:sdtPr>
          <w:id w:val="-1769616900"/>
          <w:docPartObj>
            <w:docPartGallery w:val="Page Numbers (Top of Page)"/>
            <w:docPartUnique/>
          </w:docPartObj>
        </w:sdtPr>
        <w:sdtContent>
          <w:p w14:paraId="33C02D96" w14:textId="42576CBC" w:rsidR="00626A17" w:rsidRDefault="00626A17" w:rsidP="00626A17">
            <w:pPr>
              <w:pStyle w:val="Footer"/>
            </w:pPr>
            <w:r>
              <w:t>StaffsHealth_IdeathonSubmission_20230</w:t>
            </w:r>
            <w:r w:rsidR="00337BEB">
              <w:t>711</w:t>
            </w:r>
            <w:r>
              <w:t>_V1</w:t>
            </w:r>
          </w:p>
          <w:p w14:paraId="083BEB55" w14:textId="04A47243" w:rsidR="00626A17" w:rsidRDefault="00626A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4D1776" w14:textId="672EC4AC" w:rsidR="00F2659F" w:rsidRDefault="00F2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2451" w14:textId="77777777" w:rsidR="00DC12C1" w:rsidRDefault="00DC12C1" w:rsidP="00F2659F">
      <w:pPr>
        <w:spacing w:after="0" w:line="240" w:lineRule="auto"/>
      </w:pPr>
      <w:r>
        <w:separator/>
      </w:r>
    </w:p>
  </w:footnote>
  <w:footnote w:type="continuationSeparator" w:id="0">
    <w:p w14:paraId="1692B61A" w14:textId="77777777" w:rsidR="00DC12C1" w:rsidRDefault="00DC12C1" w:rsidP="00F2659F">
      <w:pPr>
        <w:spacing w:after="0" w:line="240" w:lineRule="auto"/>
      </w:pPr>
      <w:r>
        <w:continuationSeparator/>
      </w:r>
    </w:p>
  </w:footnote>
  <w:footnote w:type="continuationNotice" w:id="1">
    <w:p w14:paraId="3DA36763" w14:textId="77777777" w:rsidR="00DC12C1" w:rsidRDefault="00DC12C1">
      <w:pPr>
        <w:spacing w:after="0" w:line="240" w:lineRule="auto"/>
      </w:pPr>
    </w:p>
  </w:footnote>
  <w:footnote w:id="2">
    <w:p w14:paraId="633BCC9D" w14:textId="67A89320" w:rsidR="00D81AE0" w:rsidRPr="00B550C2" w:rsidRDefault="00D81AE0">
      <w:pPr>
        <w:pStyle w:val="FootnoteText"/>
        <w:rPr>
          <w:rFonts w:ascii="Times New Roman" w:hAnsi="Times New Roman" w:cs="Times New Roman"/>
          <w:sz w:val="16"/>
          <w:szCs w:val="16"/>
        </w:rPr>
      </w:pPr>
      <w:r w:rsidRPr="00B550C2">
        <w:rPr>
          <w:rStyle w:val="FootnoteReference"/>
          <w:rFonts w:ascii="Times New Roman" w:hAnsi="Times New Roman" w:cs="Times New Roman"/>
          <w:sz w:val="16"/>
          <w:szCs w:val="16"/>
        </w:rPr>
        <w:footnoteRef/>
      </w:r>
      <w:r w:rsidRPr="00B550C2">
        <w:rPr>
          <w:rFonts w:ascii="Times New Roman" w:hAnsi="Times New Roman" w:cs="Times New Roman"/>
          <w:sz w:val="16"/>
          <w:szCs w:val="16"/>
        </w:rPr>
        <w:t xml:space="preserve"> </w:t>
      </w:r>
      <w:r w:rsidRPr="00B550C2">
        <w:rPr>
          <w:rStyle w:val="normaltextrun"/>
          <w:rFonts w:ascii="Times New Roman" w:hAnsi="Times New Roman" w:cs="Times New Roman"/>
          <w:color w:val="222222"/>
          <w:sz w:val="16"/>
          <w:szCs w:val="16"/>
          <w:shd w:val="clear" w:color="auto" w:fill="FFFFFF"/>
        </w:rPr>
        <w:t xml:space="preserve">Woodall, A., Morgan, C., Sloan, C., &amp; Howard, L. (2010). Barriers to participation in mental health research: are there specific gender, ethnicity and age related </w:t>
      </w:r>
      <w:proofErr w:type="gramStart"/>
      <w:r w:rsidRPr="00B550C2">
        <w:rPr>
          <w:rStyle w:val="normaltextrun"/>
          <w:rFonts w:ascii="Times New Roman" w:hAnsi="Times New Roman" w:cs="Times New Roman"/>
          <w:color w:val="222222"/>
          <w:sz w:val="16"/>
          <w:szCs w:val="16"/>
          <w:shd w:val="clear" w:color="auto" w:fill="FFFFFF"/>
        </w:rPr>
        <w:t>barriers?.</w:t>
      </w:r>
      <w:proofErr w:type="gramEnd"/>
      <w:r w:rsidRPr="00B550C2">
        <w:rPr>
          <w:rStyle w:val="normaltextrun"/>
          <w:rFonts w:ascii="Times New Roman" w:hAnsi="Times New Roman" w:cs="Times New Roman"/>
          <w:color w:val="222222"/>
          <w:sz w:val="16"/>
          <w:szCs w:val="16"/>
          <w:shd w:val="clear" w:color="auto" w:fill="FFFFFF"/>
        </w:rPr>
        <w:t xml:space="preserve"> </w:t>
      </w:r>
      <w:r w:rsidRPr="00B550C2">
        <w:rPr>
          <w:rStyle w:val="normaltextrun"/>
          <w:rFonts w:ascii="Times New Roman" w:hAnsi="Times New Roman" w:cs="Times New Roman"/>
          <w:i/>
          <w:color w:val="222222"/>
          <w:sz w:val="16"/>
          <w:szCs w:val="16"/>
          <w:shd w:val="clear" w:color="auto" w:fill="FFFFFF"/>
        </w:rPr>
        <w:t>BMC psychiatry</w:t>
      </w:r>
      <w:r w:rsidRPr="00B550C2">
        <w:rPr>
          <w:rStyle w:val="normaltextrun"/>
          <w:rFonts w:ascii="Times New Roman" w:hAnsi="Times New Roman" w:cs="Times New Roman"/>
          <w:color w:val="222222"/>
          <w:sz w:val="16"/>
          <w:szCs w:val="16"/>
          <w:shd w:val="clear" w:color="auto" w:fill="FFFFFF"/>
        </w:rPr>
        <w:t xml:space="preserve">, </w:t>
      </w:r>
      <w:r w:rsidRPr="00B550C2">
        <w:rPr>
          <w:rStyle w:val="normaltextrun"/>
          <w:rFonts w:ascii="Times New Roman" w:hAnsi="Times New Roman" w:cs="Times New Roman"/>
          <w:i/>
          <w:color w:val="222222"/>
          <w:sz w:val="16"/>
          <w:szCs w:val="16"/>
          <w:shd w:val="clear" w:color="auto" w:fill="FFFFFF"/>
        </w:rPr>
        <w:t>10</w:t>
      </w:r>
      <w:r w:rsidRPr="00B550C2">
        <w:rPr>
          <w:rStyle w:val="normaltextrun"/>
          <w:rFonts w:ascii="Times New Roman" w:hAnsi="Times New Roman" w:cs="Times New Roman"/>
          <w:color w:val="222222"/>
          <w:sz w:val="16"/>
          <w:szCs w:val="16"/>
          <w:shd w:val="clear" w:color="auto" w:fill="FFFFFF"/>
        </w:rPr>
        <w:t>, 1-10.</w:t>
      </w:r>
    </w:p>
  </w:footnote>
  <w:footnote w:id="3">
    <w:p w14:paraId="1969C6B0" w14:textId="1F42FD96" w:rsidR="0027683D" w:rsidRPr="00B550C2" w:rsidRDefault="0027683D">
      <w:pPr>
        <w:pStyle w:val="FootnoteText"/>
        <w:rPr>
          <w:rFonts w:ascii="Times New Roman" w:hAnsi="Times New Roman" w:cs="Times New Roman"/>
          <w:sz w:val="16"/>
          <w:szCs w:val="16"/>
        </w:rPr>
      </w:pPr>
      <w:r w:rsidRPr="00B550C2">
        <w:rPr>
          <w:rStyle w:val="FootnoteReference"/>
          <w:rFonts w:ascii="Times New Roman" w:hAnsi="Times New Roman" w:cs="Times New Roman"/>
          <w:sz w:val="16"/>
          <w:szCs w:val="16"/>
        </w:rPr>
        <w:footnoteRef/>
      </w:r>
      <w:r w:rsidR="00375B83" w:rsidRPr="00B550C2">
        <w:rPr>
          <w:rFonts w:ascii="Times New Roman" w:hAnsi="Times New Roman" w:cs="Times New Roman"/>
          <w:sz w:val="16"/>
          <w:szCs w:val="16"/>
        </w:rPr>
        <w:t xml:space="preserve"> Twomey, C. D., Baldwin, D. S., </w:t>
      </w:r>
      <w:proofErr w:type="spellStart"/>
      <w:r w:rsidR="00375B83" w:rsidRPr="00B550C2">
        <w:rPr>
          <w:rFonts w:ascii="Times New Roman" w:hAnsi="Times New Roman" w:cs="Times New Roman"/>
          <w:sz w:val="16"/>
          <w:szCs w:val="16"/>
        </w:rPr>
        <w:t>Hopfe</w:t>
      </w:r>
      <w:proofErr w:type="spellEnd"/>
      <w:r w:rsidR="00375B83" w:rsidRPr="00B550C2">
        <w:rPr>
          <w:rFonts w:ascii="Times New Roman" w:hAnsi="Times New Roman" w:cs="Times New Roman"/>
          <w:sz w:val="16"/>
          <w:szCs w:val="16"/>
        </w:rPr>
        <w:t xml:space="preserve">, M., &amp; </w:t>
      </w:r>
      <w:proofErr w:type="spellStart"/>
      <w:r w:rsidR="00375B83" w:rsidRPr="00B550C2">
        <w:rPr>
          <w:rFonts w:ascii="Times New Roman" w:hAnsi="Times New Roman" w:cs="Times New Roman"/>
          <w:sz w:val="16"/>
          <w:szCs w:val="16"/>
        </w:rPr>
        <w:t>Cieza</w:t>
      </w:r>
      <w:proofErr w:type="spellEnd"/>
      <w:r w:rsidR="00375B83" w:rsidRPr="00B550C2">
        <w:rPr>
          <w:rFonts w:ascii="Times New Roman" w:hAnsi="Times New Roman" w:cs="Times New Roman"/>
          <w:sz w:val="16"/>
          <w:szCs w:val="16"/>
        </w:rPr>
        <w:t>, A. (2015). A systematic review of the predictors of health service utilisation by adults with mental disorders in the UK. BMJ open, 5(7), e007575.</w:t>
      </w:r>
    </w:p>
  </w:footnote>
  <w:footnote w:id="4">
    <w:p w14:paraId="6A7FF9C3" w14:textId="66B17F4A" w:rsidR="00F81AE6" w:rsidRDefault="00F81AE6">
      <w:pPr>
        <w:pStyle w:val="FootnoteText"/>
      </w:pPr>
      <w:r w:rsidRPr="00B550C2">
        <w:rPr>
          <w:rStyle w:val="FootnoteReference"/>
          <w:rFonts w:ascii="Times New Roman" w:hAnsi="Times New Roman" w:cs="Times New Roman"/>
          <w:sz w:val="16"/>
          <w:szCs w:val="16"/>
        </w:rPr>
        <w:footnoteRef/>
      </w:r>
      <w:r w:rsidRPr="00B550C2">
        <w:rPr>
          <w:rFonts w:ascii="Times New Roman" w:hAnsi="Times New Roman" w:cs="Times New Roman"/>
          <w:sz w:val="16"/>
          <w:szCs w:val="16"/>
        </w:rPr>
        <w:t xml:space="preserve"> </w:t>
      </w:r>
      <w:r w:rsidR="00DD7EE0" w:rsidRPr="00B550C2">
        <w:rPr>
          <w:rFonts w:ascii="Times New Roman" w:hAnsi="Times New Roman" w:cs="Times New Roman"/>
          <w:sz w:val="16"/>
          <w:szCs w:val="16"/>
        </w:rPr>
        <w:t xml:space="preserve">Naidoo, N., Nguyen, V. T., </w:t>
      </w:r>
      <w:proofErr w:type="spellStart"/>
      <w:r w:rsidR="00DD7EE0" w:rsidRPr="00B550C2">
        <w:rPr>
          <w:rFonts w:ascii="Times New Roman" w:hAnsi="Times New Roman" w:cs="Times New Roman"/>
          <w:sz w:val="16"/>
          <w:szCs w:val="16"/>
        </w:rPr>
        <w:t>Ravaud</w:t>
      </w:r>
      <w:proofErr w:type="spellEnd"/>
      <w:r w:rsidR="00DD7EE0" w:rsidRPr="00B550C2">
        <w:rPr>
          <w:rFonts w:ascii="Times New Roman" w:hAnsi="Times New Roman" w:cs="Times New Roman"/>
          <w:sz w:val="16"/>
          <w:szCs w:val="16"/>
        </w:rPr>
        <w:t xml:space="preserve">, P., Young, B., </w:t>
      </w:r>
      <w:proofErr w:type="spellStart"/>
      <w:r w:rsidR="00DD7EE0" w:rsidRPr="00B550C2">
        <w:rPr>
          <w:rFonts w:ascii="Times New Roman" w:hAnsi="Times New Roman" w:cs="Times New Roman"/>
          <w:sz w:val="16"/>
          <w:szCs w:val="16"/>
        </w:rPr>
        <w:t>Amiel</w:t>
      </w:r>
      <w:proofErr w:type="spellEnd"/>
      <w:r w:rsidR="00DD7EE0" w:rsidRPr="00B550C2">
        <w:rPr>
          <w:rFonts w:ascii="Times New Roman" w:hAnsi="Times New Roman" w:cs="Times New Roman"/>
          <w:sz w:val="16"/>
          <w:szCs w:val="16"/>
        </w:rPr>
        <w:t xml:space="preserve">, P., </w:t>
      </w:r>
      <w:proofErr w:type="spellStart"/>
      <w:r w:rsidR="00DD7EE0" w:rsidRPr="00B550C2">
        <w:rPr>
          <w:rFonts w:ascii="Times New Roman" w:hAnsi="Times New Roman" w:cs="Times New Roman"/>
          <w:sz w:val="16"/>
          <w:szCs w:val="16"/>
        </w:rPr>
        <w:t>Schanté</w:t>
      </w:r>
      <w:proofErr w:type="spellEnd"/>
      <w:r w:rsidR="00DD7EE0" w:rsidRPr="00B550C2">
        <w:rPr>
          <w:rFonts w:ascii="Times New Roman" w:hAnsi="Times New Roman" w:cs="Times New Roman"/>
          <w:sz w:val="16"/>
          <w:szCs w:val="16"/>
        </w:rPr>
        <w:t xml:space="preserve">, D., ... &amp; </w:t>
      </w:r>
      <w:proofErr w:type="spellStart"/>
      <w:r w:rsidR="00DD7EE0" w:rsidRPr="00B550C2">
        <w:rPr>
          <w:rFonts w:ascii="Times New Roman" w:hAnsi="Times New Roman" w:cs="Times New Roman"/>
          <w:sz w:val="16"/>
          <w:szCs w:val="16"/>
        </w:rPr>
        <w:t>Boutron</w:t>
      </w:r>
      <w:proofErr w:type="spellEnd"/>
      <w:r w:rsidR="00DD7EE0" w:rsidRPr="00B550C2">
        <w:rPr>
          <w:rFonts w:ascii="Times New Roman" w:hAnsi="Times New Roman" w:cs="Times New Roman"/>
          <w:sz w:val="16"/>
          <w:szCs w:val="16"/>
        </w:rPr>
        <w:t>, I. (2020). The research burden of randomized controlled trial participation: a systematic thematic synthesis of qualitative evidence. BMC medicine, 18(1), 1-11.</w:t>
      </w:r>
    </w:p>
  </w:footnote>
  <w:footnote w:id="5">
    <w:p w14:paraId="0B39F8BD" w14:textId="615DF859" w:rsidR="00BA7895" w:rsidRPr="00684676" w:rsidRDefault="00BA7895">
      <w:pPr>
        <w:pStyle w:val="FootnoteText"/>
        <w:rPr>
          <w:rFonts w:ascii="Times New Roman" w:hAnsi="Times New Roman" w:cs="Times New Roman"/>
          <w:sz w:val="16"/>
          <w:szCs w:val="16"/>
        </w:rPr>
      </w:pPr>
      <w:r w:rsidRPr="00684676">
        <w:rPr>
          <w:rStyle w:val="FootnoteReference"/>
          <w:rFonts w:ascii="Times New Roman" w:hAnsi="Times New Roman" w:cs="Times New Roman"/>
          <w:sz w:val="16"/>
          <w:szCs w:val="16"/>
        </w:rPr>
        <w:footnoteRef/>
      </w:r>
      <w:r w:rsidRPr="00684676">
        <w:rPr>
          <w:rFonts w:ascii="Times New Roman" w:hAnsi="Times New Roman" w:cs="Times New Roman"/>
          <w:sz w:val="16"/>
          <w:szCs w:val="16"/>
        </w:rPr>
        <w:t xml:space="preserve"> </w:t>
      </w:r>
      <w:r w:rsidR="00DA527C" w:rsidRPr="00684676">
        <w:rPr>
          <w:rFonts w:ascii="Times New Roman" w:hAnsi="Times New Roman" w:cs="Times New Roman"/>
          <w:sz w:val="16"/>
          <w:szCs w:val="16"/>
        </w:rPr>
        <w:t>Greene, J. A., Bina, R., &amp; Gum, A. M. (2016). Interventions to increase retention in mental health services: a systematic review. Psychiatric Services, 67(5), 485-495.</w:t>
      </w:r>
    </w:p>
  </w:footnote>
  <w:footnote w:id="6">
    <w:p w14:paraId="301E0CB6" w14:textId="6EB62248" w:rsidR="003A63C3" w:rsidRPr="003F692F" w:rsidRDefault="003A63C3">
      <w:pPr>
        <w:pStyle w:val="FootnoteText"/>
        <w:rPr>
          <w:rFonts w:ascii="Times New Roman" w:hAnsi="Times New Roman" w:cs="Times New Roman"/>
          <w:sz w:val="16"/>
          <w:szCs w:val="16"/>
        </w:rPr>
      </w:pPr>
      <w:r w:rsidRPr="003F692F">
        <w:rPr>
          <w:rStyle w:val="FootnoteReference"/>
          <w:rFonts w:ascii="Times New Roman" w:hAnsi="Times New Roman" w:cs="Times New Roman"/>
          <w:sz w:val="16"/>
          <w:szCs w:val="16"/>
        </w:rPr>
        <w:footnoteRef/>
      </w:r>
      <w:r w:rsidRPr="003F692F">
        <w:rPr>
          <w:rFonts w:ascii="Times New Roman" w:hAnsi="Times New Roman" w:cs="Times New Roman"/>
          <w:sz w:val="16"/>
          <w:szCs w:val="16"/>
        </w:rPr>
        <w:t xml:space="preserve"> </w:t>
      </w:r>
      <w:r w:rsidR="003F692F" w:rsidRPr="003F692F">
        <w:rPr>
          <w:rFonts w:ascii="Times New Roman" w:hAnsi="Times New Roman" w:cs="Times New Roman"/>
          <w:sz w:val="16"/>
          <w:szCs w:val="16"/>
        </w:rPr>
        <w:t xml:space="preserve">Woodall, A., Morgan, C., Sloan, C., &amp; Howard, L. (2010). Barriers to participation in mental health research: are there specific gender, ethnicity and age related </w:t>
      </w:r>
      <w:proofErr w:type="gramStart"/>
      <w:r w:rsidR="003F692F" w:rsidRPr="003F692F">
        <w:rPr>
          <w:rFonts w:ascii="Times New Roman" w:hAnsi="Times New Roman" w:cs="Times New Roman"/>
          <w:sz w:val="16"/>
          <w:szCs w:val="16"/>
        </w:rPr>
        <w:t>barriers?.</w:t>
      </w:r>
      <w:proofErr w:type="gramEnd"/>
      <w:r w:rsidR="003F692F" w:rsidRPr="003F692F">
        <w:rPr>
          <w:rFonts w:ascii="Times New Roman" w:hAnsi="Times New Roman" w:cs="Times New Roman"/>
          <w:sz w:val="16"/>
          <w:szCs w:val="16"/>
        </w:rPr>
        <w:t xml:space="preserve"> BMC psychiatry, 10, 1-10.</w:t>
      </w:r>
    </w:p>
  </w:footnote>
  <w:footnote w:id="7">
    <w:p w14:paraId="1206E4E3" w14:textId="1515D3F6" w:rsidR="00AB6CE8" w:rsidRPr="009F1A24" w:rsidRDefault="00AB6CE8">
      <w:pPr>
        <w:pStyle w:val="FootnoteText"/>
        <w:rPr>
          <w:rFonts w:ascii="Times New Roman" w:hAnsi="Times New Roman" w:cs="Times New Roman"/>
          <w:sz w:val="16"/>
          <w:szCs w:val="16"/>
        </w:rPr>
      </w:pPr>
      <w:r w:rsidRPr="009F1A24">
        <w:rPr>
          <w:rStyle w:val="FootnoteReference"/>
          <w:rFonts w:ascii="Times New Roman" w:hAnsi="Times New Roman" w:cs="Times New Roman"/>
          <w:sz w:val="16"/>
          <w:szCs w:val="16"/>
        </w:rPr>
        <w:footnoteRef/>
      </w:r>
      <w:r w:rsidRPr="009F1A24">
        <w:rPr>
          <w:rFonts w:ascii="Times New Roman" w:hAnsi="Times New Roman" w:cs="Times New Roman"/>
          <w:sz w:val="16"/>
          <w:szCs w:val="16"/>
        </w:rPr>
        <w:t xml:space="preserve"> </w:t>
      </w:r>
      <w:r w:rsidR="009F1A24" w:rsidRPr="009F1A24">
        <w:rPr>
          <w:rFonts w:ascii="Times New Roman" w:hAnsi="Times New Roman" w:cs="Times New Roman"/>
          <w:color w:val="222222"/>
          <w:sz w:val="16"/>
          <w:szCs w:val="16"/>
          <w:shd w:val="clear" w:color="auto" w:fill="FFFFFF"/>
        </w:rPr>
        <w:t>Bate, P., &amp; Robert, G. (2006). Experience-based design: from redesigning the system around the patient to co-designing services with the patient. </w:t>
      </w:r>
      <w:r w:rsidR="009F1A24" w:rsidRPr="009F1A24">
        <w:rPr>
          <w:rFonts w:ascii="Times New Roman" w:hAnsi="Times New Roman" w:cs="Times New Roman"/>
          <w:i/>
          <w:iCs/>
          <w:color w:val="222222"/>
          <w:sz w:val="16"/>
          <w:szCs w:val="16"/>
          <w:shd w:val="clear" w:color="auto" w:fill="FFFFFF"/>
        </w:rPr>
        <w:t>BMJ quality &amp; safety</w:t>
      </w:r>
      <w:r w:rsidR="009F1A24" w:rsidRPr="009F1A24">
        <w:rPr>
          <w:rFonts w:ascii="Times New Roman" w:hAnsi="Times New Roman" w:cs="Times New Roman"/>
          <w:color w:val="222222"/>
          <w:sz w:val="16"/>
          <w:szCs w:val="16"/>
          <w:shd w:val="clear" w:color="auto" w:fill="FFFFFF"/>
        </w:rPr>
        <w:t>, </w:t>
      </w:r>
      <w:r w:rsidR="009F1A24" w:rsidRPr="009F1A24">
        <w:rPr>
          <w:rFonts w:ascii="Times New Roman" w:hAnsi="Times New Roman" w:cs="Times New Roman"/>
          <w:i/>
          <w:iCs/>
          <w:color w:val="222222"/>
          <w:sz w:val="16"/>
          <w:szCs w:val="16"/>
          <w:shd w:val="clear" w:color="auto" w:fill="FFFFFF"/>
        </w:rPr>
        <w:t>15</w:t>
      </w:r>
      <w:r w:rsidR="009F1A24" w:rsidRPr="009F1A24">
        <w:rPr>
          <w:rFonts w:ascii="Times New Roman" w:hAnsi="Times New Roman" w:cs="Times New Roman"/>
          <w:color w:val="222222"/>
          <w:sz w:val="16"/>
          <w:szCs w:val="16"/>
          <w:shd w:val="clear" w:color="auto" w:fill="FFFFFF"/>
        </w:rPr>
        <w:t>(5), 307-310.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745"/>
    <w:multiLevelType w:val="hybridMultilevel"/>
    <w:tmpl w:val="47E80D2C"/>
    <w:lvl w:ilvl="0" w:tplc="9F2C0614">
      <w:start w:val="3"/>
      <w:numFmt w:val="decimal"/>
      <w:lvlText w:val="%1."/>
      <w:lvlJc w:val="left"/>
      <w:pPr>
        <w:ind w:left="720" w:hanging="360"/>
      </w:pPr>
    </w:lvl>
    <w:lvl w:ilvl="1" w:tplc="88C21970">
      <w:start w:val="1"/>
      <w:numFmt w:val="lowerLetter"/>
      <w:lvlText w:val="%2."/>
      <w:lvlJc w:val="left"/>
      <w:pPr>
        <w:ind w:left="1440" w:hanging="360"/>
      </w:pPr>
    </w:lvl>
    <w:lvl w:ilvl="2" w:tplc="1E90C59A">
      <w:start w:val="1"/>
      <w:numFmt w:val="lowerRoman"/>
      <w:lvlText w:val="%3."/>
      <w:lvlJc w:val="right"/>
      <w:pPr>
        <w:ind w:left="2160" w:hanging="180"/>
      </w:pPr>
    </w:lvl>
    <w:lvl w:ilvl="3" w:tplc="1D4E808C">
      <w:start w:val="1"/>
      <w:numFmt w:val="decimal"/>
      <w:lvlText w:val="%4."/>
      <w:lvlJc w:val="left"/>
      <w:pPr>
        <w:ind w:left="2880" w:hanging="360"/>
      </w:pPr>
    </w:lvl>
    <w:lvl w:ilvl="4" w:tplc="E5A20DB6">
      <w:start w:val="1"/>
      <w:numFmt w:val="lowerLetter"/>
      <w:lvlText w:val="%5."/>
      <w:lvlJc w:val="left"/>
      <w:pPr>
        <w:ind w:left="3600" w:hanging="360"/>
      </w:pPr>
    </w:lvl>
    <w:lvl w:ilvl="5" w:tplc="42840E42">
      <w:start w:val="1"/>
      <w:numFmt w:val="lowerRoman"/>
      <w:lvlText w:val="%6."/>
      <w:lvlJc w:val="right"/>
      <w:pPr>
        <w:ind w:left="4320" w:hanging="180"/>
      </w:pPr>
    </w:lvl>
    <w:lvl w:ilvl="6" w:tplc="54141188">
      <w:start w:val="1"/>
      <w:numFmt w:val="decimal"/>
      <w:lvlText w:val="%7."/>
      <w:lvlJc w:val="left"/>
      <w:pPr>
        <w:ind w:left="5040" w:hanging="360"/>
      </w:pPr>
    </w:lvl>
    <w:lvl w:ilvl="7" w:tplc="10B2D2BC">
      <w:start w:val="1"/>
      <w:numFmt w:val="lowerLetter"/>
      <w:lvlText w:val="%8."/>
      <w:lvlJc w:val="left"/>
      <w:pPr>
        <w:ind w:left="5760" w:hanging="360"/>
      </w:pPr>
    </w:lvl>
    <w:lvl w:ilvl="8" w:tplc="1E806926">
      <w:start w:val="1"/>
      <w:numFmt w:val="lowerRoman"/>
      <w:lvlText w:val="%9."/>
      <w:lvlJc w:val="right"/>
      <w:pPr>
        <w:ind w:left="6480" w:hanging="180"/>
      </w:pPr>
    </w:lvl>
  </w:abstractNum>
  <w:abstractNum w:abstractNumId="1" w15:restartNumberingAfterBreak="0">
    <w:nsid w:val="07DE3D1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A8E2C0D"/>
    <w:multiLevelType w:val="hybridMultilevel"/>
    <w:tmpl w:val="CD62C32C"/>
    <w:lvl w:ilvl="0" w:tplc="87EABACC">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9340F7"/>
    <w:multiLevelType w:val="hybridMultilevel"/>
    <w:tmpl w:val="DBA60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DA6A7D"/>
    <w:multiLevelType w:val="hybridMultilevel"/>
    <w:tmpl w:val="2640DF5E"/>
    <w:lvl w:ilvl="0" w:tplc="550E4F7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C0404"/>
    <w:multiLevelType w:val="hybridMultilevel"/>
    <w:tmpl w:val="5D0E5F8C"/>
    <w:lvl w:ilvl="0" w:tplc="8B54B70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86DCA"/>
    <w:multiLevelType w:val="hybridMultilevel"/>
    <w:tmpl w:val="4560FB56"/>
    <w:lvl w:ilvl="0" w:tplc="87EABACC">
      <w:numFmt w:val="bullet"/>
      <w:lvlText w:val=""/>
      <w:lvlJc w:val="left"/>
      <w:pPr>
        <w:ind w:left="780" w:hanging="360"/>
      </w:pPr>
      <w:rPr>
        <w:rFonts w:ascii="Symbol" w:eastAsiaTheme="minorHAnsi" w:hAnsi="Symbol" w:cs="Tahoma"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38B5464F"/>
    <w:multiLevelType w:val="hybridMultilevel"/>
    <w:tmpl w:val="EBEAF216"/>
    <w:lvl w:ilvl="0" w:tplc="87EABACC">
      <w:numFmt w:val="bullet"/>
      <w:lvlText w:val=""/>
      <w:lvlJc w:val="left"/>
      <w:pPr>
        <w:ind w:left="720" w:hanging="360"/>
      </w:pPr>
      <w:rPr>
        <w:rFonts w:ascii="Symbol" w:eastAsiaTheme="minorHAnsi" w:hAnsi="Symbol"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02F29"/>
    <w:multiLevelType w:val="hybridMultilevel"/>
    <w:tmpl w:val="B02AD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1064A"/>
    <w:multiLevelType w:val="hybridMultilevel"/>
    <w:tmpl w:val="A9C8EFA0"/>
    <w:lvl w:ilvl="0" w:tplc="8CD0B3B6">
      <w:start w:val="1"/>
      <w:numFmt w:val="decimal"/>
      <w:lvlText w:val="%1."/>
      <w:lvlJc w:val="left"/>
      <w:pPr>
        <w:ind w:left="720" w:hanging="360"/>
      </w:pPr>
    </w:lvl>
    <w:lvl w:ilvl="1" w:tplc="D604FDA2">
      <w:start w:val="1"/>
      <w:numFmt w:val="lowerLetter"/>
      <w:lvlText w:val="%2."/>
      <w:lvlJc w:val="left"/>
      <w:pPr>
        <w:ind w:left="1440" w:hanging="360"/>
      </w:pPr>
    </w:lvl>
    <w:lvl w:ilvl="2" w:tplc="BBBC8F1E">
      <w:start w:val="1"/>
      <w:numFmt w:val="lowerRoman"/>
      <w:lvlText w:val="%3."/>
      <w:lvlJc w:val="right"/>
      <w:pPr>
        <w:ind w:left="2160" w:hanging="180"/>
      </w:pPr>
    </w:lvl>
    <w:lvl w:ilvl="3" w:tplc="1E9CBC92">
      <w:start w:val="1"/>
      <w:numFmt w:val="decimal"/>
      <w:lvlText w:val="%4."/>
      <w:lvlJc w:val="left"/>
      <w:pPr>
        <w:ind w:left="2880" w:hanging="360"/>
      </w:pPr>
    </w:lvl>
    <w:lvl w:ilvl="4" w:tplc="AF389AA8">
      <w:start w:val="1"/>
      <w:numFmt w:val="lowerLetter"/>
      <w:lvlText w:val="%5."/>
      <w:lvlJc w:val="left"/>
      <w:pPr>
        <w:ind w:left="3600" w:hanging="360"/>
      </w:pPr>
    </w:lvl>
    <w:lvl w:ilvl="5" w:tplc="A4D03950">
      <w:start w:val="1"/>
      <w:numFmt w:val="lowerRoman"/>
      <w:lvlText w:val="%6."/>
      <w:lvlJc w:val="right"/>
      <w:pPr>
        <w:ind w:left="4320" w:hanging="180"/>
      </w:pPr>
    </w:lvl>
    <w:lvl w:ilvl="6" w:tplc="37EE2286">
      <w:start w:val="1"/>
      <w:numFmt w:val="decimal"/>
      <w:lvlText w:val="%7."/>
      <w:lvlJc w:val="left"/>
      <w:pPr>
        <w:ind w:left="5040" w:hanging="360"/>
      </w:pPr>
    </w:lvl>
    <w:lvl w:ilvl="7" w:tplc="DCBA6C36">
      <w:start w:val="1"/>
      <w:numFmt w:val="lowerLetter"/>
      <w:lvlText w:val="%8."/>
      <w:lvlJc w:val="left"/>
      <w:pPr>
        <w:ind w:left="5760" w:hanging="360"/>
      </w:pPr>
    </w:lvl>
    <w:lvl w:ilvl="8" w:tplc="E8BE49C6">
      <w:start w:val="1"/>
      <w:numFmt w:val="lowerRoman"/>
      <w:lvlText w:val="%9."/>
      <w:lvlJc w:val="right"/>
      <w:pPr>
        <w:ind w:left="6480" w:hanging="180"/>
      </w:pPr>
    </w:lvl>
  </w:abstractNum>
  <w:abstractNum w:abstractNumId="10" w15:restartNumberingAfterBreak="0">
    <w:nsid w:val="477F28AA"/>
    <w:multiLevelType w:val="multilevel"/>
    <w:tmpl w:val="3E8CF916"/>
    <w:styleLink w:val="CurrentList1"/>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EEA544"/>
    <w:multiLevelType w:val="hybridMultilevel"/>
    <w:tmpl w:val="18D88A04"/>
    <w:lvl w:ilvl="0" w:tplc="2982E508">
      <w:start w:val="4"/>
      <w:numFmt w:val="decimal"/>
      <w:lvlText w:val="%1."/>
      <w:lvlJc w:val="left"/>
      <w:pPr>
        <w:ind w:left="720" w:hanging="360"/>
      </w:pPr>
    </w:lvl>
    <w:lvl w:ilvl="1" w:tplc="E7C8918A">
      <w:start w:val="1"/>
      <w:numFmt w:val="lowerLetter"/>
      <w:lvlText w:val="%2."/>
      <w:lvlJc w:val="left"/>
      <w:pPr>
        <w:ind w:left="1440" w:hanging="360"/>
      </w:pPr>
    </w:lvl>
    <w:lvl w:ilvl="2" w:tplc="E850FD1E">
      <w:start w:val="1"/>
      <w:numFmt w:val="lowerRoman"/>
      <w:lvlText w:val="%3."/>
      <w:lvlJc w:val="right"/>
      <w:pPr>
        <w:ind w:left="2160" w:hanging="180"/>
      </w:pPr>
    </w:lvl>
    <w:lvl w:ilvl="3" w:tplc="FD8ED0C2">
      <w:start w:val="1"/>
      <w:numFmt w:val="decimal"/>
      <w:lvlText w:val="%4."/>
      <w:lvlJc w:val="left"/>
      <w:pPr>
        <w:ind w:left="2880" w:hanging="360"/>
      </w:pPr>
    </w:lvl>
    <w:lvl w:ilvl="4" w:tplc="51A8FA66">
      <w:start w:val="1"/>
      <w:numFmt w:val="lowerLetter"/>
      <w:lvlText w:val="%5."/>
      <w:lvlJc w:val="left"/>
      <w:pPr>
        <w:ind w:left="3600" w:hanging="360"/>
      </w:pPr>
    </w:lvl>
    <w:lvl w:ilvl="5" w:tplc="AC2E0E26">
      <w:start w:val="1"/>
      <w:numFmt w:val="lowerRoman"/>
      <w:lvlText w:val="%6."/>
      <w:lvlJc w:val="right"/>
      <w:pPr>
        <w:ind w:left="4320" w:hanging="180"/>
      </w:pPr>
    </w:lvl>
    <w:lvl w:ilvl="6" w:tplc="06228412">
      <w:start w:val="1"/>
      <w:numFmt w:val="decimal"/>
      <w:lvlText w:val="%7."/>
      <w:lvlJc w:val="left"/>
      <w:pPr>
        <w:ind w:left="5040" w:hanging="360"/>
      </w:pPr>
    </w:lvl>
    <w:lvl w:ilvl="7" w:tplc="1D580700">
      <w:start w:val="1"/>
      <w:numFmt w:val="lowerLetter"/>
      <w:lvlText w:val="%8."/>
      <w:lvlJc w:val="left"/>
      <w:pPr>
        <w:ind w:left="5760" w:hanging="360"/>
      </w:pPr>
    </w:lvl>
    <w:lvl w:ilvl="8" w:tplc="C87A7AAC">
      <w:start w:val="1"/>
      <w:numFmt w:val="lowerRoman"/>
      <w:lvlText w:val="%9."/>
      <w:lvlJc w:val="right"/>
      <w:pPr>
        <w:ind w:left="6480" w:hanging="180"/>
      </w:pPr>
    </w:lvl>
  </w:abstractNum>
  <w:abstractNum w:abstractNumId="12" w15:restartNumberingAfterBreak="0">
    <w:nsid w:val="545B718D"/>
    <w:multiLevelType w:val="hybridMultilevel"/>
    <w:tmpl w:val="3E8CF916"/>
    <w:lvl w:ilvl="0" w:tplc="500C4EDE">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A9BA37"/>
    <w:multiLevelType w:val="hybridMultilevel"/>
    <w:tmpl w:val="6180DF1C"/>
    <w:lvl w:ilvl="0" w:tplc="DF148E68">
      <w:start w:val="1"/>
      <w:numFmt w:val="decimal"/>
      <w:lvlText w:val="%1."/>
      <w:lvlJc w:val="left"/>
      <w:pPr>
        <w:ind w:left="720" w:hanging="360"/>
      </w:pPr>
      <w:rPr>
        <w:rFonts w:hint="default"/>
      </w:rPr>
    </w:lvl>
    <w:lvl w:ilvl="1" w:tplc="C1B2784E">
      <w:start w:val="1"/>
      <w:numFmt w:val="bullet"/>
      <w:lvlText w:val="o"/>
      <w:lvlJc w:val="left"/>
      <w:pPr>
        <w:ind w:left="1440" w:hanging="360"/>
      </w:pPr>
      <w:rPr>
        <w:rFonts w:ascii="Courier New" w:hAnsi="Courier New" w:hint="default"/>
      </w:rPr>
    </w:lvl>
    <w:lvl w:ilvl="2" w:tplc="E1C03548">
      <w:start w:val="1"/>
      <w:numFmt w:val="bullet"/>
      <w:lvlText w:val=""/>
      <w:lvlJc w:val="left"/>
      <w:pPr>
        <w:ind w:left="2160" w:hanging="360"/>
      </w:pPr>
      <w:rPr>
        <w:rFonts w:ascii="Wingdings" w:hAnsi="Wingdings" w:hint="default"/>
      </w:rPr>
    </w:lvl>
    <w:lvl w:ilvl="3" w:tplc="77D2294C">
      <w:start w:val="1"/>
      <w:numFmt w:val="bullet"/>
      <w:lvlText w:val=""/>
      <w:lvlJc w:val="left"/>
      <w:pPr>
        <w:ind w:left="2880" w:hanging="360"/>
      </w:pPr>
      <w:rPr>
        <w:rFonts w:ascii="Symbol" w:hAnsi="Symbol" w:hint="default"/>
      </w:rPr>
    </w:lvl>
    <w:lvl w:ilvl="4" w:tplc="978ECE9C">
      <w:start w:val="1"/>
      <w:numFmt w:val="bullet"/>
      <w:lvlText w:val="o"/>
      <w:lvlJc w:val="left"/>
      <w:pPr>
        <w:ind w:left="3600" w:hanging="360"/>
      </w:pPr>
      <w:rPr>
        <w:rFonts w:ascii="Courier New" w:hAnsi="Courier New" w:hint="default"/>
      </w:rPr>
    </w:lvl>
    <w:lvl w:ilvl="5" w:tplc="E34A4272">
      <w:start w:val="1"/>
      <w:numFmt w:val="bullet"/>
      <w:lvlText w:val=""/>
      <w:lvlJc w:val="left"/>
      <w:pPr>
        <w:ind w:left="4320" w:hanging="360"/>
      </w:pPr>
      <w:rPr>
        <w:rFonts w:ascii="Wingdings" w:hAnsi="Wingdings" w:hint="default"/>
      </w:rPr>
    </w:lvl>
    <w:lvl w:ilvl="6" w:tplc="65AAA074">
      <w:start w:val="1"/>
      <w:numFmt w:val="bullet"/>
      <w:lvlText w:val=""/>
      <w:lvlJc w:val="left"/>
      <w:pPr>
        <w:ind w:left="5040" w:hanging="360"/>
      </w:pPr>
      <w:rPr>
        <w:rFonts w:ascii="Symbol" w:hAnsi="Symbol" w:hint="default"/>
      </w:rPr>
    </w:lvl>
    <w:lvl w:ilvl="7" w:tplc="152E0C00">
      <w:start w:val="1"/>
      <w:numFmt w:val="bullet"/>
      <w:lvlText w:val="o"/>
      <w:lvlJc w:val="left"/>
      <w:pPr>
        <w:ind w:left="5760" w:hanging="360"/>
      </w:pPr>
      <w:rPr>
        <w:rFonts w:ascii="Courier New" w:hAnsi="Courier New" w:hint="default"/>
      </w:rPr>
    </w:lvl>
    <w:lvl w:ilvl="8" w:tplc="C190251C">
      <w:start w:val="1"/>
      <w:numFmt w:val="bullet"/>
      <w:lvlText w:val=""/>
      <w:lvlJc w:val="left"/>
      <w:pPr>
        <w:ind w:left="6480" w:hanging="360"/>
      </w:pPr>
      <w:rPr>
        <w:rFonts w:ascii="Wingdings" w:hAnsi="Wingdings" w:hint="default"/>
      </w:rPr>
    </w:lvl>
  </w:abstractNum>
  <w:abstractNum w:abstractNumId="14" w15:restartNumberingAfterBreak="0">
    <w:nsid w:val="5A343732"/>
    <w:multiLevelType w:val="hybridMultilevel"/>
    <w:tmpl w:val="5DB8DCC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5" w15:restartNumberingAfterBreak="0">
    <w:nsid w:val="665E786C"/>
    <w:multiLevelType w:val="hybridMultilevel"/>
    <w:tmpl w:val="197ADE04"/>
    <w:lvl w:ilvl="0" w:tplc="87EABACC">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87505E"/>
    <w:multiLevelType w:val="hybridMultilevel"/>
    <w:tmpl w:val="56FC8CBC"/>
    <w:lvl w:ilvl="0" w:tplc="7DEE829C">
      <w:start w:val="5"/>
      <w:numFmt w:val="decimal"/>
      <w:lvlText w:val="%1."/>
      <w:lvlJc w:val="left"/>
      <w:pPr>
        <w:ind w:left="720" w:hanging="360"/>
      </w:pPr>
    </w:lvl>
    <w:lvl w:ilvl="1" w:tplc="203872AA">
      <w:start w:val="1"/>
      <w:numFmt w:val="lowerLetter"/>
      <w:lvlText w:val="%2."/>
      <w:lvlJc w:val="left"/>
      <w:pPr>
        <w:ind w:left="1440" w:hanging="360"/>
      </w:pPr>
    </w:lvl>
    <w:lvl w:ilvl="2" w:tplc="62E08E32">
      <w:start w:val="1"/>
      <w:numFmt w:val="lowerRoman"/>
      <w:lvlText w:val="%3."/>
      <w:lvlJc w:val="right"/>
      <w:pPr>
        <w:ind w:left="2160" w:hanging="180"/>
      </w:pPr>
    </w:lvl>
    <w:lvl w:ilvl="3" w:tplc="B9DA6D04">
      <w:start w:val="1"/>
      <w:numFmt w:val="decimal"/>
      <w:lvlText w:val="%4."/>
      <w:lvlJc w:val="left"/>
      <w:pPr>
        <w:ind w:left="2880" w:hanging="360"/>
      </w:pPr>
    </w:lvl>
    <w:lvl w:ilvl="4" w:tplc="B6DE197C">
      <w:start w:val="1"/>
      <w:numFmt w:val="lowerLetter"/>
      <w:lvlText w:val="%5."/>
      <w:lvlJc w:val="left"/>
      <w:pPr>
        <w:ind w:left="3600" w:hanging="360"/>
      </w:pPr>
    </w:lvl>
    <w:lvl w:ilvl="5" w:tplc="20941DC4">
      <w:start w:val="1"/>
      <w:numFmt w:val="lowerRoman"/>
      <w:lvlText w:val="%6."/>
      <w:lvlJc w:val="right"/>
      <w:pPr>
        <w:ind w:left="4320" w:hanging="180"/>
      </w:pPr>
    </w:lvl>
    <w:lvl w:ilvl="6" w:tplc="6AC6B7E2">
      <w:start w:val="1"/>
      <w:numFmt w:val="decimal"/>
      <w:lvlText w:val="%7."/>
      <w:lvlJc w:val="left"/>
      <w:pPr>
        <w:ind w:left="5040" w:hanging="360"/>
      </w:pPr>
    </w:lvl>
    <w:lvl w:ilvl="7" w:tplc="106C4676">
      <w:start w:val="1"/>
      <w:numFmt w:val="lowerLetter"/>
      <w:lvlText w:val="%8."/>
      <w:lvlJc w:val="left"/>
      <w:pPr>
        <w:ind w:left="5760" w:hanging="360"/>
      </w:pPr>
    </w:lvl>
    <w:lvl w:ilvl="8" w:tplc="A0D6A962">
      <w:start w:val="1"/>
      <w:numFmt w:val="lowerRoman"/>
      <w:lvlText w:val="%9."/>
      <w:lvlJc w:val="right"/>
      <w:pPr>
        <w:ind w:left="6480" w:hanging="180"/>
      </w:pPr>
    </w:lvl>
  </w:abstractNum>
  <w:abstractNum w:abstractNumId="17" w15:restartNumberingAfterBreak="0">
    <w:nsid w:val="76D6184B"/>
    <w:multiLevelType w:val="hybridMultilevel"/>
    <w:tmpl w:val="C1A42D80"/>
    <w:lvl w:ilvl="0" w:tplc="FFACFDDC">
      <w:start w:val="2"/>
      <w:numFmt w:val="decimal"/>
      <w:lvlText w:val="%1."/>
      <w:lvlJc w:val="left"/>
      <w:pPr>
        <w:ind w:left="720" w:hanging="360"/>
      </w:pPr>
    </w:lvl>
    <w:lvl w:ilvl="1" w:tplc="93A82808">
      <w:start w:val="1"/>
      <w:numFmt w:val="lowerLetter"/>
      <w:lvlText w:val="%2."/>
      <w:lvlJc w:val="left"/>
      <w:pPr>
        <w:ind w:left="1440" w:hanging="360"/>
      </w:pPr>
    </w:lvl>
    <w:lvl w:ilvl="2" w:tplc="002AAA56">
      <w:start w:val="1"/>
      <w:numFmt w:val="lowerRoman"/>
      <w:lvlText w:val="%3."/>
      <w:lvlJc w:val="right"/>
      <w:pPr>
        <w:ind w:left="2160" w:hanging="180"/>
      </w:pPr>
    </w:lvl>
    <w:lvl w:ilvl="3" w:tplc="1F3E0F92">
      <w:start w:val="1"/>
      <w:numFmt w:val="decimal"/>
      <w:lvlText w:val="%4."/>
      <w:lvlJc w:val="left"/>
      <w:pPr>
        <w:ind w:left="2880" w:hanging="360"/>
      </w:pPr>
    </w:lvl>
    <w:lvl w:ilvl="4" w:tplc="C066C4C6">
      <w:start w:val="1"/>
      <w:numFmt w:val="lowerLetter"/>
      <w:lvlText w:val="%5."/>
      <w:lvlJc w:val="left"/>
      <w:pPr>
        <w:ind w:left="3600" w:hanging="360"/>
      </w:pPr>
    </w:lvl>
    <w:lvl w:ilvl="5" w:tplc="5E7E7A16">
      <w:start w:val="1"/>
      <w:numFmt w:val="lowerRoman"/>
      <w:lvlText w:val="%6."/>
      <w:lvlJc w:val="right"/>
      <w:pPr>
        <w:ind w:left="4320" w:hanging="180"/>
      </w:pPr>
    </w:lvl>
    <w:lvl w:ilvl="6" w:tplc="0FB01E3E">
      <w:start w:val="1"/>
      <w:numFmt w:val="decimal"/>
      <w:lvlText w:val="%7."/>
      <w:lvlJc w:val="left"/>
      <w:pPr>
        <w:ind w:left="5040" w:hanging="360"/>
      </w:pPr>
    </w:lvl>
    <w:lvl w:ilvl="7" w:tplc="6FB86D06">
      <w:start w:val="1"/>
      <w:numFmt w:val="lowerLetter"/>
      <w:lvlText w:val="%8."/>
      <w:lvlJc w:val="left"/>
      <w:pPr>
        <w:ind w:left="5760" w:hanging="360"/>
      </w:pPr>
    </w:lvl>
    <w:lvl w:ilvl="8" w:tplc="1D42D482">
      <w:start w:val="1"/>
      <w:numFmt w:val="lowerRoman"/>
      <w:lvlText w:val="%9."/>
      <w:lvlJc w:val="right"/>
      <w:pPr>
        <w:ind w:left="6480" w:hanging="180"/>
      </w:pPr>
    </w:lvl>
  </w:abstractNum>
  <w:num w:numId="1" w16cid:durableId="1519346308">
    <w:abstractNumId w:val="13"/>
  </w:num>
  <w:num w:numId="2" w16cid:durableId="2097511781">
    <w:abstractNumId w:val="14"/>
  </w:num>
  <w:num w:numId="3" w16cid:durableId="242836187">
    <w:abstractNumId w:val="2"/>
  </w:num>
  <w:num w:numId="4" w16cid:durableId="351419334">
    <w:abstractNumId w:val="3"/>
  </w:num>
  <w:num w:numId="5" w16cid:durableId="2036228858">
    <w:abstractNumId w:val="8"/>
  </w:num>
  <w:num w:numId="6" w16cid:durableId="1811896304">
    <w:abstractNumId w:val="15"/>
  </w:num>
  <w:num w:numId="7" w16cid:durableId="480006807">
    <w:abstractNumId w:val="6"/>
  </w:num>
  <w:num w:numId="8" w16cid:durableId="1521162245">
    <w:abstractNumId w:val="7"/>
  </w:num>
  <w:num w:numId="9" w16cid:durableId="1433818843">
    <w:abstractNumId w:val="5"/>
  </w:num>
  <w:num w:numId="10" w16cid:durableId="1820227801">
    <w:abstractNumId w:val="1"/>
  </w:num>
  <w:num w:numId="11" w16cid:durableId="471800571">
    <w:abstractNumId w:val="16"/>
  </w:num>
  <w:num w:numId="12" w16cid:durableId="1064064581">
    <w:abstractNumId w:val="11"/>
  </w:num>
  <w:num w:numId="13" w16cid:durableId="1431662443">
    <w:abstractNumId w:val="0"/>
  </w:num>
  <w:num w:numId="14" w16cid:durableId="719014680">
    <w:abstractNumId w:val="17"/>
  </w:num>
  <w:num w:numId="15" w16cid:durableId="243877986">
    <w:abstractNumId w:val="9"/>
  </w:num>
  <w:num w:numId="16" w16cid:durableId="1959875323">
    <w:abstractNumId w:val="4"/>
  </w:num>
  <w:num w:numId="17" w16cid:durableId="1353916206">
    <w:abstractNumId w:val="12"/>
  </w:num>
  <w:num w:numId="18" w16cid:durableId="991061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80"/>
    <w:rsid w:val="00000045"/>
    <w:rsid w:val="00000BE6"/>
    <w:rsid w:val="0000206E"/>
    <w:rsid w:val="00005921"/>
    <w:rsid w:val="000114A8"/>
    <w:rsid w:val="00013484"/>
    <w:rsid w:val="00023F3B"/>
    <w:rsid w:val="000266AF"/>
    <w:rsid w:val="0003000A"/>
    <w:rsid w:val="00044D50"/>
    <w:rsid w:val="0004557F"/>
    <w:rsid w:val="00056A78"/>
    <w:rsid w:val="0005735D"/>
    <w:rsid w:val="000701D6"/>
    <w:rsid w:val="00071E17"/>
    <w:rsid w:val="00096B49"/>
    <w:rsid w:val="000B1241"/>
    <w:rsid w:val="000C3A29"/>
    <w:rsid w:val="000D589A"/>
    <w:rsid w:val="000D6804"/>
    <w:rsid w:val="00100A8A"/>
    <w:rsid w:val="00100B27"/>
    <w:rsid w:val="00103B00"/>
    <w:rsid w:val="00112571"/>
    <w:rsid w:val="00112B10"/>
    <w:rsid w:val="0011692E"/>
    <w:rsid w:val="00117094"/>
    <w:rsid w:val="0012335F"/>
    <w:rsid w:val="00124C87"/>
    <w:rsid w:val="0013046A"/>
    <w:rsid w:val="00131714"/>
    <w:rsid w:val="0013383C"/>
    <w:rsid w:val="001369C4"/>
    <w:rsid w:val="00140580"/>
    <w:rsid w:val="00140C50"/>
    <w:rsid w:val="001542E8"/>
    <w:rsid w:val="00156378"/>
    <w:rsid w:val="00172476"/>
    <w:rsid w:val="00180EE8"/>
    <w:rsid w:val="001902AF"/>
    <w:rsid w:val="001906D1"/>
    <w:rsid w:val="001A1818"/>
    <w:rsid w:val="001A575D"/>
    <w:rsid w:val="001B342C"/>
    <w:rsid w:val="001C4471"/>
    <w:rsid w:val="001C61CE"/>
    <w:rsid w:val="001F1D58"/>
    <w:rsid w:val="00200C76"/>
    <w:rsid w:val="00206CF0"/>
    <w:rsid w:val="0021212D"/>
    <w:rsid w:val="00213DB6"/>
    <w:rsid w:val="00226016"/>
    <w:rsid w:val="00226025"/>
    <w:rsid w:val="00237D9A"/>
    <w:rsid w:val="00241BA2"/>
    <w:rsid w:val="002470F4"/>
    <w:rsid w:val="002523E6"/>
    <w:rsid w:val="002615C7"/>
    <w:rsid w:val="0027683D"/>
    <w:rsid w:val="00283ACA"/>
    <w:rsid w:val="0028718B"/>
    <w:rsid w:val="002C3EA4"/>
    <w:rsid w:val="002C4435"/>
    <w:rsid w:val="002C4805"/>
    <w:rsid w:val="002D058D"/>
    <w:rsid w:val="002E1496"/>
    <w:rsid w:val="002E4591"/>
    <w:rsid w:val="002F0FA4"/>
    <w:rsid w:val="002F255F"/>
    <w:rsid w:val="002F664F"/>
    <w:rsid w:val="00302B11"/>
    <w:rsid w:val="00310432"/>
    <w:rsid w:val="003157BA"/>
    <w:rsid w:val="00315E4E"/>
    <w:rsid w:val="00324A31"/>
    <w:rsid w:val="00324CF8"/>
    <w:rsid w:val="00325DBE"/>
    <w:rsid w:val="003277D5"/>
    <w:rsid w:val="003300C4"/>
    <w:rsid w:val="003375E0"/>
    <w:rsid w:val="00337BEB"/>
    <w:rsid w:val="00337F1F"/>
    <w:rsid w:val="00352C64"/>
    <w:rsid w:val="00357DEC"/>
    <w:rsid w:val="00373B45"/>
    <w:rsid w:val="00375B83"/>
    <w:rsid w:val="0038018E"/>
    <w:rsid w:val="0039360F"/>
    <w:rsid w:val="00396402"/>
    <w:rsid w:val="003A1891"/>
    <w:rsid w:val="003A63C3"/>
    <w:rsid w:val="003B1E7D"/>
    <w:rsid w:val="003B7114"/>
    <w:rsid w:val="003C073E"/>
    <w:rsid w:val="003C3C89"/>
    <w:rsid w:val="003C629C"/>
    <w:rsid w:val="003D7511"/>
    <w:rsid w:val="003F4ABF"/>
    <w:rsid w:val="003F692F"/>
    <w:rsid w:val="00401F7B"/>
    <w:rsid w:val="00402C5B"/>
    <w:rsid w:val="004040F4"/>
    <w:rsid w:val="004048CD"/>
    <w:rsid w:val="00412963"/>
    <w:rsid w:val="0041537B"/>
    <w:rsid w:val="00420BE9"/>
    <w:rsid w:val="00420F05"/>
    <w:rsid w:val="00422A59"/>
    <w:rsid w:val="004255A3"/>
    <w:rsid w:val="004302A0"/>
    <w:rsid w:val="00430F64"/>
    <w:rsid w:val="00432893"/>
    <w:rsid w:val="004354A5"/>
    <w:rsid w:val="0043567D"/>
    <w:rsid w:val="00450888"/>
    <w:rsid w:val="0045093D"/>
    <w:rsid w:val="00454A8E"/>
    <w:rsid w:val="00462C06"/>
    <w:rsid w:val="004761EC"/>
    <w:rsid w:val="00490AC6"/>
    <w:rsid w:val="004B7DF9"/>
    <w:rsid w:val="004C2C33"/>
    <w:rsid w:val="004D120A"/>
    <w:rsid w:val="004E28E2"/>
    <w:rsid w:val="004F27DE"/>
    <w:rsid w:val="004F657F"/>
    <w:rsid w:val="0050228F"/>
    <w:rsid w:val="00506D7F"/>
    <w:rsid w:val="00517EEF"/>
    <w:rsid w:val="005270AD"/>
    <w:rsid w:val="005456EA"/>
    <w:rsid w:val="00550C6F"/>
    <w:rsid w:val="00554746"/>
    <w:rsid w:val="00557C40"/>
    <w:rsid w:val="00562518"/>
    <w:rsid w:val="005636C9"/>
    <w:rsid w:val="00563A4F"/>
    <w:rsid w:val="00574510"/>
    <w:rsid w:val="00584E1C"/>
    <w:rsid w:val="00587837"/>
    <w:rsid w:val="00594DAA"/>
    <w:rsid w:val="005B7C8C"/>
    <w:rsid w:val="005C03CB"/>
    <w:rsid w:val="005C649B"/>
    <w:rsid w:val="005D6607"/>
    <w:rsid w:val="005F618E"/>
    <w:rsid w:val="006009D3"/>
    <w:rsid w:val="00615EC5"/>
    <w:rsid w:val="0062249F"/>
    <w:rsid w:val="00626A17"/>
    <w:rsid w:val="006337D2"/>
    <w:rsid w:val="00653DC9"/>
    <w:rsid w:val="00656499"/>
    <w:rsid w:val="00660E9D"/>
    <w:rsid w:val="00666A15"/>
    <w:rsid w:val="006700E7"/>
    <w:rsid w:val="006740C8"/>
    <w:rsid w:val="00683A74"/>
    <w:rsid w:val="00684676"/>
    <w:rsid w:val="00691011"/>
    <w:rsid w:val="00695B28"/>
    <w:rsid w:val="006A53CE"/>
    <w:rsid w:val="006B517D"/>
    <w:rsid w:val="006C2557"/>
    <w:rsid w:val="006D0EDB"/>
    <w:rsid w:val="006D1287"/>
    <w:rsid w:val="006D7976"/>
    <w:rsid w:val="006E11AA"/>
    <w:rsid w:val="006E1860"/>
    <w:rsid w:val="006E60F3"/>
    <w:rsid w:val="0071513E"/>
    <w:rsid w:val="007173CE"/>
    <w:rsid w:val="00720016"/>
    <w:rsid w:val="0073400B"/>
    <w:rsid w:val="007345E9"/>
    <w:rsid w:val="00742C45"/>
    <w:rsid w:val="0075144F"/>
    <w:rsid w:val="007555A6"/>
    <w:rsid w:val="007606AD"/>
    <w:rsid w:val="007645F9"/>
    <w:rsid w:val="00767DB9"/>
    <w:rsid w:val="007748D0"/>
    <w:rsid w:val="007762E6"/>
    <w:rsid w:val="00783426"/>
    <w:rsid w:val="00792307"/>
    <w:rsid w:val="007936F6"/>
    <w:rsid w:val="007A0D18"/>
    <w:rsid w:val="007C1E6E"/>
    <w:rsid w:val="007C4939"/>
    <w:rsid w:val="007D11CA"/>
    <w:rsid w:val="007D5E15"/>
    <w:rsid w:val="007E6BDA"/>
    <w:rsid w:val="007F0FD2"/>
    <w:rsid w:val="00807047"/>
    <w:rsid w:val="0081238D"/>
    <w:rsid w:val="00817441"/>
    <w:rsid w:val="008176E7"/>
    <w:rsid w:val="00823AFD"/>
    <w:rsid w:val="00823FD2"/>
    <w:rsid w:val="008322B9"/>
    <w:rsid w:val="008323AC"/>
    <w:rsid w:val="008513F6"/>
    <w:rsid w:val="008578A1"/>
    <w:rsid w:val="008925C5"/>
    <w:rsid w:val="00894188"/>
    <w:rsid w:val="00895D1D"/>
    <w:rsid w:val="008A29A6"/>
    <w:rsid w:val="008C4A8A"/>
    <w:rsid w:val="008D47EE"/>
    <w:rsid w:val="008D5C19"/>
    <w:rsid w:val="008E5CA5"/>
    <w:rsid w:val="008F07F3"/>
    <w:rsid w:val="008F5936"/>
    <w:rsid w:val="00902DB8"/>
    <w:rsid w:val="00907C7D"/>
    <w:rsid w:val="00911519"/>
    <w:rsid w:val="00913BE0"/>
    <w:rsid w:val="009148E8"/>
    <w:rsid w:val="009267B7"/>
    <w:rsid w:val="009342F4"/>
    <w:rsid w:val="009400EB"/>
    <w:rsid w:val="0095179B"/>
    <w:rsid w:val="00962951"/>
    <w:rsid w:val="009677D5"/>
    <w:rsid w:val="00970C62"/>
    <w:rsid w:val="00974796"/>
    <w:rsid w:val="009832B7"/>
    <w:rsid w:val="009873C9"/>
    <w:rsid w:val="00993AEA"/>
    <w:rsid w:val="00997682"/>
    <w:rsid w:val="009A2B44"/>
    <w:rsid w:val="009A39BF"/>
    <w:rsid w:val="009A64E0"/>
    <w:rsid w:val="009B17EC"/>
    <w:rsid w:val="009B6E29"/>
    <w:rsid w:val="009C0069"/>
    <w:rsid w:val="009C2F42"/>
    <w:rsid w:val="009D33F6"/>
    <w:rsid w:val="009D4A9D"/>
    <w:rsid w:val="009E2090"/>
    <w:rsid w:val="009E22AF"/>
    <w:rsid w:val="009F009C"/>
    <w:rsid w:val="009F088C"/>
    <w:rsid w:val="009F1A24"/>
    <w:rsid w:val="00A04F63"/>
    <w:rsid w:val="00A05070"/>
    <w:rsid w:val="00A13D74"/>
    <w:rsid w:val="00A22EBA"/>
    <w:rsid w:val="00A402C1"/>
    <w:rsid w:val="00A408CA"/>
    <w:rsid w:val="00A41A90"/>
    <w:rsid w:val="00A47001"/>
    <w:rsid w:val="00A50646"/>
    <w:rsid w:val="00A5639B"/>
    <w:rsid w:val="00A569FA"/>
    <w:rsid w:val="00A6174A"/>
    <w:rsid w:val="00A64F7A"/>
    <w:rsid w:val="00A7182A"/>
    <w:rsid w:val="00A71832"/>
    <w:rsid w:val="00A840FE"/>
    <w:rsid w:val="00A87790"/>
    <w:rsid w:val="00AA3CC4"/>
    <w:rsid w:val="00AB1EF9"/>
    <w:rsid w:val="00AB6563"/>
    <w:rsid w:val="00AB6CE8"/>
    <w:rsid w:val="00AC55FE"/>
    <w:rsid w:val="00AC5991"/>
    <w:rsid w:val="00AD36F4"/>
    <w:rsid w:val="00AD7C56"/>
    <w:rsid w:val="00AF4033"/>
    <w:rsid w:val="00B0082B"/>
    <w:rsid w:val="00B03A5E"/>
    <w:rsid w:val="00B17C5D"/>
    <w:rsid w:val="00B2004D"/>
    <w:rsid w:val="00B257CF"/>
    <w:rsid w:val="00B327E0"/>
    <w:rsid w:val="00B50068"/>
    <w:rsid w:val="00B550C2"/>
    <w:rsid w:val="00B568CF"/>
    <w:rsid w:val="00B57B17"/>
    <w:rsid w:val="00B63F78"/>
    <w:rsid w:val="00B657B5"/>
    <w:rsid w:val="00B946A3"/>
    <w:rsid w:val="00BA7895"/>
    <w:rsid w:val="00BB2634"/>
    <w:rsid w:val="00BC6004"/>
    <w:rsid w:val="00BE67CF"/>
    <w:rsid w:val="00BF465F"/>
    <w:rsid w:val="00C0173D"/>
    <w:rsid w:val="00C06E35"/>
    <w:rsid w:val="00C20497"/>
    <w:rsid w:val="00C27406"/>
    <w:rsid w:val="00C35652"/>
    <w:rsid w:val="00C436C8"/>
    <w:rsid w:val="00C51816"/>
    <w:rsid w:val="00C6175D"/>
    <w:rsid w:val="00C709F5"/>
    <w:rsid w:val="00C75E79"/>
    <w:rsid w:val="00C93CFD"/>
    <w:rsid w:val="00CB6434"/>
    <w:rsid w:val="00CC0836"/>
    <w:rsid w:val="00CC112F"/>
    <w:rsid w:val="00CD33D8"/>
    <w:rsid w:val="00CE563D"/>
    <w:rsid w:val="00CE6AD1"/>
    <w:rsid w:val="00CE7393"/>
    <w:rsid w:val="00D05AD8"/>
    <w:rsid w:val="00D079C8"/>
    <w:rsid w:val="00D14D0E"/>
    <w:rsid w:val="00D16F83"/>
    <w:rsid w:val="00D175D9"/>
    <w:rsid w:val="00D2292F"/>
    <w:rsid w:val="00D2320A"/>
    <w:rsid w:val="00D32EDB"/>
    <w:rsid w:val="00D36DD9"/>
    <w:rsid w:val="00D45622"/>
    <w:rsid w:val="00D51152"/>
    <w:rsid w:val="00D51CEE"/>
    <w:rsid w:val="00D623D4"/>
    <w:rsid w:val="00D638C6"/>
    <w:rsid w:val="00D66196"/>
    <w:rsid w:val="00D714D3"/>
    <w:rsid w:val="00D760E6"/>
    <w:rsid w:val="00D81AE0"/>
    <w:rsid w:val="00D84A26"/>
    <w:rsid w:val="00D909CE"/>
    <w:rsid w:val="00D94E37"/>
    <w:rsid w:val="00D94FBC"/>
    <w:rsid w:val="00D97BEE"/>
    <w:rsid w:val="00DA527C"/>
    <w:rsid w:val="00DB6C57"/>
    <w:rsid w:val="00DC12C1"/>
    <w:rsid w:val="00DC1B27"/>
    <w:rsid w:val="00DC7664"/>
    <w:rsid w:val="00DC7F92"/>
    <w:rsid w:val="00DD5AAC"/>
    <w:rsid w:val="00DD7EE0"/>
    <w:rsid w:val="00DF130F"/>
    <w:rsid w:val="00E04E86"/>
    <w:rsid w:val="00E100E7"/>
    <w:rsid w:val="00E17156"/>
    <w:rsid w:val="00E36290"/>
    <w:rsid w:val="00E52323"/>
    <w:rsid w:val="00E528A7"/>
    <w:rsid w:val="00E53618"/>
    <w:rsid w:val="00E571D4"/>
    <w:rsid w:val="00E644EC"/>
    <w:rsid w:val="00E65580"/>
    <w:rsid w:val="00E74184"/>
    <w:rsid w:val="00E75BE9"/>
    <w:rsid w:val="00E848A3"/>
    <w:rsid w:val="00E9411E"/>
    <w:rsid w:val="00E9787A"/>
    <w:rsid w:val="00EA5453"/>
    <w:rsid w:val="00EB1D94"/>
    <w:rsid w:val="00EB3EF4"/>
    <w:rsid w:val="00EB69BE"/>
    <w:rsid w:val="00EC4BEA"/>
    <w:rsid w:val="00EC56CC"/>
    <w:rsid w:val="00ED2151"/>
    <w:rsid w:val="00ED34C3"/>
    <w:rsid w:val="00ED3AEF"/>
    <w:rsid w:val="00EE4241"/>
    <w:rsid w:val="00EF1DEF"/>
    <w:rsid w:val="00F06D64"/>
    <w:rsid w:val="00F11A4B"/>
    <w:rsid w:val="00F1318F"/>
    <w:rsid w:val="00F13724"/>
    <w:rsid w:val="00F14914"/>
    <w:rsid w:val="00F254BD"/>
    <w:rsid w:val="00F2659F"/>
    <w:rsid w:val="00F365CA"/>
    <w:rsid w:val="00F46728"/>
    <w:rsid w:val="00F50320"/>
    <w:rsid w:val="00F54D02"/>
    <w:rsid w:val="00F57455"/>
    <w:rsid w:val="00F60BBB"/>
    <w:rsid w:val="00F625B9"/>
    <w:rsid w:val="00F64C24"/>
    <w:rsid w:val="00F7063E"/>
    <w:rsid w:val="00F771B0"/>
    <w:rsid w:val="00F804AD"/>
    <w:rsid w:val="00F81AE6"/>
    <w:rsid w:val="00F90F6C"/>
    <w:rsid w:val="00F919AE"/>
    <w:rsid w:val="00F91BC0"/>
    <w:rsid w:val="00F92E18"/>
    <w:rsid w:val="00F9657E"/>
    <w:rsid w:val="00FA3A25"/>
    <w:rsid w:val="00FB2051"/>
    <w:rsid w:val="00FB3D5B"/>
    <w:rsid w:val="00FB447C"/>
    <w:rsid w:val="00FC2793"/>
    <w:rsid w:val="00FC37E8"/>
    <w:rsid w:val="00FC6010"/>
    <w:rsid w:val="00FC7B27"/>
    <w:rsid w:val="00FD14D6"/>
    <w:rsid w:val="00FD3065"/>
    <w:rsid w:val="00FD54D2"/>
    <w:rsid w:val="00FE1492"/>
    <w:rsid w:val="00FE76E7"/>
    <w:rsid w:val="00FF02F1"/>
    <w:rsid w:val="00FF7488"/>
    <w:rsid w:val="01E50572"/>
    <w:rsid w:val="02963C11"/>
    <w:rsid w:val="0383A610"/>
    <w:rsid w:val="03CD4D6A"/>
    <w:rsid w:val="0485C4C3"/>
    <w:rsid w:val="04D09277"/>
    <w:rsid w:val="068130A7"/>
    <w:rsid w:val="06C913B3"/>
    <w:rsid w:val="070147A2"/>
    <w:rsid w:val="080EE419"/>
    <w:rsid w:val="08C8D8D3"/>
    <w:rsid w:val="08E693BC"/>
    <w:rsid w:val="0AF02D0E"/>
    <w:rsid w:val="0B4ACAE7"/>
    <w:rsid w:val="0B997005"/>
    <w:rsid w:val="0D080B12"/>
    <w:rsid w:val="0E3161C5"/>
    <w:rsid w:val="0ED42598"/>
    <w:rsid w:val="109BD882"/>
    <w:rsid w:val="113F6903"/>
    <w:rsid w:val="1369D700"/>
    <w:rsid w:val="140B6321"/>
    <w:rsid w:val="1543671C"/>
    <w:rsid w:val="15CD5B1E"/>
    <w:rsid w:val="170411F6"/>
    <w:rsid w:val="17CE45DB"/>
    <w:rsid w:val="1A988450"/>
    <w:rsid w:val="1BC9117C"/>
    <w:rsid w:val="1E0513B1"/>
    <w:rsid w:val="1FAE5A89"/>
    <w:rsid w:val="207BE34F"/>
    <w:rsid w:val="223B223D"/>
    <w:rsid w:val="25842A88"/>
    <w:rsid w:val="2591A75B"/>
    <w:rsid w:val="260DC119"/>
    <w:rsid w:val="2933AB93"/>
    <w:rsid w:val="2A671E5F"/>
    <w:rsid w:val="2B13AD8C"/>
    <w:rsid w:val="2C38A9C3"/>
    <w:rsid w:val="2C9B2948"/>
    <w:rsid w:val="2D3A4D8E"/>
    <w:rsid w:val="2E4627CD"/>
    <w:rsid w:val="2F32FA54"/>
    <w:rsid w:val="2FFA6B34"/>
    <w:rsid w:val="3533EAC9"/>
    <w:rsid w:val="364AADFA"/>
    <w:rsid w:val="373BB1C6"/>
    <w:rsid w:val="37897013"/>
    <w:rsid w:val="42BCAE4B"/>
    <w:rsid w:val="43CDF956"/>
    <w:rsid w:val="44F729D7"/>
    <w:rsid w:val="46A9C822"/>
    <w:rsid w:val="471B2AF1"/>
    <w:rsid w:val="4742D652"/>
    <w:rsid w:val="48470ACE"/>
    <w:rsid w:val="4B9E2F0D"/>
    <w:rsid w:val="4C0D90A1"/>
    <w:rsid w:val="4D4FE70D"/>
    <w:rsid w:val="4E67D446"/>
    <w:rsid w:val="4F525232"/>
    <w:rsid w:val="50061CAA"/>
    <w:rsid w:val="5031EC46"/>
    <w:rsid w:val="511D41DF"/>
    <w:rsid w:val="51DE1303"/>
    <w:rsid w:val="5369187E"/>
    <w:rsid w:val="550903B9"/>
    <w:rsid w:val="556F3681"/>
    <w:rsid w:val="55AAD1F6"/>
    <w:rsid w:val="5917FD68"/>
    <w:rsid w:val="5ABB595A"/>
    <w:rsid w:val="5B4DE36A"/>
    <w:rsid w:val="5EF713D3"/>
    <w:rsid w:val="619FB8B8"/>
    <w:rsid w:val="646CFFA4"/>
    <w:rsid w:val="65A328D5"/>
    <w:rsid w:val="666A3EF6"/>
    <w:rsid w:val="6796DF06"/>
    <w:rsid w:val="6935ACC3"/>
    <w:rsid w:val="6BCAD12B"/>
    <w:rsid w:val="6E9FF07D"/>
    <w:rsid w:val="71B9EA4D"/>
    <w:rsid w:val="721C9DE5"/>
    <w:rsid w:val="7393C131"/>
    <w:rsid w:val="73D065F3"/>
    <w:rsid w:val="750F3201"/>
    <w:rsid w:val="766A9A8E"/>
    <w:rsid w:val="79154BD2"/>
    <w:rsid w:val="7A87A2B6"/>
    <w:rsid w:val="7C74ED1B"/>
    <w:rsid w:val="7CB817DC"/>
    <w:rsid w:val="7E21B6D7"/>
    <w:rsid w:val="7E813E31"/>
    <w:rsid w:val="7EF28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A04B2"/>
  <w15:chartTrackingRefBased/>
  <w15:docId w15:val="{074726C1-B2E6-4515-9DD1-CF310481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C4"/>
    <w:pPr>
      <w:keepNext/>
      <w:keepLines/>
      <w:spacing w:before="240" w:after="0"/>
      <w:outlineLvl w:val="0"/>
    </w:pPr>
    <w:rPr>
      <w:rFonts w:eastAsiaTheme="majorEastAsia" w:cstheme="minorHAnsi"/>
      <w:b/>
      <w:bCs/>
      <w:sz w:val="32"/>
      <w:szCs w:val="32"/>
    </w:rPr>
  </w:style>
  <w:style w:type="paragraph" w:styleId="Heading2">
    <w:name w:val="heading 2"/>
    <w:basedOn w:val="Heading1"/>
    <w:next w:val="Normal"/>
    <w:link w:val="Heading2Char"/>
    <w:uiPriority w:val="9"/>
    <w:unhideWhenUsed/>
    <w:qFormat/>
    <w:rsid w:val="00BF465F"/>
    <w:pPr>
      <w:outlineLvl w:val="1"/>
    </w:pPr>
  </w:style>
  <w:style w:type="paragraph" w:styleId="Heading3">
    <w:name w:val="heading 3"/>
    <w:basedOn w:val="Normal"/>
    <w:next w:val="Normal"/>
    <w:link w:val="Heading3Char"/>
    <w:uiPriority w:val="9"/>
    <w:unhideWhenUsed/>
    <w:qFormat/>
    <w:rsid w:val="00626A17"/>
    <w:pPr>
      <w:keepNext/>
      <w:keepLines/>
      <w:spacing w:before="40" w:after="0"/>
      <w:outlineLvl w:val="2"/>
    </w:pPr>
    <w:rPr>
      <w:rFonts w:eastAsiaTheme="majorEastAsia" w:cstheme="minorHAns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9F"/>
  </w:style>
  <w:style w:type="paragraph" w:styleId="ListParagraph">
    <w:name w:val="List Paragraph"/>
    <w:basedOn w:val="Normal"/>
    <w:uiPriority w:val="34"/>
    <w:qFormat/>
    <w:rsid w:val="00C27406"/>
    <w:pPr>
      <w:ind w:left="720"/>
      <w:contextualSpacing/>
    </w:pPr>
  </w:style>
  <w:style w:type="paragraph" w:customStyle="1" w:styleId="Pa6">
    <w:name w:val="Pa6"/>
    <w:basedOn w:val="Normal"/>
    <w:next w:val="Normal"/>
    <w:uiPriority w:val="99"/>
    <w:rsid w:val="002470F4"/>
    <w:pPr>
      <w:autoSpaceDE w:val="0"/>
      <w:autoSpaceDN w:val="0"/>
      <w:adjustRightInd w:val="0"/>
      <w:spacing w:after="0" w:line="201" w:lineRule="atLeast"/>
    </w:pPr>
    <w:rPr>
      <w:rFonts w:ascii="HelveticaNeueLT Pro 55 Roman" w:hAnsi="HelveticaNeueLT Pro 55 Roman"/>
      <w:kern w:val="0"/>
      <w:sz w:val="24"/>
      <w:szCs w:val="24"/>
    </w:rPr>
  </w:style>
  <w:style w:type="character" w:customStyle="1" w:styleId="A6">
    <w:name w:val="A6"/>
    <w:uiPriority w:val="99"/>
    <w:rsid w:val="002470F4"/>
    <w:rPr>
      <w:rFonts w:cs="HelveticaNeueLT Pro 55 Roman"/>
      <w:color w:val="000000"/>
      <w:sz w:val="20"/>
      <w:szCs w:val="20"/>
    </w:rPr>
  </w:style>
  <w:style w:type="character" w:customStyle="1" w:styleId="Heading2Char">
    <w:name w:val="Heading 2 Char"/>
    <w:basedOn w:val="DefaultParagraphFont"/>
    <w:link w:val="Heading2"/>
    <w:uiPriority w:val="9"/>
    <w:rsid w:val="00BF465F"/>
    <w:rPr>
      <w:rFonts w:eastAsiaTheme="majorEastAsia" w:cstheme="minorHAnsi"/>
      <w:b/>
      <w:bCs/>
      <w:sz w:val="32"/>
      <w:szCs w:val="32"/>
    </w:rPr>
  </w:style>
  <w:style w:type="character" w:customStyle="1" w:styleId="Heading3Char">
    <w:name w:val="Heading 3 Char"/>
    <w:basedOn w:val="DefaultParagraphFont"/>
    <w:link w:val="Heading3"/>
    <w:uiPriority w:val="9"/>
    <w:rsid w:val="00626A17"/>
    <w:rPr>
      <w:rFonts w:eastAsiaTheme="majorEastAsia" w:cstheme="minorHAnsi"/>
      <w:b/>
      <w:bCs/>
      <w:sz w:val="24"/>
      <w:szCs w:val="24"/>
    </w:rPr>
  </w:style>
  <w:style w:type="character" w:styleId="CommentReference">
    <w:name w:val="annotation reference"/>
    <w:basedOn w:val="DefaultParagraphFont"/>
    <w:uiPriority w:val="99"/>
    <w:semiHidden/>
    <w:unhideWhenUsed/>
    <w:rsid w:val="00D05AD8"/>
    <w:rPr>
      <w:sz w:val="16"/>
      <w:szCs w:val="16"/>
    </w:rPr>
  </w:style>
  <w:style w:type="paragraph" w:styleId="CommentText">
    <w:name w:val="annotation text"/>
    <w:basedOn w:val="Normal"/>
    <w:link w:val="CommentTextChar"/>
    <w:uiPriority w:val="99"/>
    <w:unhideWhenUsed/>
    <w:rsid w:val="00D05AD8"/>
    <w:pPr>
      <w:spacing w:line="240" w:lineRule="auto"/>
    </w:pPr>
    <w:rPr>
      <w:sz w:val="20"/>
      <w:szCs w:val="20"/>
    </w:rPr>
  </w:style>
  <w:style w:type="character" w:customStyle="1" w:styleId="CommentTextChar">
    <w:name w:val="Comment Text Char"/>
    <w:basedOn w:val="DefaultParagraphFont"/>
    <w:link w:val="CommentText"/>
    <w:uiPriority w:val="99"/>
    <w:rsid w:val="00D05AD8"/>
    <w:rPr>
      <w:sz w:val="20"/>
      <w:szCs w:val="20"/>
    </w:rPr>
  </w:style>
  <w:style w:type="paragraph" w:styleId="CommentSubject">
    <w:name w:val="annotation subject"/>
    <w:basedOn w:val="CommentText"/>
    <w:next w:val="CommentText"/>
    <w:link w:val="CommentSubjectChar"/>
    <w:uiPriority w:val="99"/>
    <w:semiHidden/>
    <w:unhideWhenUsed/>
    <w:rsid w:val="00D05AD8"/>
    <w:rPr>
      <w:b/>
      <w:bCs/>
    </w:rPr>
  </w:style>
  <w:style w:type="character" w:customStyle="1" w:styleId="CommentSubjectChar">
    <w:name w:val="Comment Subject Char"/>
    <w:basedOn w:val="CommentTextChar"/>
    <w:link w:val="CommentSubject"/>
    <w:uiPriority w:val="99"/>
    <w:semiHidden/>
    <w:rsid w:val="00D05AD8"/>
    <w:rPr>
      <w:b/>
      <w:bCs/>
      <w:sz w:val="20"/>
      <w:szCs w:val="20"/>
    </w:rPr>
  </w:style>
  <w:style w:type="table" w:styleId="TableGrid">
    <w:name w:val="Table Grid"/>
    <w:basedOn w:val="TableNormal"/>
    <w:uiPriority w:val="39"/>
    <w:rsid w:val="002C4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991"/>
    <w:rPr>
      <w:color w:val="0563C1" w:themeColor="hyperlink"/>
      <w:u w:val="single"/>
    </w:rPr>
  </w:style>
  <w:style w:type="character" w:styleId="UnresolvedMention">
    <w:name w:val="Unresolved Mention"/>
    <w:basedOn w:val="DefaultParagraphFont"/>
    <w:uiPriority w:val="99"/>
    <w:semiHidden/>
    <w:unhideWhenUsed/>
    <w:rsid w:val="00AC5991"/>
    <w:rPr>
      <w:color w:val="605E5C"/>
      <w:shd w:val="clear" w:color="auto" w:fill="E1DFDD"/>
    </w:rPr>
  </w:style>
  <w:style w:type="paragraph" w:styleId="FootnoteText">
    <w:name w:val="footnote text"/>
    <w:basedOn w:val="Normal"/>
    <w:link w:val="FootnoteTextChar"/>
    <w:uiPriority w:val="99"/>
    <w:semiHidden/>
    <w:unhideWhenUsed/>
    <w:rsid w:val="007555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55A6"/>
    <w:rPr>
      <w:sz w:val="20"/>
      <w:szCs w:val="20"/>
    </w:rPr>
  </w:style>
  <w:style w:type="character" w:styleId="FootnoteReference">
    <w:name w:val="footnote reference"/>
    <w:basedOn w:val="DefaultParagraphFont"/>
    <w:uiPriority w:val="99"/>
    <w:semiHidden/>
    <w:unhideWhenUsed/>
    <w:rsid w:val="007555A6"/>
    <w:rPr>
      <w:vertAlign w:val="superscript"/>
    </w:rPr>
  </w:style>
  <w:style w:type="paragraph" w:styleId="Revision">
    <w:name w:val="Revision"/>
    <w:hidden/>
    <w:uiPriority w:val="99"/>
    <w:semiHidden/>
    <w:rsid w:val="00D2292F"/>
    <w:pPr>
      <w:spacing w:after="0" w:line="240" w:lineRule="auto"/>
    </w:pPr>
  </w:style>
  <w:style w:type="character" w:customStyle="1" w:styleId="normaltextrun">
    <w:name w:val="normaltextrun"/>
    <w:basedOn w:val="DefaultParagraphFont"/>
    <w:rsid w:val="0095179B"/>
  </w:style>
  <w:style w:type="character" w:customStyle="1" w:styleId="tabchar">
    <w:name w:val="tabchar"/>
    <w:basedOn w:val="DefaultParagraphFont"/>
    <w:rsid w:val="0095179B"/>
  </w:style>
  <w:style w:type="character" w:customStyle="1" w:styleId="Heading1Char">
    <w:name w:val="Heading 1 Char"/>
    <w:basedOn w:val="DefaultParagraphFont"/>
    <w:link w:val="Heading1"/>
    <w:uiPriority w:val="9"/>
    <w:rsid w:val="00AA3CC4"/>
    <w:rPr>
      <w:rFonts w:eastAsiaTheme="majorEastAsia" w:cstheme="minorHAnsi"/>
      <w:b/>
      <w:bCs/>
      <w:sz w:val="32"/>
      <w:szCs w:val="32"/>
    </w:rPr>
  </w:style>
  <w:style w:type="paragraph" w:styleId="Title">
    <w:name w:val="Title"/>
    <w:basedOn w:val="Normal"/>
    <w:next w:val="Normal"/>
    <w:link w:val="TitleChar"/>
    <w:uiPriority w:val="10"/>
    <w:qFormat/>
    <w:rsid w:val="00AA3CC4"/>
    <w:pPr>
      <w:spacing w:after="0" w:line="240" w:lineRule="auto"/>
      <w:contextualSpacing/>
    </w:pPr>
    <w:rPr>
      <w:rFonts w:eastAsiaTheme="majorEastAsia" w:cstheme="minorHAnsi"/>
      <w:b/>
      <w:bCs/>
      <w:spacing w:val="-10"/>
      <w:kern w:val="28"/>
      <w:sz w:val="32"/>
      <w:szCs w:val="32"/>
    </w:rPr>
  </w:style>
  <w:style w:type="character" w:customStyle="1" w:styleId="TitleChar">
    <w:name w:val="Title Char"/>
    <w:basedOn w:val="DefaultParagraphFont"/>
    <w:link w:val="Title"/>
    <w:uiPriority w:val="10"/>
    <w:rsid w:val="00AA3CC4"/>
    <w:rPr>
      <w:rFonts w:eastAsiaTheme="majorEastAsia" w:cstheme="minorHAnsi"/>
      <w:b/>
      <w:bCs/>
      <w:spacing w:val="-10"/>
      <w:kern w:val="28"/>
      <w:sz w:val="32"/>
      <w:szCs w:val="32"/>
    </w:rPr>
  </w:style>
  <w:style w:type="numbering" w:customStyle="1" w:styleId="CurrentList1">
    <w:name w:val="Current List1"/>
    <w:uiPriority w:val="99"/>
    <w:rsid w:val="00D97BE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C41D811171184BBFCB6285909AE7B2" ma:contentTypeVersion="5" ma:contentTypeDescription="Create a new document." ma:contentTypeScope="" ma:versionID="3ed8f3f2187d4a3895aec6aa86da4f80">
  <xsd:schema xmlns:xsd="http://www.w3.org/2001/XMLSchema" xmlns:xs="http://www.w3.org/2001/XMLSchema" xmlns:p="http://schemas.microsoft.com/office/2006/metadata/properties" xmlns:ns2="5be81549-e682-438b-816b-0cd73b6c5c52" xmlns:ns3="41253f00-3a6b-400a-b6c7-91b30be7bd36" targetNamespace="http://schemas.microsoft.com/office/2006/metadata/properties" ma:root="true" ma:fieldsID="b9ade09fdc39d66737d1886b754a434f" ns2:_="" ns3:_="">
    <xsd:import namespace="5be81549-e682-438b-816b-0cd73b6c5c52"/>
    <xsd:import namespace="41253f00-3a6b-400a-b6c7-91b30be7bd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81549-e682-438b-816b-0cd73b6c5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53f00-3a6b-400a-b6c7-91b30be7bd3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0C10A-DDAC-4687-ACAA-1D8B6D5912D3}">
  <ds:schemaRefs>
    <ds:schemaRef ds:uri="5be81549-e682-438b-816b-0cd73b6c5c52"/>
    <ds:schemaRef ds:uri="http://purl.org/dc/dcmitype/"/>
    <ds:schemaRef ds:uri="http://purl.org/dc/elements/1.1/"/>
    <ds:schemaRef ds:uri="41253f00-3a6b-400a-b6c7-91b30be7bd36"/>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F6D0DC7-638B-4CD4-8234-F470425827BD}">
  <ds:schemaRefs>
    <ds:schemaRef ds:uri="http://schemas.openxmlformats.org/officeDocument/2006/bibliography"/>
  </ds:schemaRefs>
</ds:datastoreItem>
</file>

<file path=customXml/itemProps3.xml><?xml version="1.0" encoding="utf-8"?>
<ds:datastoreItem xmlns:ds="http://schemas.openxmlformats.org/officeDocument/2006/customXml" ds:itemID="{B56EF3E7-03CD-45E1-A7FE-1A69B9F9B99F}">
  <ds:schemaRefs>
    <ds:schemaRef ds:uri="http://schemas.microsoft.com/sharepoint/v3/contenttype/forms"/>
  </ds:schemaRefs>
</ds:datastoreItem>
</file>

<file path=customXml/itemProps4.xml><?xml version="1.0" encoding="utf-8"?>
<ds:datastoreItem xmlns:ds="http://schemas.openxmlformats.org/officeDocument/2006/customXml" ds:itemID="{9FC557FA-7894-4F45-A6B7-14DF3A110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81549-e682-438b-816b-0cd73b6c5c52"/>
    <ds:schemaRef ds:uri="41253f00-3a6b-400a-b6c7-91b30be7b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Robert</dc:creator>
  <cp:keywords/>
  <dc:description/>
  <cp:lastModifiedBy>JONES Sarahjane</cp:lastModifiedBy>
  <cp:revision>4</cp:revision>
  <dcterms:created xsi:type="dcterms:W3CDTF">2023-07-11T15:50:00Z</dcterms:created>
  <dcterms:modified xsi:type="dcterms:W3CDTF">2023-07-11T15:52:00Z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0x010100D8C41D811171184BBFCB6285909AE7B2</vt:lpwstr>
  </property>
  <property fmtid="{D5CDD505-2E9C-101B-9397-08002B2CF9AE}" pid="3" name="GrammarlyDocumentId">
    <vt:lpwstr>dfc546ea6e96009c68da907b4de6eaa850ce03cb13f54d377d64e8328b61839e</vt:lpwstr>
  </property>
</Properties>
</file>